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#846</w:t>
      </w:r>
    </w:p>
    <w:p>
      <w:r>
        <w:t xml:space="preserve">**MINISTÉRIO DO TRABALHO E SEGURANÇA SOCIAL**  </w:t>
        <w:br/>
        <w:t xml:space="preserve">**DIREÇÃO-GERAL DO TRABALHO**  </w:t>
        <w:br/>
        <w:t xml:space="preserve">**AVENIDA DA LIBERDADE, 123**  </w:t>
        <w:br/>
        <w:t xml:space="preserve">**1000-000 LISBOA**  </w:t>
        <w:br/>
        <w:t xml:space="preserve">**TELEFONE: 21 123 4567**  </w:t>
        <w:br/>
        <w:t xml:space="preserve">**EMAIL: dgt@mtss.gov.pt**  </w:t>
        <w:br/>
        <w:t xml:space="preserve">**DATA: 15 de outubro de 2023**  </w:t>
        <w:br/>
        <w:br/>
        <w:t xml:space="preserve">**ASSUNTO: Emissão de Orientação sobre a Interpretação da Norma Técnica N.º 45/2023**  </w:t>
        <w:br/>
        <w:br/>
        <w:t xml:space="preserve">**INFORMAÇÃO:**  </w:t>
        <w:br/>
        <w:br/>
        <w:t>No seguimento da solicitação apresentada pela Unidade de Gestão de Recursos Humanos, datada de 10 de outubro de 2023, a Direção-Geral do Trabalho procede à elaboração da presente orientação no intuito de esclarecer a interpretação da Norma Técnica N.º 45/2023, que versa sobre a regulamentação dos horários de trabalho em setores específicos.</w:t>
        <w:br/>
        <w:br/>
        <w:t>Após análise detalhada e consulta aos elementos normativos, bem como à fundamentação apresentada por especialistas da área, foram identificadas as seguintes questões e respetivas orientações:</w:t>
        <w:br/>
        <w:br/>
        <w:t>1. **Flexibilidade de Horários:** A norma permite a implementação de horários flexíveis, desde que respeitadas as 40 horas semanais estipuladas. As entidades empregadoras devem assegurar que a carga horária total não ultrapasse este limite, podendo, no entanto, negociar a distribuição das horas.</w:t>
        <w:br/>
        <w:br/>
        <w:t>2. **Intervalos para Refeição:** A norma prevê intervalos para refeição de, no mínimo, uma hora, podendo ser reduzido para 30 minutos em situações acordadas entre empregador e trabalhador. Recomenda-se que esta condição seja formalizada através de aditamento ao contrato de trabalho.</w:t>
        <w:br/>
        <w:br/>
        <w:t>3. **Registo de Horário:** As entidades são obrigadas a manter um registo atualizado dos horários de trabalho, devendo disponibilizá-lo para consulta em caso de auditoria ou fiscalização.</w:t>
        <w:br/>
        <w:br/>
        <w:t>4. **Direitos dos Trabalhadores:** É essencial que os trabalhadores sejam informados sobre os seus direitos e deveres, conforme estabelecido pela norma, e que exista um canal de comunicação eficaz para a resolução de dúvidas.</w:t>
        <w:br/>
        <w:br/>
        <w:t xml:space="preserve">**DESPACHO:**  </w:t>
        <w:br/>
        <w:br/>
        <w:t>Face ao exposto, emitimos a presente orientação com o objetivo de assegurar a correta interpretação e aplicação da Norma Técnica N.º 45/2023. As entidades empregadoras devem dar cumprimento às diretrizes aqui estabelecidas, promovendo um ambiente de trabalho que respeite os direitos dos trabalhadores e a legislação em vigor.</w:t>
        <w:br/>
        <w:br/>
        <w:t>Solicitamos que esta orientação seja amplamente divulgada entre as entidades reguladas e que estejam disponíveis para prestar esclarecimentos adicionais, se necessário.</w:t>
        <w:br/>
        <w:br/>
        <w:t xml:space="preserve">Atenciosamente,  </w:t>
        <w:br/>
        <w:br/>
        <w:t xml:space="preserve">**[Assinatura Digital]**  </w:t>
        <w:br/>
        <w:t xml:space="preserve">**João Silva**  </w:t>
        <w:br/>
        <w:t xml:space="preserve">**Diretor-Geral do Trabalho**  </w:t>
        <w:br/>
        <w:t xml:space="preserve">**MINISTÉRIO DO TRABALHO E SEGURANÇA SOCIAL**  </w:t>
        <w:br/>
        <w:t>**DATA: 15 de outubro de 2023**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