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#850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t xml:space="preserve">**CIRCULAR INTERPRETATIVA N.º 2023/05**  </w:t>
        <w:br/>
        <w:br/>
        <w:t xml:space="preserve">**ASSUNTO:** Instruções para a Aplicação da Lei n.º 12/2023, de 15 de Abril, sobre a Proteção de Dados Pessoais  </w:t>
        <w:br/>
        <w:br/>
        <w:t xml:space="preserve">**DATA:** 5 de Outubro de 2023  </w:t>
        <w:br/>
        <w:br/>
        <w:t xml:space="preserve">**INFORMAÇÃO:**  </w:t>
        <w:br/>
        <w:t>Na sequência da publicação da Lei n.º 12/2023, de 15 de Abril, que estabelece o regime jurídico da proteção de dados pessoais, e tendo em conta a necessidade de uma correta e uniforme aplicação das disposições legais por parte dos órgãos e agentes envolvidos, esta Direção-Geral emite as seguintes instruções interpretativas.</w:t>
        <w:br/>
        <w:br/>
        <w:t xml:space="preserve">1. **Objetivo da Instrução**  </w:t>
        <w:br/>
        <w:t>Esta circular tem como objetivo fornecer orientações práticas e diretrizes para a implementação das normas previstas na referida lei, promovendo assim uma interpretação clara e coerente das suas disposições.</w:t>
        <w:br/>
        <w:br/>
        <w:t xml:space="preserve">2. **Âmbito de Aplicação**  </w:t>
        <w:br/>
        <w:t>As instruções aqui apresentadas são aplicáveis a todas as entidades públicas e privadas que tratem dados pessoais, sendo fundamental que todos os responsáveis pelo tratamento estejam cientes das suas obrigações legais.</w:t>
        <w:br/>
        <w:br/>
        <w:t xml:space="preserve">3. **Orientações Práticas**  </w:t>
        <w:br/>
        <w:t xml:space="preserve">   a. **Consentimento**: O consentimento do titular dos dados deve ser livre, informado e explícito. As entidades devem garantir que o processo de obtenção de consentimento seja claro e compreensível.  </w:t>
        <w:br/>
        <w:t xml:space="preserve">   b. **Direitos dos Titulares**: É essencial que as entidades estabeleçam procedimentos para assegurar que os titulares possam exercer os seus direitos de acesso, retificação, apagamento e limitação do tratamento, de forma eficaz e em tempo útil.  </w:t>
        <w:br/>
        <w:t xml:space="preserve">   c. **Segurança dos Dados**: As entidades devem implementar medidas de segurança adequadas para proteger os dados pessoais contra acesso não autorizado, alteração ou destruição.</w:t>
        <w:br/>
        <w:br/>
        <w:t xml:space="preserve">4. **Esquemas Sintetizadores**  </w:t>
        <w:br/>
        <w:t>Em anexo, encontra-se um esquema que sintetiza os principais direitos dos titulares e as obrigações dos responsáveis pelo tratamento, facilitando a compreensão e aplicação das normas.</w:t>
        <w:br/>
        <w:br/>
        <w:t xml:space="preserve">5. **Comunicação**  </w:t>
        <w:br/>
        <w:t>Esta instrução deverá ser comunicada a todos os órgãos e agentes competentes, garantindo que todos os intervenientes têm acesso à informação necessária para a correta aplicação da legislação.</w:t>
        <w:br/>
        <w:br/>
        <w:t xml:space="preserve">**DESPACHO:**  </w:t>
        <w:br/>
        <w:t xml:space="preserve">Determina-se a divulgação desta Circular a todas as entidades sob a tutela desta Direção-Geral, bem como a sua disponibilização no portal oficial do Ministério da Justiça, visando promover uma ampla disseminação das orientações aqui contidas. </w:t>
        <w:br/>
        <w:br/>
        <w:t xml:space="preserve">**A DIRETORA-GERAL**  </w:t>
        <w:br/>
        <w:t xml:space="preserve">[Assinatura Digital]  </w:t>
        <w:br/>
        <w:t xml:space="preserve">Maria João da Silva  </w:t>
        <w:br/>
        <w:t xml:space="preserve">Diretora-Geral de Políticas Jurídicas  </w:t>
        <w:br/>
        <w:br/>
        <w:t xml:space="preserve">**ANEXO:** Esquema Sintetizador dos Direitos dos Titulares e Obrigações dos Responsáveis pelo Tratamento.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