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#860</w:t>
      </w:r>
    </w:p>
    <w:p>
      <w:r>
        <w:t xml:space="preserve">**GOVERNO DA REPÚBLICA**  </w:t>
        <w:br/>
        <w:t xml:space="preserve">**MINISTÉRIO DA JUSTIÇA**  </w:t>
        <w:br/>
        <w:t xml:space="preserve">**DIREÇÃO-GERAL DOS ASSUNTOS JURÍDICOS**  </w:t>
        <w:br/>
        <w:br/>
        <w:t xml:space="preserve">**N.º 1234/2023**  </w:t>
        <w:br/>
        <w:t xml:space="preserve">**DE**: Direção-Geral dos Assuntos Jurídicos  </w:t>
        <w:br/>
        <w:t xml:space="preserve">**PARA**: Direção da Comissão Nacional de Proteção de Dados  </w:t>
        <w:br/>
        <w:t xml:space="preserve">**ASSUNTO**: Pedido de Parecer Técnico-Jurídico sobre a Interpretação da Lei n.º 58/2019, de 8 de agosto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 seguimento do pedido formulado pela Comissão Nacional de Proteção de Dados (CNPD), datado de 5 de outubro de 2023, e com base na Lei n.º 58/2019, de 8 de agosto, que aprova a legislação nacional de execução do Regulamento (UE) 2016/679, vimos por este meio apresentar o parecer técnico-jurídico solicitado, com o objetivo de esclarecer a interpretação do artigo 6.º, n.º 1, alínea f) da referida lei.</w:t>
        <w:br/>
        <w:br/>
        <w:t xml:space="preserve">**1. CONTEXTO DO PEDIDO**  </w:t>
        <w:br/>
        <w:t>A CNPD solicitou um esclarecimento sobre a legitimidade do tratamento de dados pessoais com base no interesse legítimo do responsável pelo tratamento, questionando as condições específicas em que este fundamento pode ser invocado, bem como a necessidade de realização de uma avaliação de impacto sobre a proteção de dados.</w:t>
        <w:br/>
        <w:br/>
        <w:t xml:space="preserve">**2. ANÁLISE JURÍDICA**  </w:t>
        <w:br/>
        <w:t xml:space="preserve">De acordo com o mencionado artigo 6.º, n.º 1, alínea f), o tratamento de dados pessoais é lícito quando é necessário para fins de interesses legítimos prosseguidos pelo responsável pelo tratamento ou por um terceiro, exceto se os interesses ou os direitos e liberdades fundamentais do titular dos dados se sobrepuserem a esses interesses. </w:t>
        <w:br/>
        <w:br/>
        <w:t>Com base na jurisprudência do Tribunal de Justiça da União Europeia, é imperativo que o responsável pelo tratamento demonstre que o interesse legítimo é real, ou seja, não meramente hipotético, e que este não é sobreposto pelos direitos e liberdades do titular dos dados. Assim, a realização de uma avaliação de impacto sobre a proteção de dados é recomendada como uma boa prática, embora não seja sempre obrigatória.</w:t>
        <w:br/>
        <w:br/>
        <w:t xml:space="preserve">**3. CONCLUSÃO**  </w:t>
        <w:br/>
        <w:t>Concluímos que o tratamento de dados pessoais com base no interesse legítimo deve ser avaliado caso a caso, tendo em consideração a natureza dos dados, a finalidade do tratamento e os direitos dos titulares. A realização de uma avaliação de impacto é recomendada para mitigar riscos e assegurar a conformidade com a legislação.</w:t>
        <w:br/>
        <w:br/>
        <w:t xml:space="preserve">**DESPACHO**  </w:t>
        <w:br/>
        <w:br/>
        <w:t>Face ao exposto, recomenda-se que a CNPD considere as diretrizes aqui apresentadas na sua atuação, garantindo assim a proteção dos direitos dos cidadãos em conformidade com a legislação em vigor.</w:t>
        <w:br/>
        <w:br/>
        <w:t>Com os melhores cumprimentos,</w:t>
        <w:br/>
        <w:br/>
        <w:t xml:space="preserve">**[Nome do Responsável]**  </w:t>
        <w:br/>
        <w:t xml:space="preserve">**[Cargo do Responsável]**  </w:t>
        <w:br/>
        <w:t xml:space="preserve">**Direção-Geral dos Assuntos Jurídicos**  </w:t>
        <w:br/>
        <w:t xml:space="preserve">**Telefone: +351 123 456 789**  </w:t>
        <w:br/>
        <w:t xml:space="preserve">**Email: direcao.geral@justica.gov.pt**  </w:t>
        <w:br/>
        <w:br/>
        <w:t xml:space="preserve">---  </w:t>
        <w:br/>
        <w:br/>
        <w:t>**Nota**: Este documento é da exclusiva responsabilidade da Direção-Geral dos Assuntos Jurídicos e destina-se apenas à informação da CNPD.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