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#861</w:t>
      </w:r>
    </w:p>
    <w:p>
      <w:r>
        <w:t xml:space="preserve">**DE**: Tribunal da Relação de Lisboa  </w:t>
        <w:br/>
        <w:t xml:space="preserve">**ASSUNTO**: Pedido de Orientação Jurisprudencial Uniformizada  </w:t>
        <w:br/>
        <w:t xml:space="preserve">**DATA**: 15 de Outubro de 2023  </w:t>
        <w:br/>
        <w:t xml:space="preserve">**PROCESSO N.º**: 12345/2023  </w:t>
        <w:br/>
        <w:br/>
        <w:t>---</w:t>
        <w:br/>
        <w:br/>
        <w:t xml:space="preserve">**INFORMAÇÃO**  </w:t>
        <w:br/>
        <w:br/>
        <w:t>No âmbito do processo n.º 12345/2023, apresentamos o pedido de uniformização de jurisprudência, formulado pelo Sr. Advogado João Silva, em representação da parte requerente, que invoca a existência de decisões contraditórias sobre a mesma questão de direito, a saber: a aplicação do artigo 234 do Código Civil, no que toca à responsabilidade civil por danos causados por produtos defeituosos.</w:t>
        <w:br/>
        <w:br/>
        <w:t>O pedido é fundamentado na necessidade de garantir a segurança jurídica e a previsibilidade nas decisões judiciais, uma vez que se têm verificado diferentes interpretações nas instâncias inferiores, nomeadamente entre o Tribunal de Primeira Instância de Lisboa e o Tribunal Judicial da Comarca de Sintra, resultando em decisões opostas que afetam diretamente os direitos dos cidadãos.</w:t>
        <w:br/>
        <w:br/>
        <w:t xml:space="preserve">**DESPACHO**  </w:t>
        <w:br/>
        <w:br/>
        <w:t xml:space="preserve">1. **Admissibilidade do Pedido**  </w:t>
        <w:br/>
        <w:t>Após análise preliminar, verifica-se que o pedido de uniformização de jurisprudência preenche os requisitos legais para a sua admissibilidade, uma vez que se reporta a uma questão de direito que tem suscitado divergências interpretativas relevantes.</w:t>
        <w:br/>
        <w:br/>
        <w:t xml:space="preserve">2. **Alegações**  </w:t>
        <w:br/>
        <w:t>Determina-se a notificação dos interessados para que, no prazo de 15 dias, apresentem as suas alegações acerca da matéria em questão. As alegações devem ser fundamentadas e acompanhadas da documentação pertinente, devendo ser remetidas ao Tribunal da Relação de Lisboa.</w:t>
        <w:br/>
        <w:br/>
        <w:t xml:space="preserve">3. **Julgamento**  </w:t>
        <w:br/>
        <w:t>Findo o prazo para apresentação de alegações, o Tribunal procederá à análise do mérito do pedido, que culminará na elaboração do acórdão de uniformização de jurisprudência.</w:t>
        <w:br/>
        <w:br/>
        <w:t xml:space="preserve">4. **Publicação da Decisão**  </w:t>
        <w:br/>
        <w:t>A decisão proferida será publicada em boletim oficial, assegurando a divulgação da orientação jurisprudencial uniformizada, sem força vinculativa, mas com caráter orientador para os juízes das instâncias inferiores.</w:t>
        <w:br/>
        <w:br/>
        <w:t xml:space="preserve">**NOTAS FINAIS**  </w:t>
        <w:br/>
        <w:t>Regista-se que a presente decisão é tomada em conformidade com os princípios que regem a organização e funcionamento do sistema judiciário português, com o objetivo de promover a segurança jurídica e a igualdade na aplicação do direito.</w:t>
        <w:br/>
        <w:br/>
        <w:t>Lisboa, 15 de Outubro de 2023</w:t>
        <w:br/>
        <w:br/>
        <w:t xml:space="preserve">**Assinatura**  </w:t>
        <w:br/>
        <w:t xml:space="preserve">(Assinatura digital do Juiz Relator)  </w:t>
        <w:br/>
        <w:t xml:space="preserve">Dr. Carlos Mendes  </w:t>
        <w:br/>
        <w:t xml:space="preserve">Juiz Desembargador  </w:t>
        <w:br/>
        <w:t>Tribunal da Relação de Lisboa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