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#895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>---</w:t>
        <w:br/>
        <w:br/>
        <w:t xml:space="preserve">**DE:** Direção de Assessoria Jurídica  </w:t>
        <w:br/>
        <w:t xml:space="preserve">**A:** Gabinete do Senhor Secretário de Estado da Justiça  </w:t>
        <w:br/>
        <w:t xml:space="preserve">**ASSUNTO:** Parecer Técnico-Jurídico sobre a Interpretação do Artigo 10.º da Lei n.º 123/2020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pedido de parecer efetuado por este Gabinete, datado de 10 de Outubro de 2023, e tendo em vista a necessidade de esclarecer a interpretação do Artigo 10.º da Lei n.º 123/2020, que estabelece o regime jurídico da proteção de dados pessoais, a Direção de Assessoria Jurídica procedeu à análise da matéria.</w:t>
        <w:br/>
        <w:br/>
        <w:t>O Artigo 10.º da referida lei versa sobre a definição de "dados pessoais sensíveis" e a sua proteção específica em conformidade com as normas europeias e nacionais. Este artigo é crucial para a correta aplicação da legislação no que respeita ao tratamento de dados que envolvem, entre outros, a origem racial ou étnica, opiniões políticas, convicções religiosas ou filosóficas e a vida sexual dos indivíduos.</w:t>
        <w:br/>
        <w:br/>
        <w:t>**DESENVOLVIMENTO:**</w:t>
        <w:br/>
        <w:br/>
        <w:t>1. **Análise do Dispositivo Legal:**</w:t>
        <w:br/>
        <w:t xml:space="preserve">   O dispositivo em questão estabelece que o tratamento de dados pessoais sensíveis é, em regra, proibido, salvo em situações específicas onde o titular tenha dado consentimento explícito ou em casos previstos na lei. A redação do artigo sugere uma proteção robusta em face de abusos que possam advir do tratamento inadequado destes dados.</w:t>
        <w:br/>
        <w:br/>
        <w:t>2. **Contextualização Jurídica:**</w:t>
        <w:br/>
        <w:t xml:space="preserve">   A interpretação deste artigo deve ser feita à luz do Regulamento (UE) 2016/679, que estabelece as normas para a proteção de dados pessoais na União Europeia. A análise comparativa entre a legislação nacional e as diretrizes europeias permite concluir que a lei nacional visa assegurar um nível de proteção equivalente, respeitando os direitos fundamentais dos cidadãos.</w:t>
        <w:br/>
        <w:br/>
        <w:t>3. **Aplicações Práticas:**</w:t>
        <w:br/>
        <w:t xml:space="preserve">   Em situações onde se pretenda o tratamento de dados pessoais sensíveis, a entidade responsável deve garantir que estão reunidos todos os requisitos legais, nomeadamente a obtenção do consentimento informado do titular dos dados e a realização de avaliações de impacto sobre a proteção de dados, sempre que necessário.</w:t>
        <w:br/>
        <w:br/>
        <w:t>**CONCLUSÃO:**</w:t>
        <w:br/>
        <w:br/>
        <w:t>Face ao exposto, considera-se que a interpretação do Artigo 10.º da Lei n.º 123/2020 deve ser feita de maneira restritiva, garantindo a proteção dos dados pessoais sensíveis dos cidadãos. Recomenda-se que todas as entidades envolvidas na implementação desta lei procedam à formação adequada dos seus colaboradores sobre as implicações legais do tratamento destes dados.</w:t>
        <w:br/>
        <w:br/>
        <w:t>**DESPACHO:**</w:t>
        <w:br/>
        <w:br/>
        <w:t>Assim, solicita-se que este parecer seja divulgado aos serviços competentes e que se proceda à sua publicação interna para conhecimento e cumprimento das orientações aqui expostas.</w:t>
        <w:br/>
        <w:br/>
        <w:t>Com os melhores cumprimentos,</w:t>
        <w:br/>
        <w:br/>
        <w:t xml:space="preserve">**[Assinatura]**  </w:t>
        <w:br/>
        <w:t xml:space="preserve">**Dr. João Silva**  </w:t>
        <w:br/>
        <w:t xml:space="preserve">**Diretor de Assessoria Jurídica**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