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#897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ADMINISTRAÇÃO**  </w:t>
        <w:br/>
        <w:br/>
        <w:t xml:space="preserve">**DE:** Direção-Geral da Administração  </w:t>
        <w:br/>
        <w:t xml:space="preserve">**PARA:** Departamento de Legislação e Normas  </w:t>
        <w:br/>
        <w:t xml:space="preserve">**ASSUNTO:** Parecer Técnico-Jurídico sobre a Interpretação do Decreto-Lei n.º 123/2023, de 15 de setembro  </w:t>
        <w:br/>
        <w:t xml:space="preserve">**DATA:** 10 de outubro de 2023  </w:t>
        <w:br/>
        <w:br/>
        <w:t>---</w:t>
        <w:br/>
        <w:br/>
        <w:t xml:space="preserve">**INFORMAÇÃO**  </w:t>
        <w:br/>
        <w:br/>
        <w:t>No âmbito do pedido formulado por este Departamento, datado de 5 de outubro de 2023, solicitando a emissão de um parecer técnico-jurídico sobre a interpretação do Decreto-Lei n.º 123/2023, de 15 de setembro, que estabelece o regime jurídico da proteção dos dados pessoais em contexto laboral, a Direção-Geral da Administração procedeu à análise da referida norma, considerando os princípios fundamentais da legislação aplicável e a jurisprudência relevante.</w:t>
        <w:br/>
        <w:br/>
        <w:t xml:space="preserve">**DESENVOLVIMENTO**  </w:t>
        <w:br/>
        <w:br/>
        <w:t xml:space="preserve">1. **Contextualização**  </w:t>
        <w:br/>
        <w:t>O Decreto-Lei n.º 123/2023 visa assegurar a compatibilidade da legislação nacional com o Regulamento (UE) 2016/679 do Parlamento Europeu e do Conselho, de 27 de abril de 2016, relativo à proteção de indivíduos no que diz respeito ao tratamento de dados pessoais. O mesmo estabelece normas específicas para o tratamento de dados no âmbito das relações laborais.</w:t>
        <w:br/>
        <w:br/>
        <w:t xml:space="preserve">2. **Análise Jurídica**  </w:t>
        <w:br/>
        <w:t>Ao analisar o artigo 5.º do Decreto-Lei em questão, que versa sobre os princípios do tratamento de dados, é possível concluir que a sua aplicação deve ser feita de forma equilibrada, respeitando tanto os direitos dos trabalhadores como as necessidades das entidades empregadoras. A interpretação do conceito de "consentimento" e as condições em que este deve ser obtido são particularmente relevantes, devendo ser sempre explícito, livre e informado.</w:t>
        <w:br/>
        <w:br/>
        <w:t>Além disso, a necessidade de realização de avaliações de impacto sobre a proteção de dados, conforme previsto no artigo 35.º, deve ser cuidadosamente considerada, especialmente em contextos onde o tratamento pode implicar riscos elevados para os direitos dos trabalhadores.</w:t>
        <w:br/>
        <w:br/>
        <w:t xml:space="preserve">3. **Conclusão**  </w:t>
        <w:br/>
        <w:t>Com base na análise realizada, o parecer técnico-jurídico considera que o Decreto-Lei n.º 123/2023 deve ser interpretado de forma a garantir a proteção eficaz dos dados pessoais, sem prejuízo da viabilização das atividades laborais das entidades empregadoras. Recomenda-se, ainda, a elaboração de orientações práticas para a implementação das normas estabelecidas, de forma a facilitar o cumprimento por parte das organizações.</w:t>
        <w:br/>
        <w:br/>
        <w:t xml:space="preserve">**DESPACHO**  </w:t>
        <w:br/>
        <w:br/>
        <w:t>Em face do exposto, este parecer é remetido ao Departamento de Legislação e Normas para que proceda à divulgação junto das entidades reguladoras envolvidas na aplicação da legislação em causa, bem como para que se elaborem as orientações práticas necessárias à sua implementação eficaz.</w:t>
        <w:br/>
        <w:br/>
        <w:t>Atenciosamente,</w:t>
        <w:br/>
        <w:br/>
        <w:t xml:space="preserve">**[Nome do Responsável]**  </w:t>
        <w:br/>
        <w:t xml:space="preserve">**[Cargo]**  </w:t>
        <w:br/>
        <w:t xml:space="preserve">**Direção-Geral da Administração**  </w:t>
        <w:br/>
        <w:t xml:space="preserve">**Governo da República**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