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#913</w:t>
      </w:r>
    </w:p>
    <w:p>
      <w:r>
        <w:t xml:space="preserve">**DE:** Supremo Tribunal de Justiça  </w:t>
        <w:br/>
        <w:t xml:space="preserve">**ASSUNTO:** Pedido de Uniformização de Jurisprudência  </w:t>
        <w:br/>
        <w:t xml:space="preserve">**DATA:** 15 de Outubro de 2023  </w:t>
        <w:br/>
        <w:br/>
        <w:t>---</w:t>
        <w:br/>
        <w:br/>
        <w:t>**INFORMAÇÃO**</w:t>
        <w:br/>
        <w:br/>
        <w:t>No âmbito do processo nº 1234/2023, que versa sobre a interpretação da norma do artigo 45 do Código Civil, foi recebido, no dia 01 de Setembro de 2023, um pedido de uniformização de jurisprudência, com a alegação de divergência entre decisões proferidas por diferentes tribunais da relação, designadamente entre os Acórdãos de Lisboa e do Porto, que abordam a mesma questão jurídica.</w:t>
        <w:br/>
        <w:br/>
        <w:t>**I. ANÁLISE DO PEDIDO**</w:t>
        <w:br/>
        <w:br/>
        <w:t>O requerente, Dr. João Silva, advogado, fundamenta o seu pedido com a invocação da necessidade de um entendimento uniforme sobre a aplicação da norma em questão, uma vez que as decisões em causa divergem substancialmente nas suas interpretações e consequências jurídicas.</w:t>
        <w:br/>
        <w:br/>
        <w:t>Após a receção do pedido, foi realizada a conferência para admissibilidade no dia 10 de Setembro de 2023, tendo sido decidida a sua admissibilidade por unanimidade, dado o relevante interesse jurídico e a existência de decisões contraditórias.</w:t>
        <w:br/>
        <w:br/>
        <w:t>**II. ALEGACOES**</w:t>
        <w:br/>
        <w:br/>
        <w:t>Na fase de alegações, foram apresentadas as seguintes contribuições:</w:t>
        <w:br/>
        <w:br/>
        <w:t>1. **Acórdão do Tribunal da Relação de Lisboa** (processo nº 5678/2022): Defende que a norma deve ser interpretada restritivamente, limitando-se a sua aplicação a casos concretos que satisfaçam determinados requisitos.</w:t>
        <w:br/>
        <w:t xml:space="preserve">  </w:t>
        <w:br/>
        <w:t>2. **Acórdão do Tribunal da Relação do Porto** (processo nº 91011/2022): Sustenta uma interpretação mais abrangente da norma, defendendo que esta deve ser aplicada de forma extensiva, de modo a garantir a sua efetividade e justiça social.</w:t>
        <w:br/>
        <w:br/>
        <w:t>As partes foram devidamente notificadas para apresentarem as suas alegações, tendo sido fixado o prazo até 30 de Setembro de 2023 para a entrega das mesmas.</w:t>
        <w:br/>
        <w:br/>
        <w:t>**III. JULGAMENTO**</w:t>
        <w:br/>
        <w:br/>
        <w:t>O julgamento do presente pedido de uniformização de jurisprudência foi realizado no dia 10 de Outubro de 2023. Após exaustiva análise das alegações apresentadas e consideração das fundamentações dos Acórdãos em confronto, o Colegiado deliberou:</w:t>
        <w:br/>
        <w:br/>
        <w:t>1. Reconhecer a divergência entre as interpretações da norma em questão.</w:t>
        <w:br/>
        <w:t>2. Estabelecer uma nova orientação jurisprudencial que harmonize as interpretações divergentes, tendo em vista a promoção da segurança jurídica e da estabilidade das decisões judiciais.</w:t>
        <w:br/>
        <w:br/>
        <w:t>**IV. PROFERIÇÃO DO ACÓRDÃO**</w:t>
        <w:br/>
        <w:br/>
        <w:t>O acórdão resultante do julgamento será publicado no Diário da Justiça, devendo ser acessível a todas as partes interessadas e aos operadores do direito em geral, no prazo máximo de 10 dias úteis a contar da data de hoje.</w:t>
        <w:br/>
        <w:br/>
        <w:t>---</w:t>
        <w:br/>
        <w:br/>
        <w:t>**DESPACHO**</w:t>
        <w:br/>
        <w:br/>
        <w:t>Em face do exposto, determino a publicação do acórdão de uniformização de jurisprudência no Diário da Justiça e a comunicação da presente decisão às partes envolvidas, bem como aos tribunais da relação.</w:t>
        <w:br/>
        <w:br/>
        <w:t xml:space="preserve">Lisboa, 15 de Outubro de 2023  </w:t>
        <w:br/>
        <w:br/>
        <w:t xml:space="preserve">**[Assinatura]**  </w:t>
        <w:br/>
        <w:t xml:space="preserve">Presidente do Supremo Tribunal de Justiça  </w:t>
        <w:br/>
        <w:t xml:space="preserve">**[Nome do Presidente]**  </w:t>
        <w:br/>
        <w:t xml:space="preserve">**[Carimbo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