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#929</w:t>
      </w:r>
    </w:p>
    <w:p>
      <w:r>
        <w:t xml:space="preserve">**GOVERNO DA REPÚBLICA**  </w:t>
        <w:br/>
        <w:t xml:space="preserve">**MINISTÉRIO DA ADMINISTRAÇÃO PÚBLICA**  </w:t>
        <w:br/>
        <w:t xml:space="preserve">**DEPARTAMENTO DE NORMAS E REGULAMENTOS**  </w:t>
        <w:br/>
        <w:br/>
        <w:t xml:space="preserve">**DE:** Departamento de Normas e Regulamentação  </w:t>
        <w:br/>
        <w:t xml:space="preserve">**ASSUNTO:** Emissão de Orientação sobre a Interpretação da Norma Técnica nº 45/2023  </w:t>
        <w:br/>
        <w:t xml:space="preserve">**DATA:** 15 de Outubro de 2023  </w:t>
        <w:br/>
        <w:br/>
        <w:t xml:space="preserve">**INFORMAÇÃO:**  </w:t>
        <w:br/>
        <w:br/>
        <w:t>Em atenção à solicitação recebida em 01 de Outubro de 2023, através do ofício nº 1234/2023, proveniente da Unidade de Recursos Humanos, este Departamento procede à elaboração da presente orientação, visando esclarecer e explicitar os conteúdos da Norma Técnica nº 45/2023, que estabelece diretrizes sobre a gestão de recursos humanos nas entidades públicas.</w:t>
        <w:br/>
        <w:br/>
        <w:t>A referida norma técnica visa uniformizar procedimentos e garantir a eficiência na administração dos recursos humanos, abordando temas como recrutamento, seleção, avaliação de desempenho e capacitação. Contudo, a sua interpretação tem gerado dúvidas entre as entidades empregadoras, sendo necessário um esforço de clarificação.</w:t>
        <w:br/>
        <w:br/>
        <w:t xml:space="preserve">**FUNDAMENTAÇÃO:**  </w:t>
        <w:br/>
        <w:br/>
        <w:t>Após análise detalhada do texto da Norma Técnica nº 45/2023 e consultas realizadas junto a especialistas da área, foram identificadas as seguintes áreas que demandam esclarecimentos:</w:t>
        <w:br/>
        <w:br/>
        <w:t>1. **Recrutamento e Seleção:** A norma estabelece princípios que devem ser observados, porém, a aplicação prática pode variar conforme a natureza do cargo. Assim, recomenda-se a utilização de critérios objetivos que garantam a transparência e a equidade no processo.</w:t>
        <w:br/>
        <w:br/>
        <w:t>2. **Avaliação de Desempenho:** A norma sugere a adoção de sistemas de avaliação contínua. É imprescindível que as entidades definam claramente os indicadores a serem utilizados e que estes sejam comunicados aos colaboradores em tempo hábil.</w:t>
        <w:br/>
        <w:br/>
        <w:t>3. **Capacitação:** A norma enfatiza a importância da formação contínua. É necessário que cada entidade elabore um plano de capacitação alinhado às suas necessidades específicas, respeitando os limites orçamentários e as diretrizes do Governo.</w:t>
        <w:br/>
        <w:br/>
        <w:t xml:space="preserve">**DESPACHO:**  </w:t>
        <w:br/>
        <w:br/>
        <w:t>Diante do exposto, determina-se que:</w:t>
        <w:br/>
        <w:br/>
        <w:t>1. As entidades devem observar as orientações aqui apresentadas ao implementar a Norma Técnica nº 45/2023, garantindo que todos os procedimentos estejam em conformidade com as diretrizes estabelecidas.</w:t>
        <w:br/>
        <w:br/>
        <w:t>2. Recomenda-se a realização de sessões de esclarecimento junto aos servidores públicos para assegurar a correta interpretação e aplicação da norma.</w:t>
        <w:br/>
        <w:br/>
        <w:t>3. Esta orientação deverá ser comunicada a todas as entidades públicas sob a jurisdição deste Ministério, sendo disponibilizada também na página oficial do Departamento de Normas e Regulamentação.</w:t>
        <w:br/>
        <w:br/>
        <w:t>Por fim, é de suma importância que as entidades adotem as práticas aqui sugeridas, contribuindo para a melhoria da gestão de recursos humanos e para a promoção de um ambiente de trabalho mais justo e eficiente.</w:t>
        <w:br/>
        <w:br/>
        <w:t xml:space="preserve">**Atenciosamente,**  </w:t>
        <w:br/>
        <w:br/>
        <w:t xml:space="preserve">[Assinatura]  </w:t>
        <w:br/>
        <w:t xml:space="preserve">**Dr. João da Silva**  </w:t>
        <w:br/>
        <w:t xml:space="preserve">**Diretor do Departamento de Normas e Regulamentação**  </w:t>
        <w:br/>
        <w:t xml:space="preserve">**Ministério da Administração 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