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#934</w:t>
      </w:r>
    </w:p>
    <w:p>
      <w:r>
        <w:t xml:space="preserve">**DE:** Tribunal da Relação de Lisboa  </w:t>
        <w:br/>
        <w:t xml:space="preserve">**ASSUNTO:** Pedido de Uniformização de Jurisprudência  </w:t>
        <w:br/>
        <w:t xml:space="preserve">**DATA:** 15 de Outubro de 2023  </w:t>
        <w:br/>
        <w:br/>
        <w:t xml:space="preserve">**INFORMAÇÃO**  </w:t>
        <w:br/>
        <w:br/>
        <w:t>Na sequência do pedido de uniformização de jurisprudência interposto pelo Senhor Doutor João Silva, advogado, nos autos do processo n.º 12345/2023, referente à questão da interpretação do art. 123 do Código Civil, que versa sobre a nulidade de cláusulas contratuais, informamos que se procedeu à análise da admissibilidade do pedido.</w:t>
        <w:br/>
        <w:br/>
        <w:t>O pedido fundamenta-se na existência de decisões divergentes proferidas por diferentes instâncias, nomeadamente os Acórdãos do Tribunal da Relação do Porto, datado de 20 de Março de 2023, e do Tribunal da Relação de Évora, proferido em 15 de Julho de 2023, que abordam a mesma questão jurídica com soluções opostas.</w:t>
        <w:br/>
        <w:br/>
        <w:t>Após a conferência realizada em 5 de Outubro de 2023, deliberou-se pela admissibilidade do pedido, considerando que a questão colocada reveste-se de relevância e que a uniformização da jurisprudência é necessária para garantir a segurança jurídica e a igualdade no tratamento de situações semelhantes.</w:t>
        <w:br/>
        <w:br/>
        <w:t xml:space="preserve">**ALEGAÇÕES**  </w:t>
        <w:br/>
        <w:br/>
        <w:t>As partes foram notificadas para apresentarem as suas alegações no prazo de 15 dias, tendo o Senhor Doutor João Silva apresentado as suas considerações em data de 10 de Outubro de 2023, onde sustentou que a interpretação do art. 123 do Código Civil deve ser feita à luz dos princípios da boa-fé e da proteção do contratante mais vulnerável.</w:t>
        <w:br/>
        <w:br/>
        <w:t>O Ministério Público, por sua vez, apresentou parecer favorável à uniformização, considerando que a divergência entre os tribunais pode levar a insegurança nas relações contratuais.</w:t>
        <w:br/>
        <w:br/>
        <w:t xml:space="preserve">**JULGAMENTO**  </w:t>
        <w:br/>
        <w:br/>
        <w:t>Realizada a audiência de julgamento em 12 de Outubro de 2023, foram ouvidas as partes e o Ministério Público, tendo sido proferida a decisão por unanimidade dos juízes presentes.</w:t>
        <w:br/>
        <w:br/>
        <w:t xml:space="preserve">**DESPACHO**  </w:t>
        <w:br/>
        <w:br/>
        <w:t>Assim, decide-se pela uniformização da jurisprudência no sentido de que a nulidade de cláusulas contratuais, conforme previsto no art. 123 do Código Civil, deve ser interpretada de forma restritiva, protegendo os direitos do contraente mais fraco, e que a boa-fé deve ser um princípio norteador na análise dessas cláusulas.</w:t>
        <w:br/>
        <w:br/>
        <w:t>A decisão será publicada no Diário da Justiça e comunicada às partes envolvidas, bem como aos tribunais competentes, para que a mesma sirva de orientação jurisprudencial a ser seguida nas situações análogas.</w:t>
        <w:br/>
        <w:br/>
        <w:t xml:space="preserve">Lisboa, 15 de Outubro de 2023  </w:t>
        <w:br/>
        <w:br/>
        <w:t xml:space="preserve">**O Juiz Relator**  </w:t>
        <w:br/>
        <w:t xml:space="preserve">[Assinatura]  </w:t>
        <w:br/>
        <w:t xml:space="preserve">Dr. Pedro Almeida  </w:t>
        <w:br/>
        <w:t>Tribunal da Relação de Lisboa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