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#940</w:t>
      </w:r>
    </w:p>
    <w:p>
      <w:r>
        <w:t xml:space="preserve">**GOVERNO DA CIDADE DE LISBOA**  </w:t>
        <w:br/>
        <w:t xml:space="preserve">**SECRETARIA MUNICIPAL DE ADMINISTRAÇÃO E RECURSOS HUMANOS**  </w:t>
        <w:br/>
        <w:t xml:space="preserve">**DEPARTAMENTO DE NORMATIVA E REGULAÇÃO**  </w:t>
        <w:br/>
        <w:br/>
        <w:t xml:space="preserve">**Lisboa, 15 de outubro de 2023**  </w:t>
        <w:br/>
        <w:t xml:space="preserve">**ASSUNTO:** Aprovação do Regulamento Interno para a Gestão de Espaços Públicos  </w:t>
        <w:br/>
        <w:br/>
        <w:t xml:space="preserve">**INFORMAÇÃO:**  </w:t>
        <w:br/>
        <w:t>Nos termos da deliberação tomada na reunião do Conselho Municipal, realizada no dia 10 de outubro de 2023, e em conformidade com as disposições legais aplicáveis, apresenta-se para apreciação e aprovação o Regulamento Interno para a Gestão de Espaços Públicos, elaborado com o objetivo de estabelecer normas claras e eficazes para a utilização e manutenção dos espaços públicos da cidade, promovendo a sua conservação e a segurança dos cidadãos.</w:t>
        <w:br/>
        <w:br/>
        <w:t>Este Regulamento foi objeto de análise e revisão por parte da Assessoria Jurídica, a qual emitiu parecer favorável, considerando que as disposições contidas no mesmo respeitam a legislação vigente. O documento inclui a definição de responsabilidades, procedimentos para a cedência de espaços, bem como as sanções aplicáveis em casos de incumprimento.</w:t>
        <w:br/>
        <w:br/>
        <w:t xml:space="preserve">**DESPACHO:**  </w:t>
        <w:br/>
        <w:t xml:space="preserve">Determino, pelo presente despacho, que o Regulamento Interno para a Gestão de Espaços Públicos seja publicamente comunicado a todos os cidadãos através do portal da Câmara Municipal e afixado em locais estratégicos da cidade. </w:t>
        <w:br/>
        <w:br/>
        <w:t>O mesmo deve entrar em vigor a partir do dia 1 de novembro de 2023, garantindo assim um período de transição adequado para a sua implementação.</w:t>
        <w:br/>
        <w:br/>
        <w:t xml:space="preserve">Lisboa, 15 de outubro de 2023  </w:t>
        <w:br/>
        <w:br/>
        <w:t xml:space="preserve">**O Secretário Municipal de Administração e Recursos Humanos**  </w:t>
        <w:br/>
        <w:t xml:space="preserve">[Assinatura]  </w:t>
        <w:br/>
        <w:t xml:space="preserve">**João Silva**  </w:t>
        <w:br/>
        <w:t xml:space="preserve">**N.º de Identificação: 123456789**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