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#959</w:t>
      </w:r>
    </w:p>
    <w:p>
      <w:r>
        <w:t xml:space="preserve">**[Cabeçalho da Entidade]**  </w:t>
        <w:br/>
        <w:t xml:space="preserve">**Entidade Reguladora dos Serviços Públicos**  </w:t>
        <w:br/>
        <w:t xml:space="preserve">**Endereço: Rua das Instituições, nº 45, 2º andar, 1000-000 Lisboa**  </w:t>
        <w:br/>
        <w:t xml:space="preserve">**Tel: +351 21 123 4567 | Email: info@entidadereguladora.pt**  </w:t>
        <w:br/>
        <w:t xml:space="preserve">**NIPC: 123456789**  </w:t>
        <w:br/>
        <w:br/>
        <w:t xml:space="preserve">**DATA:** 15 de outubro de 2023  </w:t>
        <w:br/>
        <w:br/>
        <w:t xml:space="preserve">**DE:** Direção de Assuntos Jurídicos  </w:t>
        <w:br/>
        <w:br/>
        <w:t xml:space="preserve">**ASSUNTO:** Parecer Técnico-Jurídico sobre a Interpretação do Decreto-Lei nº 123/2023  </w:t>
        <w:br/>
        <w:br/>
        <w:t xml:space="preserve">**PROCESSO N.º:** 2023/4567  </w:t>
        <w:br/>
        <w:br/>
        <w:t>---</w:t>
        <w:br/>
        <w:br/>
        <w:t xml:space="preserve">**INFORMAÇÃO:**  </w:t>
        <w:br/>
        <w:br/>
        <w:t>Em resposta ao pedido de parecer solicitado pela Comissão de Acesso aos Documentos Administrativos (CADA) em 01 de outubro de 2023, e tendo em vista a necessidade de esclarecer a interpretação do Decreto-Lei nº 123/2023, esta Direção de Assuntos Jurídicos elaborou o presente parecer técnico-jurídico.</w:t>
        <w:br/>
        <w:br/>
        <w:t xml:space="preserve">O Decreto-Lei nº 123/2023 estabelece o regime jurídico da transparência na administração pública, definindo os direitos dos cidadãos no acesso à informação pública e as obrigações das entidades públicas em disponibilizar essa informação de forma clara e acessível. </w:t>
        <w:br/>
        <w:br/>
        <w:t xml:space="preserve">**Análise:**  </w:t>
        <w:br/>
        <w:br/>
        <w:t>1. **Objetivo do Decreto-Lei:** O diploma visa assegurar a transparência e a accountability das entidades públicas, promovendo o direito à informação. A sua interpretação deve ser feita à luz dos princípios constitucionais da boa administração, da proteção dos dados pessoais e do interesse público.</w:t>
        <w:br/>
        <w:br/>
        <w:t>2. **Direitos dos Cidadãos:** O artigo 5.º do Decreto-Lei consagra o direito de acesso à informação pública, que deve ser garantido sem necessidade de justificação prévia. Este direito é, contudo, limitado nas situações em que a informação em causa possa comprometer a segurança do Estado, a defesa nacional ou a privacidade de terceiros.</w:t>
        <w:br/>
        <w:br/>
        <w:t>3. **Obrigações das Entidades Públicas:** As entidades públicas estão obrigadas a organizar e disponibilizar a informação de forma proativa, estabelecendo mecanismos adequados para a sua consulta. A falta de cumprimento destas obrigações pode resultar em sanções administrativas.</w:t>
        <w:br/>
        <w:br/>
        <w:t>4. **Recomendações:** É aconselhável que as entidades públicas implementem formação interna sobre o conteúdo do Decreto-Lei e promovam campanhas de sensibilização junto dos cidadãos para garantir o pleno exercício do direito de acesso à informação.</w:t>
        <w:br/>
        <w:br/>
        <w:t xml:space="preserve">**DESPACHO:**  </w:t>
        <w:br/>
        <w:br/>
        <w:t>Face ao exposto, este parecer recomenda que as entidades reguladoras adotem uma postura proativa na aplicação do Decreto-Lei nº 123/2023, assegurando que todos os funcionários compreendam as suas implicações e que a informação pública seja devidamente divulgada. A interpretação deve ser sempre orientada para a maximização do acesso à informação, respeitando as limitações legais.</w:t>
        <w:br/>
        <w:br/>
        <w:t>Este parecer entra em vigor a partir da data da sua emissão e deverá ser publicado em meio oficial, de acordo com as normas de transparência em vigor.</w:t>
        <w:br/>
        <w:br/>
        <w:t xml:space="preserve">**[Assinatura]**  </w:t>
        <w:br/>
        <w:t xml:space="preserve">[Nome do Responsável]  </w:t>
        <w:br/>
        <w:t xml:space="preserve">Diretor de Assuntos Jurídicos  </w:t>
        <w:br/>
        <w:t xml:space="preserve">Entidade Reguladora dos Serviços Públicos  </w:t>
        <w:br/>
        <w:br/>
        <w:t xml:space="preserve">--- </w:t>
        <w:br/>
        <w:br/>
        <w:t>**Notas:** Este documento destina-se a uso interno e externo da entidade reguladora, assegurando a correta aplicação e interpretação do diploma legal em questão.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