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#974</w:t>
      </w:r>
    </w:p>
    <w:p>
      <w:r>
        <w:t>---</w:t>
        <w:br/>
        <w:br/>
        <w:t xml:space="preserve">**GOVERNO DA REPÚBLICA**  </w:t>
        <w:br/>
        <w:t xml:space="preserve">**MINISTÉRIO DA JUSTIÇA**  </w:t>
        <w:br/>
        <w:t xml:space="preserve">**DIREÇÃO-GERAL DE POLÍTICAS JURÍDICAS**  </w:t>
        <w:br/>
        <w:br/>
        <w:t xml:space="preserve">**DE**: Direção-Geral de Políticas Jurídicas  </w:t>
        <w:br/>
        <w:t xml:space="preserve">**ASSUNTO**: Parecer técnico-jurídico sobre a interpretação do Decreto-Lei n.º 123/2023  </w:t>
        <w:br/>
        <w:t xml:space="preserve">**DATA**: 15 de novembro de 2023  </w:t>
        <w:br/>
        <w:br/>
        <w:t>---</w:t>
        <w:br/>
        <w:br/>
        <w:t xml:space="preserve">**INFORMAÇÃO**:  </w:t>
        <w:br/>
        <w:br/>
        <w:t>Nos termos do pedido de parecer formulado pela Comissão de Acesso aos Documentos Administrativos (CADA), datado de 10 de novembro de 2023, e tendo em vista a necessidade de esclarecimento sobre a interpretação do Decreto-Lei n.º 123/2023, a Direção-Geral de Políticas Jurídicas, através do presente documento, apresenta a sua análise e considerações.</w:t>
        <w:br/>
        <w:br/>
        <w:t>O Decreto-Lei n.º 123/2023 estabelece o regime jurídico da transparência e acesso à informação pública, visando a promoção da cidadania e a responsabilização dos órgãos públicos. Contudo, surgiram dúvidas quanto à amplitude do conceito de "informação pública" e à aplicação das exceções previstas no artigo 5.º do referido decreto-lei.</w:t>
        <w:br/>
        <w:br/>
        <w:t>Após consulta a elementos normativos e jurisprudenciais, bem como à doutrina pertinente, é possível concluir que:</w:t>
        <w:br/>
        <w:br/>
        <w:t>1. **Âmbito de Aplicação**: O conceito de "informação pública" deve ser interpretado de forma ampla, abrangendo não apenas documentos produzidos pelos órgãos da administração pública, mas também aqueles em sua posse, independentemente da forma ou suporte.</w:t>
        <w:br/>
        <w:br/>
        <w:t>2. **Exceções ao Acesso**: As exceções ao acesso à informação pública, conforme estipulado no artigo 5.º, devem ser aplicadas de forma restritiva, não podendo ser invocadas genericamente. Cada caso deve ser analisado à luz do princípio da proporcionalidade, garantindo que o acesso à informação não seja indevidamente obstaculizado.</w:t>
        <w:br/>
        <w:br/>
        <w:t>3. **Direito à Informação**: O direito à informação é um princípio fundamental que deve ser garantido a todos os cidadãos, sendo o acesso à informação pública uma ferramenta essencial para a promoção da transparência e da confiança nas instituições.</w:t>
        <w:br/>
        <w:br/>
        <w:t xml:space="preserve">**DESPACHO**:  </w:t>
        <w:br/>
        <w:br/>
        <w:t>Face ao exposto, entende-se que a interpretação do Decreto-Lei n.º 123/2023 deve ser orientada por princípios de transparência e acesso à informação, assegurando que os cidadãos possam exercer plenamente os seus direitos.</w:t>
        <w:br/>
        <w:br/>
        <w:t>Recomenda-se a divulgação deste parecer junto das entidades reguladoras e a realização de sessões de esclarecimento para o efetivo cumprimento das disposições legais.</w:t>
        <w:br/>
        <w:br/>
        <w:t>Este parecer é vinculativo e deverá ser considerado nas decisões administrativas que envolvam o acesso à informação pública.</w:t>
        <w:br/>
        <w:br/>
        <w:t>Com os melhores cumprimentos,</w:t>
        <w:br/>
        <w:br/>
        <w:t xml:space="preserve">**[Assinatura]**  </w:t>
        <w:br/>
        <w:t xml:space="preserve">**José da Silva**  </w:t>
        <w:br/>
        <w:t xml:space="preserve">**Diretor-Geral de Políticas Jurídicas**  </w:t>
        <w:br/>
        <w:t xml:space="preserve">**Governo da República**  </w:t>
        <w:br/>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