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#975</w:t>
      </w:r>
    </w:p>
    <w:p>
      <w:r>
        <w:t xml:space="preserve">**Governo da República**  </w:t>
        <w:br/>
        <w:t xml:space="preserve">**Ministério da Inovação e Empreendedorismo**  </w:t>
        <w:br/>
        <w:t xml:space="preserve">**Direção-Geral de Normalização e Qualidade**  </w:t>
        <w:br/>
        <w:br/>
        <w:t xml:space="preserve">**Ref.: DGNC/2023/045**  </w:t>
        <w:br/>
        <w:t xml:space="preserve">**Data:** 15 de Outubro de 2023  </w:t>
        <w:br/>
        <w:br/>
        <w:t xml:space="preserve">**ASSUNTO:** Proposta de Norma Técnica para a Gestão de Resíduos Urbanos  </w:t>
        <w:br/>
        <w:br/>
        <w:t xml:space="preserve">**INFORMAÇÃO:**  </w:t>
        <w:br/>
        <w:br/>
        <w:t>No âmbito da melhoria contínua dos procedimentos e práticas relacionadas com a gestão de resíduos urbanos, e tendo em conta as exigências legais, regulamentares e as melhores práticas a nível nacional e europeu, foi identificada a necessidade de elaborar uma norma técnica que padronize os processos de gestão de resíduos. Esta norma visa assegurar a eficiência, a sustentabilidade e a proteção ambiental, promovendo a harmonização das práticas entre as diversas entidades gestoras.</w:t>
        <w:br/>
        <w:br/>
        <w:t>A proposta da norma técnica inclui os seguintes pontos principais:</w:t>
        <w:br/>
        <w:br/>
        <w:t>1. **Objetivo e âmbito de aplicação**: Definir os princípios e diretrizes para a gestão de resíduos urbanos, aplicáveis a todas as entidades responsáveis pela sua gestão, incluindo municípios e empresas privadas.</w:t>
        <w:br/>
        <w:br/>
        <w:t>2. **Definições e terminologia**: Estabelecer um glossário claro e preciso para facilitar a compreensão dos termos utilizados na norma.</w:t>
        <w:br/>
        <w:br/>
        <w:t>3. **Metodologia de gestão**: Descrever os procedimentos a adotar para a recolha, tratamento e destinação final dos resíduos, assegurando a conformidade com a legislação ambiental vigente.</w:t>
        <w:br/>
        <w:br/>
        <w:t>4. **Monitorização e avaliação**: Definir indicadores de desempenho que permitam a monitorização da implementação da norma e a avaliação da sua eficácia.</w:t>
        <w:br/>
        <w:br/>
        <w:t>5. **Consulta e participação**: Prever um período de consulta pública, permitindo a participação de todas as partes interessadas, incluindo associações de cidadãos, entidades reguladoras e especialistas na área.</w:t>
        <w:br/>
        <w:br/>
        <w:t>Para a elaboração desta norma técnica, foram realizados vários pareceres técnicos especializados, os quais foram analisados e considerados na redação do documento. As consultas foram efetuadas junto das entidades reguladoras competentes, bem como junto de organismos de normalização a nível europeu, garantindo que a proposta está alinhada com as melhores práticas internacionais.</w:t>
        <w:br/>
        <w:br/>
        <w:t xml:space="preserve">**DESPACHO:**  </w:t>
        <w:br/>
        <w:br/>
        <w:t>Face ao exposto, determino:</w:t>
        <w:br/>
        <w:br/>
        <w:t>1. A aprovação da proposta de norma técnica para a gestão de resíduos urbanos, na sua versão inicial.</w:t>
        <w:br/>
        <w:t>2. A sua divulgação para consulta pública, por um período de 30 dias, para recolha de comentários e sugestões.</w:t>
        <w:br/>
        <w:t>3. A designação de uma comissão técnica interna para a análise dos contributos recebidos, visando a elaboração da versão final do documento normativo.</w:t>
        <w:br/>
        <w:t>4. O envio do documento para publicação e publicitação, após a incorporação das sugestões pertinentes.</w:t>
        <w:br/>
        <w:br/>
        <w:t xml:space="preserve">**Assinatura**  </w:t>
        <w:br/>
        <w:t xml:space="preserve">[Nome do Responsável]  </w:t>
        <w:br/>
        <w:t xml:space="preserve">[Cargo do Responsável]  </w:t>
        <w:br/>
        <w:t xml:space="preserve">**Direção-Geral de Normalização e Qualidade**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