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#982</w:t>
      </w:r>
    </w:p>
    <w:p>
      <w:r>
        <w:t xml:space="preserve">**GOVERNO DA REPÚBLICA**  </w:t>
        <w:br/>
        <w:t xml:space="preserve">**MINISTÉRIO DA JUSTIÇA**  </w:t>
        <w:br/>
        <w:t xml:space="preserve">**DIREÇÃO-GERAL DE POLÍTICAS JURÍDICAS**  </w:t>
        <w:br/>
        <w:br/>
        <w:t xml:space="preserve">**DE**: Direção-Geral de Políticas Jurídicas  </w:t>
        <w:br/>
        <w:t xml:space="preserve">**ASSUNTO**: Pedido de parecer sobre a interpretação do Decreto-Lei n.º 123/2023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seguimento do pedido formulado pela Comissão de Acesso aos Documentos Administrativos (CADA), datado de 5 de outubro de 2023, solicita-se a emissão de um parecer técnico-jurídico relativo à interpretação do Decreto-Lei n.º 123/2023, que estabelece o regime jurídico do acesso aos documentos administrativos.</w:t>
        <w:br/>
        <w:br/>
        <w:t>A análise do mencionado diploma normativo foi efetuada com base na sua redação, na legislação aplicável e na jurisprudência relevante. O objetivo deste parecer é esclarecer o sentido e alcance das disposições contidas no Decreto-Lei em questão, tendo em vista a sua aplicação prática e a compatibilidade com os princípios da transparência e do direito de acesso à informação.</w:t>
        <w:br/>
        <w:br/>
        <w:t xml:space="preserve">**DESPACHO**  </w:t>
        <w:br/>
        <w:br/>
        <w:t>1. **Contextualização**: O Decreto-Lei n.º 123/2023 pretende garantir o acesso à informação pública, promovendo a transparência nas instituições públicas. Este regime jurídico é fundamental para a consolidação da democracia e para a promoção da cidadania ativa.</w:t>
        <w:br/>
        <w:br/>
        <w:t>2. **Interpretação do Diploma**: Após a análise detalhada, conclui-se que:</w:t>
        <w:br/>
        <w:t xml:space="preserve">   - O acesso aos documentos administrativos é um direito fundamental, que deve ser garantido a todos os cidadãos.</w:t>
        <w:br/>
        <w:t xml:space="preserve">   - A divulgação de informação deve respeitar os limites previstos na lei, nomeadamente no que diz respeito à proteção de dados pessoais e à salvaguarda de segredos de Estado ou outros interesses superiores.</w:t>
        <w:br/>
        <w:t xml:space="preserve">   - A CADA, enquanto entidade reguladora, tem um papel central na supervisão da aplicação deste regime, podendo emitir informações vinculativas que devem ser respeitadas pelas entidades públicas.</w:t>
        <w:br/>
        <w:br/>
        <w:t>3. **Recomendações**: Sugerimos que as entidades públicas promovam a formação dos seus colaboradores sobre o novo regime jurídico, de modo a assegurar a correta aplicação das normas e a proteção dos direitos dos cidadãos.</w:t>
        <w:br/>
        <w:br/>
        <w:t>4. **Conclusão**: O presente parecer visa não só esclarecer a interpretação do Decreto-Lei n.º 123/2023, mas também orientar as entidades no cumprimento das suas obrigações legais. A entrega deste parecer deverá ser feita à CADA e às entidades reguladoras competentes para que possam ser adotadas as medidas necessárias à implementação das recomendações aqui apresentadas.</w:t>
        <w:br/>
        <w:br/>
        <w:t>**ANEXO**: Cópia do Decreto-Lei n.º 123/2023 e legislação correlata.</w:t>
        <w:br/>
        <w:br/>
        <w:t>---</w:t>
        <w:br/>
        <w:br/>
        <w:t xml:space="preserve">**Elaborado por**: [Nome do Responsável]  </w:t>
        <w:br/>
        <w:t xml:space="preserve">**Cargo**: Chefe da Divisão de Assessoria Jurídica  </w:t>
        <w:br/>
        <w:t xml:space="preserve">**Assinatura**: _____________________  </w:t>
        <w:br/>
        <w:t xml:space="preserve">**Data**: 15 de outubro de 2023  </w:t>
        <w:br/>
        <w:br/>
        <w:t xml:space="preserve">**Distribuição**:  </w:t>
        <w:br/>
        <w:t xml:space="preserve">- CADA  </w:t>
        <w:br/>
        <w:t xml:space="preserve">- CNPD  </w:t>
        <w:br/>
        <w:t xml:space="preserve">- Arquivo Central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