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#987</w:t>
      </w:r>
    </w:p>
    <w:p>
      <w:r>
        <w:t xml:space="preserve">**GOVERNO DA REPÚBLICA**  </w:t>
        <w:br/>
        <w:t xml:space="preserve">**MINISTÉRIO DA JUSTIÇA**  </w:t>
        <w:br/>
        <w:t xml:space="preserve">**DIRECÇÃO-GERAL DOS ASSUNTOS JURÍDICOS**  </w:t>
        <w:br/>
        <w:t xml:space="preserve">**AV. DA LIBERDADE, N.º 100**  </w:t>
        <w:br/>
        <w:t xml:space="preserve">**1069-123 LISBOA**  </w:t>
        <w:br/>
        <w:br/>
        <w:t xml:space="preserve">**DE:** Direcção-Geral dos Assuntos Jurídicos  </w:t>
        <w:br/>
        <w:t xml:space="preserve">**ASSUNTO:** Comunicação de decisão do Tribunal Constitucional  </w:t>
        <w:br/>
        <w:t xml:space="preserve">**DATA:** 15 de Outubro de 2023  </w:t>
        <w:br/>
        <w:br/>
        <w:t xml:space="preserve">**INFORMAÇÃO**  </w:t>
        <w:br/>
        <w:br/>
        <w:t>Nos termos do disposto no artigo 282.º da Constituição da República Portuguesa e em conformidade com o artigo 3.º da Lei n.º 28/2006, de 4 de Julho, comunica-se que foi proferido pelo Tribunal Constitucional o Acórdão n.º 512/2023, datado de 10 de Outubro de 2023, que declara a inconstitucionalidade da norma constante do artigo 45.º da Lei n.º 123/2021, de 5 de Julho, por violação do princípio da igualdade consagrado no artigo 13.º da Constituição.</w:t>
        <w:br/>
        <w:br/>
        <w:t>O referido Acórdão estabelece que a norma em questão impunha discriminações injustificadas no acesso a determinados benefícios sociais, afetando diretamente um número indeterminado de cidadãos. O Tribunal Constitucional determinou, assim, a sua revogação com efeito imediato, devendo os órgãos da Administração Pública proceder à adaptação das suas práticas administrativas em conformidade com o decidido.</w:t>
        <w:br/>
        <w:br/>
        <w:t xml:space="preserve">**DESPACHO**  </w:t>
        <w:br/>
        <w:br/>
        <w:t>Face ao exposto, determina-se:</w:t>
        <w:br/>
        <w:br/>
        <w:t>1. O envio do presente despacho aos órgãos competentes, incluindo, mas não se limitando, ao Ministério da Solidariedade e da Segurança Social, ao Instituto de Segurança Social e à Direcção-Geral dos Impostos, para que tomem conhecimento da decisão e apliquem as medidas necessárias à sua execução.</w:t>
        <w:br/>
        <w:br/>
        <w:t>2. A publicação do Acórdão n.º 512/2023 no Diário da República, de modo a garantir a ampla divulgação da decisão e o cumprimento da mesma por parte dos serviços da Administração Pública e dos cidadãos.</w:t>
        <w:br/>
        <w:br/>
        <w:t>3. A notificação dos interessados e dos serviços afetados, para que tenham conhecimento das implicações que decorrem da revogação da norma declarada inconstitucional.</w:t>
        <w:br/>
        <w:br/>
        <w:t>4. Que se proceda à atualização dos sistemas de informação e dos regulamentos internos que possam ter sido impactados pela norma agora revogada, assegurando a conformidade com a nova orientação do Tribunal Constitucional.</w:t>
        <w:br/>
        <w:br/>
        <w:t xml:space="preserve">Lisboa, 15 de Outubro de 2023.  </w:t>
        <w:br/>
        <w:br/>
        <w:t xml:space="preserve">**O DIRECTOR-GERAL**  </w:t>
        <w:br/>
        <w:t xml:space="preserve">[Assinatura]  </w:t>
        <w:br/>
        <w:t xml:space="preserve">**Dr. João Silva**  </w:t>
        <w:br/>
        <w:t xml:space="preserve">**Direcção-Geral dos Assuntos Jurídicos**  </w:t>
        <w:br/>
        <w:t xml:space="preserve">**Ministério da Justiça**  </w:t>
        <w:br/>
        <w:br/>
        <w:t xml:space="preserve">---  </w:t>
        <w:br/>
        <w:t>**ANEXO:** Acórdão n.º 512/2023 do Tribunal Constitucional.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