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#997</w:t>
      </w:r>
    </w:p>
    <w:p>
      <w:r>
        <w:t xml:space="preserve">**DE:** Direção-Geral de Normas e Regulamentações  </w:t>
        <w:br/>
        <w:t xml:space="preserve">**ASSUNTO:** Instruções para a Aplicação do Decreto-Lei n.º 123/2023, de 14 de setembro  </w:t>
        <w:br/>
        <w:t xml:space="preserve">**DATA:** 25 de outubro de 2023  </w:t>
        <w:br/>
        <w:br/>
        <w:t>---</w:t>
        <w:br/>
        <w:br/>
        <w:t xml:space="preserve">**INFORMAÇÃO**  </w:t>
        <w:br/>
        <w:br/>
        <w:t>Nos termos do artigo 5.º do Decreto-Lei n.º 123/2023, que estabelece o regime de proteção de dados pessoais no âmbito das atividades da Administração Pública, e considerando a necessidade de uniformização na interpretação e aplicação das normas constantes do referido diploma, a Direção-Geral de Normas e Regulamentações emite a presente instrução.</w:t>
        <w:br/>
        <w:br/>
        <w:t xml:space="preserve">**1. OBJETIVO**  </w:t>
        <w:br/>
        <w:t>O presente documento visa esclarecer os procedimentos a serem adotados pelos órgãos e agentes da Administração Pública no que se refere à aplicação das disposições contidas no Decreto-Lei n.º 123/2023, garantindo a conformidade com os princípios e normas estabelecidos pela Comissão Nacional de Proteção de Dados (CNPD).</w:t>
        <w:br/>
        <w:br/>
        <w:t xml:space="preserve">**2. ABRANGÊNCIA**  </w:t>
        <w:br/>
        <w:t>Esta instrução aplica-se a todos os serviços e organismos da Administração Pública direta e indireta, bem como a entidades que exerçam funções públicas, que lidem com dados pessoais no exercício das suas atividades.</w:t>
        <w:br/>
        <w:br/>
        <w:t xml:space="preserve">**3. ORIENTAÇÕES PRÁTICAS**  </w:t>
        <w:br/>
        <w:t>Para a correta aplicação do Decreto-Lei n.º 123/2023, recomenda-se a observância das seguintes orientações:</w:t>
        <w:br/>
        <w:br/>
        <w:t>- **Identificação e Classificação dos Dados:** Os órgãos devem realizar um inventário dos dados pessoais que tratam, classificando-os de acordo com a sua natureza e sensibilidade.</w:t>
        <w:br/>
        <w:t xml:space="preserve">  </w:t>
        <w:br/>
        <w:t>- **Consentimento:** A obtenção do consentimento dos titulares dos dados deve ser clara e inequívoca, sendo necessário documentar o processo de obtenção e a finalidade do tratamento.</w:t>
        <w:br/>
        <w:br/>
        <w:t>- **Direitos dos Titulares:** As entidades devem assegurar que os titulares dos dados sejam informados sobre os seus direitos, incluindo o direito de acesso, retificação, eliminação e portabilidade dos dados.</w:t>
        <w:br/>
        <w:br/>
        <w:t>- **Formação e Sensibilização:** É fundamental promover ações de formação e sensibilização junto dos colaboradores sobre a importância da proteção de dados e das obrigações legais decorrentes do Decreto-Lei n.º 123/2023.</w:t>
        <w:br/>
        <w:br/>
        <w:t xml:space="preserve">**4. ESQUEMAS SINTETIZADORES**  </w:t>
        <w:br/>
        <w:t>Para facilitar a compreensão e a implementação das normas, foram elaborados esquemas sintetizadores que estão disponíveis no portal institucional da Direção-Geral de Normas e Regulamentações.</w:t>
        <w:br/>
        <w:br/>
        <w:t xml:space="preserve">**5. COMUNICAÇÃO**  </w:t>
        <w:br/>
        <w:t>A presente instrução deverá ser amplamente divulgada entre os serviços e organismos da Administração Pública, assegurando que todos os colaboradores tenham conhecimento das orientações aqui contidas.</w:t>
        <w:br/>
        <w:br/>
        <w:t xml:space="preserve">**DESPACHO**  </w:t>
        <w:br/>
        <w:t>Assim sendo, determina-se que todos os serviços cumpram com as orientações estabelecidas nesta instrução e adotem as medidas necessárias para garantir a conformidade com o Decreto-Lei n.º 123/2023. O não cumprimento das diretrizes aqui apresentadas poderá resultar em responsabilidades administrativas.</w:t>
        <w:br/>
        <w:br/>
        <w:t xml:space="preserve">Lisboa, 25 de outubro de 2023  </w:t>
        <w:br/>
        <w:br/>
        <w:t xml:space="preserve">**[Assinatura]**  </w:t>
        <w:br/>
        <w:t xml:space="preserve">Diretor-Geral de Normas e Regulamentações  </w:t>
        <w:br/>
        <w:t xml:space="preserve">[Nome do Diretor-Geral]  </w:t>
        <w:br/>
        <w:t xml:space="preserve">[Contactos]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