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05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fluxograma da figura 1 exibe o processo de cadastro de um funcionário,  no qual o usuário vai entrar com os dados do funcionário a ser cadastrado. Logo após,  finalizar o cadastro, o usuário será questionado se deseja realizar outro cadastro de um novo funcionário, caso a resposta for sim, o usuário terá que inserir os dados do próximo funcionário que pretende cadastrar, deste modo,  sucessivamente até o usuário responder que não necessita registar mais, então o usuário será redirecionado para o menu principal.  </w:t>
      </w:r>
    </w:p>
    <w:p w:rsidR="00000000" w:rsidDel="00000000" w:rsidP="00000000" w:rsidRDefault="00000000" w:rsidRPr="00000000" w14:paraId="00000002">
      <w:pPr>
        <w:tabs>
          <w:tab w:val="left" w:pos="105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050"/>
        </w:tabs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1 - Fluxograma de cadastro de funcionário</w:t>
      </w:r>
    </w:p>
    <w:p w:rsidR="00000000" w:rsidDel="00000000" w:rsidP="00000000" w:rsidRDefault="00000000" w:rsidRPr="00000000" w14:paraId="00000004">
      <w:pPr>
        <w:tabs>
          <w:tab w:val="left" w:pos="1050"/>
        </w:tabs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47625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050"/>
        </w:tabs>
        <w:ind w:left="360" w:firstLine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Fonte: De autoria própria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fluxograma da figura 2 apresenta o processo de cadastro de um advogado, em que o usuário vai entrar com os dados do advogado para cadastrá-lo. Após, ser realizado o cadastro o usuário será perguntado se deseja realizar um novo cadastro de advogado, se a resposta for sim, o usuário deverá entrar com os dados a serem cadastrados e deste modo continuamente até o usuário responder que não necessita de mais cadastro, então o usuário será redirecionado para o menu principal.  </w:t>
      </w:r>
    </w:p>
    <w:p w:rsidR="00000000" w:rsidDel="00000000" w:rsidP="00000000" w:rsidRDefault="00000000" w:rsidRPr="00000000" w14:paraId="0000000B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D">
      <w:pPr>
        <w:tabs>
          <w:tab w:val="left" w:pos="1050"/>
        </w:tabs>
        <w:ind w:left="3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Figura 2 - Fluxograma de cadastro de advogado</w:t>
      </w:r>
    </w:p>
    <w:p w:rsidR="00000000" w:rsidDel="00000000" w:rsidP="00000000" w:rsidRDefault="00000000" w:rsidRPr="00000000" w14:paraId="0000000E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4876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050"/>
        </w:tabs>
        <w:ind w:left="360" w:firstLine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Fonte: De autoria própria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05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05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fluxograma da figura 3 mostra o processo de cadastro de um cliente, na qual o usuário vai entrar com os dados do cliente para cadastrá-lo. Logo após, ser realizado o cadastro, o usuário será questionado se deseja fazer um novo cadastramento de cliente, se a resposta for sim, o usuário precisará entrar com os dados do próximo cliente que desejar cadastrar,  dessa forma  consecutivamente até o usuário responder que não pretende mais realizar cadastros, então o usuário será redirecionado ao menu principal.   </w:t>
      </w:r>
    </w:p>
    <w:p w:rsidR="00000000" w:rsidDel="00000000" w:rsidP="00000000" w:rsidRDefault="00000000" w:rsidRPr="00000000" w14:paraId="00000019">
      <w:pPr>
        <w:tabs>
          <w:tab w:val="left" w:pos="105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05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050"/>
        </w:tabs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3 - Fluxograma de cadastro de cliente</w:t>
      </w:r>
    </w:p>
    <w:p w:rsidR="00000000" w:rsidDel="00000000" w:rsidP="00000000" w:rsidRDefault="00000000" w:rsidRPr="00000000" w14:paraId="0000001C">
      <w:pPr>
        <w:tabs>
          <w:tab w:val="left" w:pos="105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572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left" w:pos="1050"/>
        </w:tabs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Fonte: De autoria própria</w:t>
      </w:r>
    </w:p>
    <w:p w:rsidR="00000000" w:rsidDel="00000000" w:rsidP="00000000" w:rsidRDefault="00000000" w:rsidRPr="00000000" w14:paraId="0000001E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fluxograma da figura 10 exibe o processo em que o usuário irá pesquisar o faturamento mensal, para isso ele deverá digitar o mês que deseja ver, caso houver consultas marcadas para o mês procurado, será mostrado o faturamento, se não tiver, o usuário  vai ser redirecionado ao menu principal.</w:t>
      </w:r>
    </w:p>
    <w:p w:rsidR="00000000" w:rsidDel="00000000" w:rsidP="00000000" w:rsidRDefault="00000000" w:rsidRPr="00000000" w14:paraId="00000022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050"/>
        </w:tabs>
        <w:ind w:left="3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10 - Fluxograma de faturamento mensal</w:t>
      </w:r>
    </w:p>
    <w:p w:rsidR="00000000" w:rsidDel="00000000" w:rsidP="00000000" w:rsidRDefault="00000000" w:rsidRPr="00000000" w14:paraId="00000025">
      <w:pPr>
        <w:tabs>
          <w:tab w:val="left" w:pos="1050"/>
        </w:tabs>
        <w:ind w:left="3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752850" cy="6802634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802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6">
      <w:pPr>
        <w:tabs>
          <w:tab w:val="left" w:pos="1050"/>
        </w:tabs>
        <w:ind w:left="3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Fonte: De autoria própria</w:t>
      </w:r>
    </w:p>
    <w:p w:rsidR="00000000" w:rsidDel="00000000" w:rsidP="00000000" w:rsidRDefault="00000000" w:rsidRPr="00000000" w14:paraId="00000027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fluxograma da figura 11 apresenta o processo na qual o usuário vai pesquisar o faturamento diário, para isso o usuário deve digitar o mês e o dia que pretende ver, se possuir consultas marcadas para o dia buscado, será exibido o faturamento, se não houver, o usuário então será redirecionado para o menu principal.  </w:t>
      </w:r>
    </w:p>
    <w:p w:rsidR="00000000" w:rsidDel="00000000" w:rsidP="00000000" w:rsidRDefault="00000000" w:rsidRPr="00000000" w14:paraId="00000028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050"/>
        </w:tabs>
        <w:ind w:left="3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11 - Fluxograma de faturamento diário</w:t>
      </w:r>
    </w:p>
    <w:p w:rsidR="00000000" w:rsidDel="00000000" w:rsidP="00000000" w:rsidRDefault="00000000" w:rsidRPr="00000000" w14:paraId="0000002B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5384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tabs>
          <w:tab w:val="left" w:pos="1050"/>
        </w:tabs>
        <w:ind w:left="360" w:firstLine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Fonte: De autoria própria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050"/>
        </w:tabs>
        <w:ind w:left="360" w:firstLine="0"/>
        <w:jc w:val="both"/>
        <w:rPr>
          <w:rFonts w:ascii="Arial" w:cs="Arial" w:eastAsia="Arial" w:hAnsi="Arial"/>
          <w:b w:val="0"/>
          <w:vertAlign w:val="baseline"/>
        </w:rPr>
      </w:pPr>
      <w:bookmarkStart w:colFirst="0" w:colLast="0" w:name="_heading=h.1t3h5s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050"/>
        </w:tabs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1050"/>
        </w:tabs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05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05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05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05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MANUAL DO USUÁRIO </w:t>
      </w:r>
    </w:p>
    <w:p w:rsidR="00000000" w:rsidDel="00000000" w:rsidP="00000000" w:rsidRDefault="00000000" w:rsidRPr="00000000" w14:paraId="0000003D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SOFTWARE DE GESTÃO DE ADVOCACIA</w:t>
      </w:r>
    </w:p>
    <w:p w:rsidR="00000000" w:rsidDel="00000000" w:rsidP="00000000" w:rsidRDefault="00000000" w:rsidRPr="00000000" w14:paraId="00000040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05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050"/>
        </w:tabs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050"/>
        </w:tabs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105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5C">
      <w:pPr>
        <w:tabs>
          <w:tab w:val="left" w:pos="105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105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105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05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bookmarkStart w:colFirst="0" w:colLast="0" w:name="_heading=h.4d34og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tabs>
          <w:tab w:val="left" w:pos="1050"/>
        </w:tabs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Introdução </w:t>
      </w:r>
    </w:p>
    <w:p w:rsidR="00000000" w:rsidDel="00000000" w:rsidP="00000000" w:rsidRDefault="00000000" w:rsidRPr="00000000" w14:paraId="0000008B">
      <w:pPr>
        <w:tabs>
          <w:tab w:val="left" w:pos="1050"/>
        </w:tabs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1050"/>
        </w:tabs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1050"/>
        </w:tabs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de gestão de advocacia,  permite automatizar e otimizar o processo de gerenciamento…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1050"/>
        </w:tabs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8F">
      <w:pPr>
        <w:tabs>
          <w:tab w:val="left" w:pos="1050"/>
        </w:tabs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1050"/>
        </w:tabs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tabs>
          <w:tab w:val="left" w:pos="1050"/>
        </w:tabs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105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tabs>
        <w:tab w:val="left" w:leader="none" w:pos="960"/>
        <w:tab w:val="right" w:leader="dot" w:pos="882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Título3Char">
    <w:name w:val="Título 3 Char"/>
    <w:next w:val="Título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Bibliografia">
    <w:name w:val="Bibliografia"/>
    <w:basedOn w:val="Normal"/>
    <w:next w:val="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M620ffnVEDXFxdZNqG6IEWzb6A==">AMUW2mXAAhGvB03ot7V2KtmZhio8E2nszFrHwkPOCispFmKXBk+gNnogKx/taj7gEqNeGgOG2yZXoIpq9InUM9B0A0v+rxKq2JcGKOMTwRkvtMXKzweDoUY9hPrCS2xeAygNApBnnGUv1dgCdHNrIA8SMPBSbp8r1Q==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2016-10-18T16:43:00Z</dcterms:created>
  <dc:creator>sn1000733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