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c8uioaba9u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Bastian Ignacio Herrera Hernandez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2.999999999998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388"/>
        <w:gridCol w:w="602"/>
        <w:gridCol w:w="603"/>
        <w:gridCol w:w="603"/>
        <w:gridCol w:w="603"/>
        <w:gridCol w:w="603"/>
        <w:gridCol w:w="2521"/>
        <w:tblGridChange w:id="0">
          <w:tblGrid>
            <w:gridCol w:w="4388"/>
            <w:gridCol w:w="602"/>
            <w:gridCol w:w="603"/>
            <w:gridCol w:w="603"/>
            <w:gridCol w:w="603"/>
            <w:gridCol w:w="603"/>
            <w:gridCol w:w="252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DNL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Buen dominio del diseño y desarrollo de soluciones de software.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Manejo adecuado de bases de datos y requerimientos de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Aplico metodologías y estándares de forma adecuada.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Gestiono proyectos de manera organizada y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Buen manejo del ciclo de vida y calidad del software.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Buen manejo en el desarrollo para dispositivos moviles.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Buen manejo de soluciones basadas en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Requiero fortalecer los procesos de ingenieria de requisitos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nb9gD323n7YYZi1owoDv+UpvjQ==">CgMxLjAyDmguM2M4dWlvYWJhOXUyOAByITFmMXZ3R3RNNERsZEZaQnR5ejBfUnZHNVZSSVRrdjhWYQ==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