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64FA" w14:textId="4F823B97" w:rsidR="00A94E16" w:rsidRPr="00257C1B" w:rsidRDefault="00F81C47" w:rsidP="00F81C47">
      <w:pPr>
        <w:spacing w:line="240" w:lineRule="auto"/>
        <w:jc w:val="both"/>
        <w:rPr>
          <w:rFonts w:cs="Arial"/>
          <w:b/>
          <w:bCs/>
          <w:sz w:val="22"/>
          <w:szCs w:val="22"/>
        </w:rPr>
      </w:pPr>
      <w:r w:rsidRPr="00257C1B">
        <w:rPr>
          <w:rFonts w:cs="Arial"/>
          <w:b/>
          <w:bCs/>
          <w:sz w:val="22"/>
          <w:szCs w:val="22"/>
        </w:rPr>
        <w:t xml:space="preserve">Desarrollo y validación de un algoritmo </w:t>
      </w:r>
      <w:r w:rsidR="00A0359E" w:rsidRPr="00257C1B">
        <w:rPr>
          <w:rFonts w:cs="Arial"/>
          <w:b/>
          <w:bCs/>
          <w:sz w:val="22"/>
          <w:szCs w:val="22"/>
        </w:rPr>
        <w:t>de</w:t>
      </w:r>
      <w:r w:rsidR="00257C1B">
        <w:rPr>
          <w:rFonts w:cs="Arial"/>
          <w:b/>
          <w:bCs/>
          <w:sz w:val="22"/>
          <w:szCs w:val="22"/>
        </w:rPr>
        <w:t xml:space="preserve"> </w:t>
      </w:r>
      <w:r w:rsidR="00474C66">
        <w:rPr>
          <w:rFonts w:cs="Arial"/>
          <w:b/>
          <w:bCs/>
          <w:i/>
          <w:iCs/>
          <w:sz w:val="22"/>
          <w:szCs w:val="22"/>
        </w:rPr>
        <w:t xml:space="preserve">Deep </w:t>
      </w:r>
      <w:proofErr w:type="spellStart"/>
      <w:r w:rsidR="00474C66">
        <w:rPr>
          <w:rFonts w:cs="Arial"/>
          <w:b/>
          <w:bCs/>
          <w:i/>
          <w:iCs/>
          <w:sz w:val="22"/>
          <w:szCs w:val="22"/>
        </w:rPr>
        <w:t>Learning</w:t>
      </w:r>
      <w:proofErr w:type="spellEnd"/>
      <w:r w:rsidR="00474C66">
        <w:rPr>
          <w:rFonts w:cs="Arial"/>
          <w:b/>
          <w:bCs/>
          <w:i/>
          <w:iCs/>
          <w:sz w:val="22"/>
          <w:szCs w:val="22"/>
        </w:rPr>
        <w:t xml:space="preserve"> </w:t>
      </w:r>
      <w:r w:rsidRPr="00257C1B">
        <w:rPr>
          <w:rFonts w:cs="Arial"/>
          <w:b/>
          <w:bCs/>
          <w:sz w:val="22"/>
          <w:szCs w:val="22"/>
        </w:rPr>
        <w:t xml:space="preserve">para </w:t>
      </w:r>
      <w:r w:rsidR="00F3060B">
        <w:rPr>
          <w:rFonts w:cs="Arial"/>
          <w:b/>
          <w:bCs/>
          <w:sz w:val="22"/>
          <w:szCs w:val="22"/>
        </w:rPr>
        <w:t xml:space="preserve">la medición automatizada </w:t>
      </w:r>
      <w:r w:rsidR="00C01C06">
        <w:rPr>
          <w:rFonts w:cs="Arial"/>
          <w:b/>
          <w:bCs/>
          <w:sz w:val="22"/>
          <w:szCs w:val="22"/>
        </w:rPr>
        <w:t>del eje coronal en</w:t>
      </w:r>
      <w:r w:rsidR="00474C66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="00474C66">
        <w:rPr>
          <w:rFonts w:cs="Arial"/>
          <w:b/>
          <w:bCs/>
          <w:sz w:val="22"/>
          <w:szCs w:val="22"/>
        </w:rPr>
        <w:t>Teleradiografias</w:t>
      </w:r>
      <w:proofErr w:type="spellEnd"/>
      <w:r w:rsidR="00474C66">
        <w:rPr>
          <w:rFonts w:cs="Arial"/>
          <w:b/>
          <w:bCs/>
          <w:sz w:val="22"/>
          <w:szCs w:val="22"/>
        </w:rPr>
        <w:t xml:space="preserve"> de Extremidades Inferiores.</w:t>
      </w:r>
    </w:p>
    <w:p w14:paraId="4D3F0011" w14:textId="7444EA6C" w:rsidR="00A94E16" w:rsidRPr="00257C1B" w:rsidRDefault="00A94E16" w:rsidP="00F81C47">
      <w:pPr>
        <w:spacing w:line="240" w:lineRule="auto"/>
        <w:jc w:val="both"/>
        <w:rPr>
          <w:rFonts w:cs="Arial"/>
          <w:sz w:val="22"/>
          <w:szCs w:val="22"/>
        </w:rPr>
      </w:pPr>
      <w:r w:rsidRPr="00257C1B">
        <w:rPr>
          <w:rFonts w:cs="Arial"/>
          <w:b/>
          <w:bCs/>
          <w:sz w:val="22"/>
          <w:szCs w:val="22"/>
        </w:rPr>
        <w:t xml:space="preserve">Autores: </w:t>
      </w:r>
      <w:r w:rsidRPr="00E66ABC">
        <w:rPr>
          <w:rFonts w:cs="Arial"/>
          <w:sz w:val="22"/>
          <w:szCs w:val="22"/>
          <w:u w:val="single"/>
        </w:rPr>
        <w:t>Francisco Fernandez,</w:t>
      </w:r>
      <w:r w:rsidRPr="00257C1B">
        <w:rPr>
          <w:rFonts w:cs="Arial"/>
          <w:sz w:val="22"/>
          <w:szCs w:val="22"/>
        </w:rPr>
        <w:t xml:space="preserve"> Raúl Zilleruelo, Joaquín Steinsapir, Catalina Vidal, Cristian Ruz</w:t>
      </w:r>
      <w:r w:rsidR="001C2FD6">
        <w:rPr>
          <w:rFonts w:cs="Arial"/>
          <w:sz w:val="22"/>
          <w:szCs w:val="22"/>
        </w:rPr>
        <w:t xml:space="preserve">, </w:t>
      </w:r>
      <w:r w:rsidRPr="00257C1B">
        <w:rPr>
          <w:rFonts w:cs="Arial"/>
          <w:sz w:val="22"/>
          <w:szCs w:val="22"/>
        </w:rPr>
        <w:t>Pablo Besa.</w:t>
      </w:r>
    </w:p>
    <w:p w14:paraId="3C3F5448" w14:textId="77777777" w:rsidR="00D6114F" w:rsidRPr="003811AE" w:rsidRDefault="00D6114F" w:rsidP="00D6114F">
      <w:pPr>
        <w:jc w:val="both"/>
        <w:rPr>
          <w:sz w:val="22"/>
          <w:szCs w:val="22"/>
        </w:rPr>
      </w:pPr>
      <w:r w:rsidRPr="003811AE">
        <w:rPr>
          <w:b/>
          <w:bCs/>
          <w:sz w:val="22"/>
          <w:szCs w:val="22"/>
        </w:rPr>
        <w:t>Introducción</w:t>
      </w:r>
      <w:r w:rsidRPr="003811AE">
        <w:rPr>
          <w:sz w:val="22"/>
          <w:szCs w:val="22"/>
        </w:rPr>
        <w:t xml:space="preserve">: La evaluación del eje coronal es un paso fundamental en la planificación de cirugía de rodilla. </w:t>
      </w:r>
      <w:r>
        <w:rPr>
          <w:sz w:val="22"/>
          <w:szCs w:val="22"/>
        </w:rPr>
        <w:t xml:space="preserve">Esta consiste en la medición de distintos ángulos </w:t>
      </w:r>
      <w:r w:rsidRPr="003811AE">
        <w:rPr>
          <w:sz w:val="22"/>
          <w:szCs w:val="22"/>
        </w:rPr>
        <w:t>en telerradiografías (</w:t>
      </w:r>
      <w:proofErr w:type="spellStart"/>
      <w:r w:rsidRPr="003811AE">
        <w:rPr>
          <w:sz w:val="22"/>
          <w:szCs w:val="22"/>
        </w:rPr>
        <w:t>TelRx</w:t>
      </w:r>
      <w:proofErr w:type="spellEnd"/>
      <w:r w:rsidRPr="003811AE">
        <w:rPr>
          <w:sz w:val="22"/>
          <w:szCs w:val="22"/>
        </w:rPr>
        <w:t xml:space="preserve">) de extremidades inferiores (EEII). </w:t>
      </w:r>
      <w:r>
        <w:rPr>
          <w:sz w:val="22"/>
          <w:szCs w:val="22"/>
        </w:rPr>
        <w:t xml:space="preserve">Sin embargo, </w:t>
      </w:r>
      <w:r w:rsidRPr="003811AE">
        <w:rPr>
          <w:sz w:val="22"/>
          <w:szCs w:val="22"/>
        </w:rPr>
        <w:t xml:space="preserve">demanda tiempo, requiere entrenamiento y está sujeto a variabilidad </w:t>
      </w:r>
      <w:proofErr w:type="spellStart"/>
      <w:r w:rsidRPr="003811AE">
        <w:rPr>
          <w:sz w:val="22"/>
          <w:szCs w:val="22"/>
        </w:rPr>
        <w:t>interobservador</w:t>
      </w:r>
      <w:proofErr w:type="spellEnd"/>
      <w:r w:rsidRPr="003811AE">
        <w:rPr>
          <w:sz w:val="22"/>
          <w:szCs w:val="22"/>
        </w:rPr>
        <w:t>.</w:t>
      </w:r>
    </w:p>
    <w:p w14:paraId="649133E8" w14:textId="77777777" w:rsidR="00D6114F" w:rsidRPr="003811AE" w:rsidRDefault="00D6114F" w:rsidP="00D6114F">
      <w:pPr>
        <w:jc w:val="both"/>
        <w:rPr>
          <w:sz w:val="22"/>
          <w:szCs w:val="22"/>
        </w:rPr>
      </w:pPr>
      <w:r w:rsidRPr="003811AE">
        <w:rPr>
          <w:b/>
          <w:bCs/>
          <w:sz w:val="22"/>
          <w:szCs w:val="22"/>
        </w:rPr>
        <w:t>Objetivo</w:t>
      </w:r>
      <w:r w:rsidRPr="003811AE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3811AE">
        <w:rPr>
          <w:sz w:val="22"/>
          <w:szCs w:val="22"/>
        </w:rPr>
        <w:t xml:space="preserve">Desarrollar y validar un algoritmo de </w:t>
      </w:r>
      <w:proofErr w:type="spellStart"/>
      <w:r w:rsidRPr="003811AE">
        <w:rPr>
          <w:sz w:val="22"/>
          <w:szCs w:val="22"/>
        </w:rPr>
        <w:t>deep</w:t>
      </w:r>
      <w:proofErr w:type="spellEnd"/>
      <w:r w:rsidRPr="003811AE">
        <w:rPr>
          <w:sz w:val="22"/>
          <w:szCs w:val="22"/>
        </w:rPr>
        <w:t xml:space="preserve"> </w:t>
      </w:r>
      <w:proofErr w:type="spellStart"/>
      <w:r w:rsidRPr="003811AE">
        <w:rPr>
          <w:sz w:val="22"/>
          <w:szCs w:val="22"/>
        </w:rPr>
        <w:t>learning</w:t>
      </w:r>
      <w:proofErr w:type="spellEnd"/>
      <w:r w:rsidRPr="003811AE">
        <w:rPr>
          <w:sz w:val="22"/>
          <w:szCs w:val="22"/>
        </w:rPr>
        <w:t xml:space="preserve"> para </w:t>
      </w:r>
      <w:r>
        <w:rPr>
          <w:sz w:val="22"/>
          <w:szCs w:val="22"/>
        </w:rPr>
        <w:t>la medición automatizada del eje coronal en</w:t>
      </w:r>
      <w:r w:rsidRPr="003811AE">
        <w:rPr>
          <w:sz w:val="22"/>
          <w:szCs w:val="22"/>
        </w:rPr>
        <w:t xml:space="preserve"> </w:t>
      </w:r>
      <w:proofErr w:type="spellStart"/>
      <w:r w:rsidRPr="003811AE">
        <w:rPr>
          <w:sz w:val="22"/>
          <w:szCs w:val="22"/>
        </w:rPr>
        <w:t>TelRx</w:t>
      </w:r>
      <w:proofErr w:type="spellEnd"/>
      <w:r w:rsidRPr="003811AE">
        <w:rPr>
          <w:sz w:val="22"/>
          <w:szCs w:val="22"/>
        </w:rPr>
        <w:t xml:space="preserve"> de EEII </w:t>
      </w:r>
      <w:r>
        <w:rPr>
          <w:sz w:val="22"/>
          <w:szCs w:val="22"/>
        </w:rPr>
        <w:t>frente a mediciones realizadas por expertos.</w:t>
      </w:r>
    </w:p>
    <w:p w14:paraId="31813EBF" w14:textId="30733204" w:rsidR="00D6114F" w:rsidRPr="003811AE" w:rsidRDefault="00D6114F" w:rsidP="00D6114F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Método:</w:t>
      </w:r>
      <w:r w:rsidRPr="003811AE">
        <w:rPr>
          <w:sz w:val="22"/>
          <w:szCs w:val="22"/>
        </w:rPr>
        <w:t xml:space="preserve"> Se desarrolló un algoritmo </w:t>
      </w:r>
      <w:r>
        <w:rPr>
          <w:sz w:val="22"/>
          <w:szCs w:val="22"/>
        </w:rPr>
        <w:t xml:space="preserve">de Deep </w:t>
      </w:r>
      <w:proofErr w:type="spellStart"/>
      <w:r>
        <w:rPr>
          <w:sz w:val="22"/>
          <w:szCs w:val="22"/>
        </w:rPr>
        <w:t>learning</w:t>
      </w:r>
      <w:proofErr w:type="spellEnd"/>
      <w:r>
        <w:rPr>
          <w:sz w:val="22"/>
          <w:szCs w:val="22"/>
        </w:rPr>
        <w:t xml:space="preserve"> basado</w:t>
      </w:r>
      <w:r w:rsidRPr="003811AE">
        <w:rPr>
          <w:sz w:val="22"/>
          <w:szCs w:val="22"/>
        </w:rPr>
        <w:t xml:space="preserve"> en </w:t>
      </w:r>
      <w:r>
        <w:rPr>
          <w:sz w:val="22"/>
          <w:szCs w:val="22"/>
        </w:rPr>
        <w:t>modelos de visión computacional (</w:t>
      </w:r>
      <w:r w:rsidRPr="003811AE">
        <w:rPr>
          <w:sz w:val="22"/>
          <w:szCs w:val="22"/>
        </w:rPr>
        <w:t>YOLO</w:t>
      </w:r>
      <w:r>
        <w:rPr>
          <w:sz w:val="22"/>
          <w:szCs w:val="22"/>
        </w:rPr>
        <w:t>)</w:t>
      </w:r>
      <w:r w:rsidRPr="003811AE">
        <w:rPr>
          <w:sz w:val="22"/>
          <w:szCs w:val="22"/>
        </w:rPr>
        <w:t xml:space="preserve">, </w:t>
      </w:r>
      <w:r>
        <w:rPr>
          <w:sz w:val="22"/>
          <w:szCs w:val="22"/>
        </w:rPr>
        <w:t>organizado en tres etapas (Fig.1)</w:t>
      </w:r>
      <w:r w:rsidRPr="003811AE">
        <w:rPr>
          <w:sz w:val="22"/>
          <w:szCs w:val="22"/>
        </w:rPr>
        <w:t>: localización de cadera, rodilla y tobillo</w:t>
      </w:r>
      <w:r>
        <w:rPr>
          <w:sz w:val="22"/>
          <w:szCs w:val="22"/>
        </w:rPr>
        <w:t>; identificación de puntos anatómicos; y, por último,</w:t>
      </w:r>
      <w:r w:rsidRPr="003811A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el cálculo del </w:t>
      </w:r>
      <w:r w:rsidRPr="003811AE">
        <w:rPr>
          <w:sz w:val="22"/>
          <w:szCs w:val="22"/>
        </w:rPr>
        <w:t xml:space="preserve">HKA, </w:t>
      </w:r>
      <w:proofErr w:type="spellStart"/>
      <w:r w:rsidRPr="003811AE">
        <w:rPr>
          <w:sz w:val="22"/>
          <w:szCs w:val="22"/>
        </w:rPr>
        <w:t>mLDFA</w:t>
      </w:r>
      <w:proofErr w:type="spellEnd"/>
      <w:r w:rsidRPr="003811AE">
        <w:rPr>
          <w:sz w:val="22"/>
          <w:szCs w:val="22"/>
        </w:rPr>
        <w:t xml:space="preserve"> y </w:t>
      </w:r>
      <w:proofErr w:type="spellStart"/>
      <w:r w:rsidRPr="003811AE">
        <w:rPr>
          <w:sz w:val="22"/>
          <w:szCs w:val="22"/>
        </w:rPr>
        <w:t>mMPTA</w:t>
      </w:r>
      <w:proofErr w:type="spellEnd"/>
      <w:r w:rsidRPr="003811AE">
        <w:rPr>
          <w:sz w:val="22"/>
          <w:szCs w:val="22"/>
        </w:rPr>
        <w:t xml:space="preserve">. </w:t>
      </w:r>
      <w:r w:rsidRPr="0041432A">
        <w:rPr>
          <w:sz w:val="22"/>
          <w:szCs w:val="22"/>
        </w:rPr>
        <w:t>Se entrenó con 280 radiografías para la detección de articulaciones y 1.734 recortes anatómicos para la localización de puntos</w:t>
      </w:r>
      <w:r w:rsidR="00C26773">
        <w:rPr>
          <w:sz w:val="22"/>
          <w:szCs w:val="22"/>
        </w:rPr>
        <w:t>, usando un 80% para entrenar y 20% para validar</w:t>
      </w:r>
      <w:r w:rsidRPr="0041432A">
        <w:rPr>
          <w:sz w:val="22"/>
          <w:szCs w:val="22"/>
        </w:rPr>
        <w:t>. Para la validación</w:t>
      </w:r>
      <w:r w:rsidR="00C26773">
        <w:rPr>
          <w:sz w:val="22"/>
          <w:szCs w:val="22"/>
        </w:rPr>
        <w:t xml:space="preserve"> externa</w:t>
      </w:r>
      <w:r w:rsidRPr="0041432A">
        <w:rPr>
          <w:sz w:val="22"/>
          <w:szCs w:val="22"/>
        </w:rPr>
        <w:t xml:space="preserve">, sus mediciones se compararon </w:t>
      </w:r>
      <w:r>
        <w:rPr>
          <w:sz w:val="22"/>
          <w:szCs w:val="22"/>
        </w:rPr>
        <w:t>con las</w:t>
      </w:r>
      <w:r w:rsidRPr="0041432A">
        <w:rPr>
          <w:sz w:val="22"/>
          <w:szCs w:val="22"/>
        </w:rPr>
        <w:t xml:space="preserve"> de dos expertos en 112 extremidades de 57 telerradiografías</w:t>
      </w:r>
      <w:r w:rsidR="00E86D46">
        <w:rPr>
          <w:sz w:val="22"/>
          <w:szCs w:val="22"/>
        </w:rPr>
        <w:t>, independientes del entrenamiento</w:t>
      </w:r>
      <w:r w:rsidRPr="0041432A">
        <w:rPr>
          <w:sz w:val="22"/>
          <w:szCs w:val="22"/>
        </w:rPr>
        <w:t>. La concordancia se evaluó mediante ICC (IC95%) y el sesgo mediante análisis de Bland-Altman.</w:t>
      </w:r>
    </w:p>
    <w:p w14:paraId="1DE1847F" w14:textId="194B9919" w:rsidR="00D6662A" w:rsidRDefault="00D6114F" w:rsidP="00D6114F">
      <w:pPr>
        <w:jc w:val="both"/>
        <w:rPr>
          <w:sz w:val="22"/>
          <w:szCs w:val="22"/>
        </w:rPr>
      </w:pPr>
      <w:r w:rsidRPr="00A930BA">
        <w:rPr>
          <w:b/>
          <w:bCs/>
          <w:sz w:val="22"/>
          <w:szCs w:val="22"/>
        </w:rPr>
        <w:t>Resultados</w:t>
      </w:r>
      <w:r w:rsidRPr="003811AE">
        <w:rPr>
          <w:sz w:val="22"/>
          <w:szCs w:val="22"/>
        </w:rPr>
        <w:t xml:space="preserve">: </w:t>
      </w:r>
      <w:r w:rsidRPr="00BD44D8">
        <w:rPr>
          <w:sz w:val="22"/>
          <w:szCs w:val="22"/>
        </w:rPr>
        <w:t>El modelo alcanzó un</w:t>
      </w:r>
      <w:r w:rsidR="0063477F">
        <w:rPr>
          <w:sz w:val="22"/>
          <w:szCs w:val="22"/>
        </w:rPr>
        <w:t xml:space="preserve">a precisión media </w:t>
      </w:r>
      <w:r w:rsidR="006D66FE">
        <w:rPr>
          <w:sz w:val="22"/>
          <w:szCs w:val="22"/>
        </w:rPr>
        <w:t>(mAP50)</w:t>
      </w:r>
      <w:r w:rsidR="0063477F">
        <w:rPr>
          <w:sz w:val="22"/>
          <w:szCs w:val="22"/>
        </w:rPr>
        <w:t xml:space="preserve"> </w:t>
      </w:r>
      <w:r w:rsidRPr="00BD44D8">
        <w:rPr>
          <w:sz w:val="22"/>
          <w:szCs w:val="22"/>
        </w:rPr>
        <w:t xml:space="preserve">&gt;97% para la detección de articulaciones y &gt;98% para la localización de puntos, con un tiempo de procesamiento de 0,72 s por radiografía. La concordancia </w:t>
      </w:r>
      <w:r>
        <w:rPr>
          <w:sz w:val="22"/>
          <w:szCs w:val="22"/>
        </w:rPr>
        <w:t>entre el modelo y las mediciones de los expertos</w:t>
      </w:r>
      <w:r w:rsidRPr="00BD44D8">
        <w:rPr>
          <w:sz w:val="22"/>
          <w:szCs w:val="22"/>
        </w:rPr>
        <w:t xml:space="preserve"> fue excelente para el HKA (ICC=0,995; IC95%: 0,99–1,00) y buena para el </w:t>
      </w:r>
      <w:proofErr w:type="spellStart"/>
      <w:r w:rsidRPr="00BD44D8">
        <w:rPr>
          <w:sz w:val="22"/>
          <w:szCs w:val="22"/>
        </w:rPr>
        <w:t>mLDFA</w:t>
      </w:r>
      <w:proofErr w:type="spellEnd"/>
      <w:r w:rsidRPr="00BD44D8">
        <w:rPr>
          <w:sz w:val="22"/>
          <w:szCs w:val="22"/>
        </w:rPr>
        <w:t xml:space="preserve"> (ICC=0,8</w:t>
      </w:r>
      <w:r w:rsidR="00D6662A">
        <w:rPr>
          <w:sz w:val="22"/>
          <w:szCs w:val="22"/>
        </w:rPr>
        <w:t>73</w:t>
      </w:r>
      <w:r w:rsidRPr="00BD44D8">
        <w:rPr>
          <w:sz w:val="22"/>
          <w:szCs w:val="22"/>
        </w:rPr>
        <w:t xml:space="preserve">; IC95%: 0,83–0,91) y el </w:t>
      </w:r>
      <w:proofErr w:type="spellStart"/>
      <w:r w:rsidRPr="00BD44D8">
        <w:rPr>
          <w:sz w:val="22"/>
          <w:szCs w:val="22"/>
        </w:rPr>
        <w:t>mMPTA</w:t>
      </w:r>
      <w:proofErr w:type="spellEnd"/>
      <w:r w:rsidRPr="00BD44D8">
        <w:rPr>
          <w:sz w:val="22"/>
          <w:szCs w:val="22"/>
        </w:rPr>
        <w:t xml:space="preserve"> (ICC=0,</w:t>
      </w:r>
      <w:r w:rsidR="00D6662A" w:rsidRPr="00D6662A">
        <w:rPr>
          <w:sz w:val="22"/>
          <w:szCs w:val="22"/>
        </w:rPr>
        <w:t xml:space="preserve"> </w:t>
      </w:r>
      <w:r w:rsidR="00D6662A" w:rsidRPr="00BD44D8">
        <w:rPr>
          <w:sz w:val="22"/>
          <w:szCs w:val="22"/>
        </w:rPr>
        <w:t>8</w:t>
      </w:r>
      <w:r w:rsidR="00D6662A">
        <w:rPr>
          <w:sz w:val="22"/>
          <w:szCs w:val="22"/>
        </w:rPr>
        <w:t>73</w:t>
      </w:r>
      <w:r w:rsidRPr="00BD44D8">
        <w:rPr>
          <w:sz w:val="22"/>
          <w:szCs w:val="22"/>
        </w:rPr>
        <w:t xml:space="preserve">; IC95%: 0,80–0,92). El análisis de Bland-Altman mostró sesgos de 0,20°, −0,15° y −0,81° para el HKA, </w:t>
      </w:r>
      <w:proofErr w:type="spellStart"/>
      <w:r w:rsidRPr="00BD44D8">
        <w:rPr>
          <w:sz w:val="22"/>
          <w:szCs w:val="22"/>
        </w:rPr>
        <w:t>mLDFA</w:t>
      </w:r>
      <w:proofErr w:type="spellEnd"/>
      <w:r w:rsidRPr="00BD44D8">
        <w:rPr>
          <w:sz w:val="22"/>
          <w:szCs w:val="22"/>
        </w:rPr>
        <w:t xml:space="preserve"> y </w:t>
      </w:r>
      <w:proofErr w:type="spellStart"/>
      <w:r w:rsidRPr="00BD44D8">
        <w:rPr>
          <w:sz w:val="22"/>
          <w:szCs w:val="22"/>
        </w:rPr>
        <w:t>mMPTA</w:t>
      </w:r>
      <w:proofErr w:type="spellEnd"/>
      <w:r w:rsidRPr="00BD44D8">
        <w:rPr>
          <w:sz w:val="22"/>
          <w:szCs w:val="22"/>
        </w:rPr>
        <w:t>, respectivamente (</w:t>
      </w:r>
      <w:r>
        <w:rPr>
          <w:sz w:val="22"/>
          <w:szCs w:val="22"/>
        </w:rPr>
        <w:t>Fig.2</w:t>
      </w:r>
      <w:r w:rsidRPr="00BD44D8">
        <w:rPr>
          <w:sz w:val="22"/>
          <w:szCs w:val="22"/>
        </w:rPr>
        <w:t>)</w:t>
      </w:r>
    </w:p>
    <w:p w14:paraId="2BD50BD2" w14:textId="77777777" w:rsidR="00D6114F" w:rsidRPr="003811AE" w:rsidRDefault="00D6114F" w:rsidP="00D6114F">
      <w:pPr>
        <w:jc w:val="both"/>
        <w:rPr>
          <w:sz w:val="22"/>
          <w:szCs w:val="22"/>
        </w:rPr>
      </w:pPr>
      <w:r w:rsidRPr="00A930BA">
        <w:rPr>
          <w:b/>
          <w:bCs/>
          <w:sz w:val="22"/>
          <w:szCs w:val="22"/>
        </w:rPr>
        <w:t>Conclusión</w:t>
      </w:r>
      <w:r w:rsidRPr="003811AE">
        <w:rPr>
          <w:sz w:val="22"/>
          <w:szCs w:val="22"/>
        </w:rPr>
        <w:t xml:space="preserve">: El modelo mostró un excelente rendimiento y velocidad de procesamiento, </w:t>
      </w:r>
      <w:r w:rsidRPr="0045684E">
        <w:rPr>
          <w:sz w:val="22"/>
          <w:szCs w:val="22"/>
        </w:rPr>
        <w:t>con alta concordancia y bajo sesgo respecto de las mediciones de expertos</w:t>
      </w:r>
      <w:r>
        <w:rPr>
          <w:sz w:val="22"/>
          <w:szCs w:val="22"/>
        </w:rPr>
        <w:t>.</w:t>
      </w:r>
      <w:r w:rsidRPr="003811AE">
        <w:rPr>
          <w:sz w:val="22"/>
          <w:szCs w:val="22"/>
        </w:rPr>
        <w:t xml:space="preserve"> Estos hallazgos sugieren que los modelos </w:t>
      </w:r>
      <w:r>
        <w:rPr>
          <w:sz w:val="22"/>
          <w:szCs w:val="22"/>
        </w:rPr>
        <w:t>basados en IA</w:t>
      </w:r>
      <w:r w:rsidRPr="003811AE">
        <w:rPr>
          <w:sz w:val="22"/>
          <w:szCs w:val="22"/>
        </w:rPr>
        <w:t xml:space="preserve"> pueden estandarizar y optimizar el análisis </w:t>
      </w:r>
      <w:r>
        <w:rPr>
          <w:sz w:val="22"/>
          <w:szCs w:val="22"/>
        </w:rPr>
        <w:t>del eje coronal en</w:t>
      </w:r>
      <w:r w:rsidRPr="003811AE">
        <w:rPr>
          <w:sz w:val="22"/>
          <w:szCs w:val="22"/>
        </w:rPr>
        <w:t xml:space="preserve"> </w:t>
      </w:r>
      <w:proofErr w:type="spellStart"/>
      <w:r w:rsidRPr="003811AE">
        <w:rPr>
          <w:sz w:val="22"/>
          <w:szCs w:val="22"/>
        </w:rPr>
        <w:t>TelRx</w:t>
      </w:r>
      <w:proofErr w:type="spellEnd"/>
      <w:r w:rsidRPr="003811AE">
        <w:rPr>
          <w:sz w:val="22"/>
          <w:szCs w:val="22"/>
        </w:rPr>
        <w:t>.</w:t>
      </w:r>
    </w:p>
    <w:p w14:paraId="6D5A52C2" w14:textId="693BF553" w:rsidR="00D13415" w:rsidRPr="00AB22C5" w:rsidRDefault="00D13415" w:rsidP="00AB22C5">
      <w:pPr>
        <w:jc w:val="both"/>
        <w:rPr>
          <w:sz w:val="22"/>
          <w:szCs w:val="22"/>
        </w:rPr>
      </w:pPr>
      <w:r w:rsidRPr="00257C1B">
        <w:rPr>
          <w:rFonts w:cs="Arial"/>
          <w:sz w:val="22"/>
          <w:szCs w:val="22"/>
        </w:rPr>
        <w:br w:type="page"/>
      </w:r>
    </w:p>
    <w:p w14:paraId="530A5879" w14:textId="43A9B435" w:rsidR="00D13415" w:rsidRPr="00257C1B" w:rsidRDefault="00D13415" w:rsidP="00F81C47">
      <w:pPr>
        <w:spacing w:line="240" w:lineRule="auto"/>
        <w:jc w:val="both"/>
        <w:rPr>
          <w:noProof/>
        </w:rPr>
      </w:pPr>
      <w:r w:rsidRPr="00257C1B">
        <w:rPr>
          <w:b/>
          <w:bCs/>
          <w:noProof/>
        </w:rPr>
        <w:lastRenderedPageBreak/>
        <w:t>Figuras</w:t>
      </w:r>
    </w:p>
    <w:p w14:paraId="489FD282" w14:textId="77777777" w:rsidR="00B2632C" w:rsidRPr="00257C1B" w:rsidRDefault="00D13415" w:rsidP="00B2632C">
      <w:pPr>
        <w:keepNext/>
        <w:spacing w:line="240" w:lineRule="auto"/>
        <w:jc w:val="both"/>
      </w:pPr>
      <w:r w:rsidRPr="00257C1B">
        <w:rPr>
          <w:noProof/>
        </w:rPr>
        <w:drawing>
          <wp:inline distT="0" distB="0" distL="0" distR="0" wp14:anchorId="7833C5AA" wp14:editId="60731EAF">
            <wp:extent cx="5612130" cy="3319145"/>
            <wp:effectExtent l="0" t="0" r="7620" b="0"/>
            <wp:docPr id="136047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B8A9" w14:textId="723B8155" w:rsidR="001C4505" w:rsidRPr="00257C1B" w:rsidRDefault="2B151BA4" w:rsidP="6FBDE872">
      <w:pPr>
        <w:pStyle w:val="Descripcin"/>
        <w:jc w:val="both"/>
        <w:rPr>
          <w:i w:val="0"/>
          <w:iCs w:val="0"/>
        </w:rPr>
      </w:pPr>
      <w:r w:rsidRPr="6FBDE872">
        <w:rPr>
          <w:b/>
          <w:bCs/>
        </w:rPr>
        <w:t xml:space="preserve">Figura </w:t>
      </w:r>
      <w:r w:rsidR="00B2632C" w:rsidRPr="6FBDE872">
        <w:rPr>
          <w:b/>
          <w:bCs/>
        </w:rPr>
        <w:fldChar w:fldCharType="begin"/>
      </w:r>
      <w:r w:rsidR="00B2632C" w:rsidRPr="6FBDE872">
        <w:rPr>
          <w:b/>
          <w:bCs/>
        </w:rPr>
        <w:instrText xml:space="preserve"> SEQ Figura \* ARABIC </w:instrText>
      </w:r>
      <w:r w:rsidR="00B2632C" w:rsidRPr="6FBDE872">
        <w:rPr>
          <w:b/>
          <w:bCs/>
        </w:rPr>
        <w:fldChar w:fldCharType="separate"/>
      </w:r>
      <w:r w:rsidR="72E2F897" w:rsidRPr="6FBDE872">
        <w:rPr>
          <w:b/>
          <w:bCs/>
          <w:noProof/>
        </w:rPr>
        <w:t>1</w:t>
      </w:r>
      <w:r w:rsidR="00B2632C" w:rsidRPr="6FBDE872">
        <w:rPr>
          <w:b/>
          <w:bCs/>
        </w:rPr>
        <w:fldChar w:fldCharType="end"/>
      </w:r>
      <w:r w:rsidRPr="6FBDE872">
        <w:rPr>
          <w:b/>
          <w:bCs/>
        </w:rPr>
        <w:t>:</w:t>
      </w:r>
      <w:r>
        <w:t xml:space="preserve"> </w:t>
      </w:r>
      <w:r w:rsidRPr="6FBDE872">
        <w:rPr>
          <w:i w:val="0"/>
          <w:iCs w:val="0"/>
        </w:rPr>
        <w:t xml:space="preserve">Flujograma del algoritmo; desde el input de la </w:t>
      </w:r>
      <w:proofErr w:type="spellStart"/>
      <w:r w:rsidRPr="6FBDE872">
        <w:rPr>
          <w:i w:val="0"/>
          <w:iCs w:val="0"/>
        </w:rPr>
        <w:t>Rx</w:t>
      </w:r>
      <w:proofErr w:type="spellEnd"/>
      <w:r w:rsidRPr="6FBDE872">
        <w:rPr>
          <w:i w:val="0"/>
          <w:iCs w:val="0"/>
        </w:rPr>
        <w:t xml:space="preserve"> hasta el cálculo de los ángulos.</w:t>
      </w:r>
      <w:r w:rsidR="0D0E44B3" w:rsidRPr="6FBDE872">
        <w:rPr>
          <w:i w:val="0"/>
          <w:iCs w:val="0"/>
        </w:rPr>
        <w:t xml:space="preserve"> HKA = ángulo Cadera-Rodilla-Tobillo; </w:t>
      </w:r>
      <w:proofErr w:type="spellStart"/>
      <w:r w:rsidR="0D0E44B3" w:rsidRPr="6FBDE872">
        <w:rPr>
          <w:i w:val="0"/>
          <w:iCs w:val="0"/>
        </w:rPr>
        <w:t>mLDFA</w:t>
      </w:r>
      <w:proofErr w:type="spellEnd"/>
      <w:r w:rsidR="0D0E44B3" w:rsidRPr="6FBDE872">
        <w:rPr>
          <w:i w:val="0"/>
          <w:iCs w:val="0"/>
        </w:rPr>
        <w:t xml:space="preserve"> = </w:t>
      </w:r>
      <w:r w:rsidR="6210E7A4" w:rsidRPr="6FBDE872">
        <w:rPr>
          <w:i w:val="0"/>
          <w:iCs w:val="0"/>
        </w:rPr>
        <w:t>ángulo</w:t>
      </w:r>
      <w:r w:rsidR="0D0E44B3" w:rsidRPr="6FBDE872">
        <w:rPr>
          <w:i w:val="0"/>
          <w:iCs w:val="0"/>
        </w:rPr>
        <w:t xml:space="preserve"> </w:t>
      </w:r>
      <w:r w:rsidR="27B37EBA" w:rsidRPr="6FBDE872">
        <w:rPr>
          <w:i w:val="0"/>
          <w:iCs w:val="0"/>
        </w:rPr>
        <w:t>mecánico</w:t>
      </w:r>
      <w:r w:rsidR="0D0E44B3" w:rsidRPr="6FBDE872">
        <w:rPr>
          <w:i w:val="0"/>
          <w:iCs w:val="0"/>
        </w:rPr>
        <w:t xml:space="preserve"> femoral distal lateral; </w:t>
      </w:r>
      <w:proofErr w:type="spellStart"/>
      <w:r w:rsidR="0D0E44B3" w:rsidRPr="6FBDE872">
        <w:rPr>
          <w:i w:val="0"/>
          <w:iCs w:val="0"/>
        </w:rPr>
        <w:t>mMPTA</w:t>
      </w:r>
      <w:proofErr w:type="spellEnd"/>
      <w:r w:rsidR="0D0E44B3" w:rsidRPr="6FBDE872">
        <w:rPr>
          <w:i w:val="0"/>
          <w:iCs w:val="0"/>
        </w:rPr>
        <w:t xml:space="preserve"> = ángulo mecánico tibial pro</w:t>
      </w:r>
      <w:r w:rsidR="5FEF7B03" w:rsidRPr="6FBDE872">
        <w:rPr>
          <w:i w:val="0"/>
          <w:iCs w:val="0"/>
        </w:rPr>
        <w:t>ximal medial.</w:t>
      </w:r>
    </w:p>
    <w:p w14:paraId="37652035" w14:textId="77777777" w:rsidR="0075087F" w:rsidRPr="00257C1B" w:rsidRDefault="0075087F" w:rsidP="0075087F"/>
    <w:p w14:paraId="43229BFB" w14:textId="7BB5641C" w:rsidR="00AB22C5" w:rsidRDefault="0045728F" w:rsidP="001E5E3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BAD1A4" wp14:editId="63066F4B">
            <wp:extent cx="5296869" cy="7494608"/>
            <wp:effectExtent l="0" t="0" r="0" b="0"/>
            <wp:docPr id="9649469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053" cy="749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EE1F" w14:textId="07C43E06" w:rsidR="007C4861" w:rsidRPr="001E5E35" w:rsidRDefault="00AB22C5" w:rsidP="00AB22C5">
      <w:pPr>
        <w:pStyle w:val="Descripcin"/>
        <w:rPr>
          <w:i w:val="0"/>
          <w:iCs w:val="0"/>
        </w:rPr>
      </w:pPr>
      <w:r w:rsidRPr="00AB22C5">
        <w:rPr>
          <w:b/>
          <w:bCs/>
        </w:rPr>
        <w:t xml:space="preserve">Figura </w:t>
      </w:r>
      <w:r w:rsidRPr="00AB22C5">
        <w:rPr>
          <w:b/>
          <w:bCs/>
        </w:rPr>
        <w:fldChar w:fldCharType="begin"/>
      </w:r>
      <w:r w:rsidRPr="00AB22C5">
        <w:rPr>
          <w:b/>
          <w:bCs/>
        </w:rPr>
        <w:instrText xml:space="preserve"> SEQ Figura \* ARABIC </w:instrText>
      </w:r>
      <w:r w:rsidRPr="00AB22C5">
        <w:rPr>
          <w:b/>
          <w:bCs/>
        </w:rPr>
        <w:fldChar w:fldCharType="separate"/>
      </w:r>
      <w:r w:rsidRPr="00AB22C5">
        <w:rPr>
          <w:b/>
          <w:bCs/>
          <w:noProof/>
        </w:rPr>
        <w:t>2</w:t>
      </w:r>
      <w:r w:rsidRPr="00AB22C5">
        <w:rPr>
          <w:b/>
          <w:bCs/>
        </w:rPr>
        <w:fldChar w:fldCharType="end"/>
      </w:r>
      <w:r>
        <w:t xml:space="preserve"> </w:t>
      </w:r>
      <w:r w:rsidRPr="00EA45B5">
        <w:rPr>
          <w:b/>
          <w:bCs/>
          <w:i w:val="0"/>
          <w:iCs w:val="0"/>
        </w:rPr>
        <w:t>Columna izquierda:</w:t>
      </w:r>
      <w:r w:rsidRPr="00AB22C5">
        <w:rPr>
          <w:i w:val="0"/>
          <w:iCs w:val="0"/>
        </w:rPr>
        <w:t xml:space="preserve"> </w:t>
      </w:r>
      <w:r>
        <w:rPr>
          <w:i w:val="0"/>
          <w:iCs w:val="0"/>
        </w:rPr>
        <w:t>Gráficos</w:t>
      </w:r>
      <w:r w:rsidRPr="00AB22C5">
        <w:rPr>
          <w:i w:val="0"/>
          <w:iCs w:val="0"/>
        </w:rPr>
        <w:t xml:space="preserve"> de dispersión con las mediciones del HKA, </w:t>
      </w:r>
      <w:proofErr w:type="spellStart"/>
      <w:r w:rsidRPr="00AB22C5">
        <w:rPr>
          <w:i w:val="0"/>
          <w:iCs w:val="0"/>
        </w:rPr>
        <w:t>mLDFA</w:t>
      </w:r>
      <w:proofErr w:type="spellEnd"/>
      <w:r w:rsidRPr="00AB22C5">
        <w:rPr>
          <w:i w:val="0"/>
          <w:iCs w:val="0"/>
        </w:rPr>
        <w:t xml:space="preserve"> y el </w:t>
      </w:r>
      <w:proofErr w:type="spellStart"/>
      <w:r w:rsidRPr="00AB22C5">
        <w:rPr>
          <w:i w:val="0"/>
          <w:iCs w:val="0"/>
        </w:rPr>
        <w:t>mMPTA</w:t>
      </w:r>
      <w:proofErr w:type="spellEnd"/>
      <w:r w:rsidR="001E5E35">
        <w:rPr>
          <w:i w:val="0"/>
          <w:iCs w:val="0"/>
        </w:rPr>
        <w:t xml:space="preserve">, del modelo contra el promedio de los observadores. </w:t>
      </w:r>
      <w:r w:rsidR="001E5E35">
        <w:rPr>
          <w:b/>
          <w:bCs/>
          <w:i w:val="0"/>
          <w:iCs w:val="0"/>
        </w:rPr>
        <w:t xml:space="preserve">Columna Derecha: </w:t>
      </w:r>
      <w:r w:rsidR="001E5E35">
        <w:rPr>
          <w:i w:val="0"/>
          <w:iCs w:val="0"/>
        </w:rPr>
        <w:t xml:space="preserve">Gráficos de Bland-Altman para las </w:t>
      </w:r>
      <w:r w:rsidR="00F114CC">
        <w:rPr>
          <w:i w:val="0"/>
          <w:iCs w:val="0"/>
        </w:rPr>
        <w:t>mismas</w:t>
      </w:r>
      <w:r w:rsidR="001E5E35">
        <w:rPr>
          <w:i w:val="0"/>
          <w:iCs w:val="0"/>
        </w:rPr>
        <w:t xml:space="preserve"> mediciones.</w:t>
      </w:r>
    </w:p>
    <w:p w14:paraId="3E761361" w14:textId="1AF89C01" w:rsidR="0075087F" w:rsidRPr="00257C1B" w:rsidRDefault="007C4861" w:rsidP="0075087F">
      <w:r w:rsidRPr="00257C1B">
        <w:br w:type="page"/>
      </w:r>
    </w:p>
    <w:sectPr w:rsidR="0075087F" w:rsidRPr="00257C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5C"/>
    <w:rsid w:val="0003635A"/>
    <w:rsid w:val="000851BB"/>
    <w:rsid w:val="000B0B34"/>
    <w:rsid w:val="000C42CA"/>
    <w:rsid w:val="000E1300"/>
    <w:rsid w:val="000E232C"/>
    <w:rsid w:val="00111639"/>
    <w:rsid w:val="001355C5"/>
    <w:rsid w:val="00160CE9"/>
    <w:rsid w:val="00186936"/>
    <w:rsid w:val="00191F6F"/>
    <w:rsid w:val="001A53A5"/>
    <w:rsid w:val="001A59BC"/>
    <w:rsid w:val="001C077F"/>
    <w:rsid w:val="001C2FD6"/>
    <w:rsid w:val="001C4505"/>
    <w:rsid w:val="001C55BE"/>
    <w:rsid w:val="001E5E35"/>
    <w:rsid w:val="001F0C01"/>
    <w:rsid w:val="00202165"/>
    <w:rsid w:val="00233C91"/>
    <w:rsid w:val="00257C1B"/>
    <w:rsid w:val="0026202C"/>
    <w:rsid w:val="002802FC"/>
    <w:rsid w:val="002A3417"/>
    <w:rsid w:val="002A4C7E"/>
    <w:rsid w:val="002B41E8"/>
    <w:rsid w:val="00305333"/>
    <w:rsid w:val="00362A77"/>
    <w:rsid w:val="003756B3"/>
    <w:rsid w:val="003811AE"/>
    <w:rsid w:val="00382BCC"/>
    <w:rsid w:val="00394FC5"/>
    <w:rsid w:val="003C7DDB"/>
    <w:rsid w:val="00455BFC"/>
    <w:rsid w:val="0045728F"/>
    <w:rsid w:val="004665E0"/>
    <w:rsid w:val="00474C66"/>
    <w:rsid w:val="004D717F"/>
    <w:rsid w:val="004F69D7"/>
    <w:rsid w:val="005018E0"/>
    <w:rsid w:val="00525AB9"/>
    <w:rsid w:val="00544649"/>
    <w:rsid w:val="005835A1"/>
    <w:rsid w:val="005D14F3"/>
    <w:rsid w:val="005E03F5"/>
    <w:rsid w:val="005E6B4B"/>
    <w:rsid w:val="00606752"/>
    <w:rsid w:val="0063477F"/>
    <w:rsid w:val="00673DCA"/>
    <w:rsid w:val="006D66FE"/>
    <w:rsid w:val="006F7C74"/>
    <w:rsid w:val="0070514D"/>
    <w:rsid w:val="00714035"/>
    <w:rsid w:val="007307DF"/>
    <w:rsid w:val="00735612"/>
    <w:rsid w:val="0075087F"/>
    <w:rsid w:val="007613C0"/>
    <w:rsid w:val="0076685E"/>
    <w:rsid w:val="00777C1B"/>
    <w:rsid w:val="0079065C"/>
    <w:rsid w:val="00794916"/>
    <w:rsid w:val="007B27EF"/>
    <w:rsid w:val="007B2952"/>
    <w:rsid w:val="007C4861"/>
    <w:rsid w:val="007E0A07"/>
    <w:rsid w:val="00813C09"/>
    <w:rsid w:val="008324E8"/>
    <w:rsid w:val="00832F19"/>
    <w:rsid w:val="00855EE6"/>
    <w:rsid w:val="00874EFD"/>
    <w:rsid w:val="0089701B"/>
    <w:rsid w:val="008A2ED6"/>
    <w:rsid w:val="00926E94"/>
    <w:rsid w:val="009533C0"/>
    <w:rsid w:val="0098045C"/>
    <w:rsid w:val="00991F4F"/>
    <w:rsid w:val="009B0870"/>
    <w:rsid w:val="009B2FAC"/>
    <w:rsid w:val="00A0359E"/>
    <w:rsid w:val="00A11C01"/>
    <w:rsid w:val="00A14538"/>
    <w:rsid w:val="00A217C6"/>
    <w:rsid w:val="00A60E71"/>
    <w:rsid w:val="00A7349F"/>
    <w:rsid w:val="00A83494"/>
    <w:rsid w:val="00A87C5C"/>
    <w:rsid w:val="00A930BA"/>
    <w:rsid w:val="00A94E16"/>
    <w:rsid w:val="00A96034"/>
    <w:rsid w:val="00AA68F3"/>
    <w:rsid w:val="00AB22C5"/>
    <w:rsid w:val="00AB5515"/>
    <w:rsid w:val="00AD025B"/>
    <w:rsid w:val="00AF2714"/>
    <w:rsid w:val="00AF291A"/>
    <w:rsid w:val="00AF62EC"/>
    <w:rsid w:val="00B15DCB"/>
    <w:rsid w:val="00B2632C"/>
    <w:rsid w:val="00B3491E"/>
    <w:rsid w:val="00B95C34"/>
    <w:rsid w:val="00BC211F"/>
    <w:rsid w:val="00BC37C0"/>
    <w:rsid w:val="00C01C06"/>
    <w:rsid w:val="00C22B3D"/>
    <w:rsid w:val="00C26773"/>
    <w:rsid w:val="00C3054E"/>
    <w:rsid w:val="00C31AC7"/>
    <w:rsid w:val="00C54394"/>
    <w:rsid w:val="00C7162E"/>
    <w:rsid w:val="00CB6C8D"/>
    <w:rsid w:val="00CD10A9"/>
    <w:rsid w:val="00CE0C6B"/>
    <w:rsid w:val="00D02844"/>
    <w:rsid w:val="00D104C4"/>
    <w:rsid w:val="00D1126F"/>
    <w:rsid w:val="00D13415"/>
    <w:rsid w:val="00D30F18"/>
    <w:rsid w:val="00D57C7A"/>
    <w:rsid w:val="00D6114F"/>
    <w:rsid w:val="00D6662A"/>
    <w:rsid w:val="00D97BC8"/>
    <w:rsid w:val="00DB4EFE"/>
    <w:rsid w:val="00DB712D"/>
    <w:rsid w:val="00DB7DC0"/>
    <w:rsid w:val="00DC0C0E"/>
    <w:rsid w:val="00DC1A64"/>
    <w:rsid w:val="00DF77A1"/>
    <w:rsid w:val="00E106DF"/>
    <w:rsid w:val="00E31FDB"/>
    <w:rsid w:val="00E56F44"/>
    <w:rsid w:val="00E62DBF"/>
    <w:rsid w:val="00E66ABC"/>
    <w:rsid w:val="00E820B1"/>
    <w:rsid w:val="00E86D46"/>
    <w:rsid w:val="00EA45B5"/>
    <w:rsid w:val="00EB108D"/>
    <w:rsid w:val="00F114CC"/>
    <w:rsid w:val="00F3060B"/>
    <w:rsid w:val="00F30C00"/>
    <w:rsid w:val="00F807AC"/>
    <w:rsid w:val="00F81C47"/>
    <w:rsid w:val="00F8281F"/>
    <w:rsid w:val="00FA4FF8"/>
    <w:rsid w:val="00FB7B43"/>
    <w:rsid w:val="00FD3552"/>
    <w:rsid w:val="00FF2A2A"/>
    <w:rsid w:val="00FF3C10"/>
    <w:rsid w:val="07B043FE"/>
    <w:rsid w:val="09FB5BAA"/>
    <w:rsid w:val="0D0E44B3"/>
    <w:rsid w:val="0ECE5DD2"/>
    <w:rsid w:val="1228D4C0"/>
    <w:rsid w:val="13922AAB"/>
    <w:rsid w:val="1763848A"/>
    <w:rsid w:val="1860806C"/>
    <w:rsid w:val="19FEB8B4"/>
    <w:rsid w:val="2374D9DD"/>
    <w:rsid w:val="26690295"/>
    <w:rsid w:val="27B37EBA"/>
    <w:rsid w:val="2AFEB830"/>
    <w:rsid w:val="2B151BA4"/>
    <w:rsid w:val="3841978E"/>
    <w:rsid w:val="389AC572"/>
    <w:rsid w:val="38FF65DB"/>
    <w:rsid w:val="507EE569"/>
    <w:rsid w:val="578A4D41"/>
    <w:rsid w:val="589DAC71"/>
    <w:rsid w:val="5FEF7B03"/>
    <w:rsid w:val="61F8D4BB"/>
    <w:rsid w:val="6210E7A4"/>
    <w:rsid w:val="6EA56979"/>
    <w:rsid w:val="6FBDE872"/>
    <w:rsid w:val="72E2F897"/>
    <w:rsid w:val="7477E01F"/>
    <w:rsid w:val="74796B7C"/>
    <w:rsid w:val="7692D73A"/>
    <w:rsid w:val="77D58D8B"/>
    <w:rsid w:val="7F53D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E9F6D"/>
  <w15:chartTrackingRefBased/>
  <w15:docId w15:val="{E08C60D7-BCF4-4C08-A29B-A110287A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C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C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C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C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C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C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C5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2632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426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fernandez schlein</dc:creator>
  <cp:keywords/>
  <dc:description/>
  <cp:lastModifiedBy>francisco fernandez schlein</cp:lastModifiedBy>
  <cp:revision>151</cp:revision>
  <dcterms:created xsi:type="dcterms:W3CDTF">2026-07-18T00:11:00Z</dcterms:created>
  <dcterms:modified xsi:type="dcterms:W3CDTF">2026-07-31T03:52:00Z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ba077dfd-44bd-4bc7-92cc-979a6181d0bd</vt:lpwstr>
  </property>
</Properties>
</file>