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788" w14:textId="03A594FD" w:rsidR="005C7B68" w:rsidRPr="003059CA" w:rsidRDefault="000D74E9" w:rsidP="008A359D">
      <w:pPr>
        <w:jc w:val="center"/>
        <w:rPr>
          <w:rFonts w:ascii="Abadi" w:hAnsi="Abadi"/>
          <w:sz w:val="68"/>
          <w:szCs w:val="68"/>
        </w:rPr>
      </w:pPr>
      <w:r w:rsidRPr="003059CA">
        <w:rPr>
          <w:rFonts w:ascii="Abadi" w:hAnsi="Abadi"/>
          <w:sz w:val="68"/>
          <w:szCs w:val="68"/>
        </w:rPr>
        <w:t>Projet</w:t>
      </w:r>
      <w:r w:rsidR="003059CA" w:rsidRPr="003059CA">
        <w:rPr>
          <w:rFonts w:ascii="Abadi" w:hAnsi="Abadi"/>
          <w:sz w:val="68"/>
          <w:szCs w:val="68"/>
        </w:rPr>
        <w:t>o</w:t>
      </w:r>
      <w:r w:rsidRPr="003059CA">
        <w:rPr>
          <w:rFonts w:ascii="Abadi" w:hAnsi="Abadi"/>
          <w:sz w:val="68"/>
          <w:szCs w:val="68"/>
        </w:rPr>
        <w:t xml:space="preserve"> 01–</w:t>
      </w:r>
      <w:r w:rsidR="003059CA" w:rsidRPr="003059CA">
        <w:rPr>
          <w:rFonts w:ascii="Abadi" w:hAnsi="Abadi"/>
          <w:sz w:val="68"/>
          <w:szCs w:val="68"/>
        </w:rPr>
        <w:t>Campos Elétricos</w:t>
      </w:r>
    </w:p>
    <w:p w14:paraId="5E774490" w14:textId="02516762" w:rsidR="008A359D" w:rsidRPr="000D74E9" w:rsidRDefault="003059CA" w:rsidP="008A359D">
      <w:pPr>
        <w:jc w:val="center"/>
        <w:rPr>
          <w:rFonts w:ascii="Abadi" w:hAnsi="Abadi"/>
          <w:sz w:val="72"/>
          <w:szCs w:val="72"/>
        </w:rPr>
      </w:pPr>
      <w:r w:rsidRPr="003059CA">
        <w:rPr>
          <w:rFonts w:ascii="Abadi" w:hAnsi="Abadi"/>
          <w:noProof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306B2B70" wp14:editId="406DF88F">
            <wp:simplePos x="0" y="0"/>
            <wp:positionH relativeFrom="margin">
              <wp:posOffset>106045</wp:posOffset>
            </wp:positionH>
            <wp:positionV relativeFrom="paragraph">
              <wp:posOffset>6985</wp:posOffset>
            </wp:positionV>
            <wp:extent cx="5195503" cy="30353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03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BDE3" w14:textId="4CF66CE8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6512BDA7" w14:textId="2BA88948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7345B236" w14:textId="77777777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55A7BAF3" w14:textId="77777777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23FB7767" w14:textId="77777777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522C26F3" w14:textId="77777777" w:rsidR="000D74E9" w:rsidRDefault="000D74E9" w:rsidP="008A359D">
      <w:pPr>
        <w:jc w:val="center"/>
        <w:rPr>
          <w:rFonts w:ascii="Abadi" w:hAnsi="Abadi"/>
          <w:sz w:val="72"/>
          <w:szCs w:val="72"/>
        </w:rPr>
      </w:pPr>
    </w:p>
    <w:p w14:paraId="1C47B208" w14:textId="012060BF" w:rsidR="000D74E9" w:rsidRPr="000D74E9" w:rsidRDefault="000D74E9" w:rsidP="008A359D">
      <w:pPr>
        <w:jc w:val="center"/>
        <w:rPr>
          <w:rFonts w:ascii="Abadi" w:hAnsi="Abadi"/>
          <w:sz w:val="72"/>
          <w:szCs w:val="72"/>
        </w:rPr>
      </w:pPr>
      <w:r w:rsidRPr="000D74E9">
        <w:rPr>
          <w:rFonts w:ascii="Abadi" w:hAnsi="Abadi"/>
          <w:sz w:val="72"/>
          <w:szCs w:val="72"/>
        </w:rPr>
        <w:t>Bernardo Silva 57654</w:t>
      </w:r>
    </w:p>
    <w:p w14:paraId="7FC98489" w14:textId="1BDE4EAF" w:rsidR="000D74E9" w:rsidRPr="000D74E9" w:rsidRDefault="000D74E9" w:rsidP="008A359D">
      <w:pPr>
        <w:jc w:val="center"/>
        <w:rPr>
          <w:rFonts w:ascii="Abadi" w:hAnsi="Abadi"/>
          <w:sz w:val="72"/>
          <w:szCs w:val="72"/>
        </w:rPr>
      </w:pPr>
      <w:r w:rsidRPr="000D74E9">
        <w:rPr>
          <w:rFonts w:ascii="Abadi" w:hAnsi="Abadi"/>
          <w:sz w:val="72"/>
          <w:szCs w:val="72"/>
        </w:rPr>
        <w:t>Francisco Gouveia 57488</w:t>
      </w:r>
    </w:p>
    <w:p w14:paraId="6FAD7505" w14:textId="4CF2A7A8" w:rsidR="000D74E9" w:rsidRDefault="000D74E9" w:rsidP="008A359D">
      <w:pPr>
        <w:jc w:val="center"/>
      </w:pPr>
    </w:p>
    <w:p w14:paraId="1416B2C6" w14:textId="45D50822" w:rsidR="008A359D" w:rsidRDefault="008A359D" w:rsidP="008A359D">
      <w:pPr>
        <w:jc w:val="center"/>
      </w:pPr>
    </w:p>
    <w:p w14:paraId="18A5CEA8" w14:textId="2BF5AF64" w:rsidR="008A359D" w:rsidRDefault="008A359D" w:rsidP="008A359D">
      <w:pPr>
        <w:jc w:val="center"/>
      </w:pPr>
    </w:p>
    <w:p w14:paraId="0B565730" w14:textId="0A5B8756" w:rsidR="008A359D" w:rsidRDefault="008A359D" w:rsidP="008A359D">
      <w:pPr>
        <w:jc w:val="center"/>
      </w:pPr>
    </w:p>
    <w:p w14:paraId="746398E0" w14:textId="2BECB0C7" w:rsidR="008A359D" w:rsidRDefault="008A359D" w:rsidP="008A359D">
      <w:pPr>
        <w:jc w:val="center"/>
      </w:pPr>
    </w:p>
    <w:p w14:paraId="32468F3F" w14:textId="57F22C44" w:rsidR="008A359D" w:rsidRDefault="008A359D" w:rsidP="008A359D">
      <w:pPr>
        <w:jc w:val="center"/>
      </w:pPr>
    </w:p>
    <w:p w14:paraId="01C7C9F2" w14:textId="689AF80B" w:rsidR="008A359D" w:rsidRDefault="008A359D" w:rsidP="008A359D">
      <w:pPr>
        <w:jc w:val="center"/>
      </w:pPr>
    </w:p>
    <w:p w14:paraId="1C2AA181" w14:textId="2A82A4BC" w:rsidR="008A359D" w:rsidRDefault="008A359D" w:rsidP="008A359D">
      <w:pPr>
        <w:jc w:val="center"/>
      </w:pPr>
    </w:p>
    <w:p w14:paraId="70F69616" w14:textId="3387A2C2" w:rsidR="008A359D" w:rsidRDefault="008A359D" w:rsidP="008A359D">
      <w:pPr>
        <w:jc w:val="center"/>
        <w:rPr>
          <w:rFonts w:ascii="Abadi" w:hAnsi="Abadi"/>
          <w:color w:val="333333"/>
          <w:sz w:val="32"/>
          <w:szCs w:val="32"/>
          <w:shd w:val="clear" w:color="auto" w:fill="FFFFFF"/>
        </w:rPr>
      </w:pPr>
      <w:r w:rsidRPr="00B83F35">
        <w:rPr>
          <w:rFonts w:ascii="Abadi" w:hAnsi="Abadi"/>
          <w:color w:val="333333"/>
          <w:sz w:val="32"/>
          <w:szCs w:val="32"/>
          <w:shd w:val="clear" w:color="auto" w:fill="FFFFFF"/>
        </w:rPr>
        <w:lastRenderedPageBreak/>
        <w:t>Descrição dos inputs de cada programa GLSL</w:t>
      </w:r>
    </w:p>
    <w:p w14:paraId="757BB694" w14:textId="77777777" w:rsidR="00B83F35" w:rsidRPr="00B83F35" w:rsidRDefault="00B83F35" w:rsidP="008A359D">
      <w:pPr>
        <w:jc w:val="center"/>
        <w:rPr>
          <w:rFonts w:ascii="Abadi" w:hAnsi="Abadi"/>
          <w:color w:val="333333"/>
          <w:sz w:val="32"/>
          <w:szCs w:val="32"/>
          <w:shd w:val="clear" w:color="auto" w:fill="FFFFFF"/>
        </w:rPr>
      </w:pPr>
    </w:p>
    <w:p w14:paraId="2E587D9F" w14:textId="12AC309E" w:rsidR="008A359D" w:rsidRPr="009D72C4" w:rsidRDefault="008A359D" w:rsidP="008A359D">
      <w:pPr>
        <w:jc w:val="both"/>
        <w:rPr>
          <w:rFonts w:ascii="Consolas" w:hAnsi="Consolas"/>
          <w:b/>
          <w:bCs/>
          <w:color w:val="333333"/>
          <w:sz w:val="25"/>
          <w:szCs w:val="24"/>
          <w:shd w:val="clear" w:color="auto" w:fill="FFFFFF"/>
        </w:rPr>
      </w:pPr>
      <w:r w:rsidRPr="009D72C4">
        <w:rPr>
          <w:rFonts w:ascii="Consolas" w:hAnsi="Consolas"/>
          <w:b/>
          <w:bCs/>
          <w:color w:val="333333"/>
          <w:sz w:val="25"/>
          <w:szCs w:val="24"/>
          <w:shd w:val="clear" w:color="auto" w:fill="FFFFFF"/>
        </w:rPr>
        <w:t>Sahder</w:t>
      </w:r>
      <w:r w:rsidR="009D72C4" w:rsidRPr="009D72C4">
        <w:rPr>
          <w:rFonts w:ascii="Consolas" w:hAnsi="Consolas"/>
          <w:b/>
          <w:bCs/>
          <w:color w:val="333333"/>
          <w:sz w:val="25"/>
          <w:szCs w:val="24"/>
          <w:shd w:val="clear" w:color="auto" w:fill="FFFFFF"/>
        </w:rPr>
        <w:t>1</w:t>
      </w:r>
      <w:r w:rsidRPr="009D72C4">
        <w:rPr>
          <w:rFonts w:ascii="Consolas" w:hAnsi="Consolas"/>
          <w:b/>
          <w:bCs/>
          <w:color w:val="333333"/>
          <w:sz w:val="25"/>
          <w:szCs w:val="24"/>
          <w:shd w:val="clear" w:color="auto" w:fill="FFFFFF"/>
        </w:rPr>
        <w:t>.vert</w:t>
      </w:r>
    </w:p>
    <w:p w14:paraId="0E41F370" w14:textId="755C914A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attribute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vec4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vPosition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coordenadas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, definidos na app.js</w:t>
      </w:r>
    </w:p>
    <w:p w14:paraId="1873ED64" w14:textId="583E643F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attribute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vMove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característica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relativa à mobilidade (se as coordenadas alteram com o campo elétrico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vMove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= 1.0, se não pretendemos que alterem, então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vMove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= 0.0). </w:t>
      </w:r>
    </w:p>
    <w:p w14:paraId="6C98B414" w14:textId="23CEB7E0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uTable_width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largura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canvas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utilizado</w:t>
      </w:r>
    </w:p>
    <w:p w14:paraId="440F050C" w14:textId="4909E1D7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uTable_Height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altura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canvas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utilizado</w:t>
      </w:r>
    </w:p>
    <w:p w14:paraId="1B29DCCF" w14:textId="4404A142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proofErr w:type="gram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uPosition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[</w:t>
      </w:r>
      <w:proofErr w:type="gram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MAX_CHARGES] -&gt; vetor que guarda as coordenadas das cargas existentes. Código disponibilizado</w:t>
      </w:r>
    </w:p>
    <w:p w14:paraId="72AEAD31" w14:textId="5D0D8419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proofErr w:type="gram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uCharge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[</w:t>
      </w:r>
      <w:proofErr w:type="gram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MAX_CHARGES] -&gt; vetor que guarda os valores das cargas existentes. Código disponibilizado</w:t>
      </w:r>
    </w:p>
    <w:p w14:paraId="6A918B6C" w14:textId="2BC5D8DD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varying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fColor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cor com a qual pretendemos pintar 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, calculado pela função colorize</w:t>
      </w:r>
    </w:p>
    <w:p w14:paraId="2DC4E39C" w14:textId="3020C6BF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</w:p>
    <w:p w14:paraId="04E989A4" w14:textId="6E6E25C7" w:rsidR="008A359D" w:rsidRPr="009D72C4" w:rsidRDefault="008A359D" w:rsidP="008A359D">
      <w:pPr>
        <w:jc w:val="both"/>
        <w:rPr>
          <w:rFonts w:ascii="Consolas" w:eastAsia="Times New Roman" w:hAnsi="Consolas" w:cs="Times New Roman"/>
          <w:b/>
          <w:bCs/>
          <w:color w:val="ABB2BF"/>
          <w:sz w:val="24"/>
          <w:szCs w:val="24"/>
          <w:lang w:eastAsia="pt-PT"/>
        </w:rPr>
      </w:pPr>
      <w:r w:rsidRPr="009D72C4"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  <w:t>shader</w:t>
      </w:r>
      <w:r w:rsidR="009D72C4" w:rsidRPr="009D72C4"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  <w:t>1</w:t>
      </w:r>
      <w:r w:rsidRPr="009D72C4"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  <w:t>.frag</w:t>
      </w:r>
    </w:p>
    <w:p w14:paraId="00AB3F77" w14:textId="2F461345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varying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fColor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cor com a qual pretendemos pintar 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, calculado no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vertex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. </w:t>
      </w:r>
    </w:p>
    <w:p w14:paraId="4C70D308" w14:textId="601D6495" w:rsidR="008A359D" w:rsidRPr="009D72C4" w:rsidRDefault="008A359D" w:rsidP="008A359D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</w:p>
    <w:p w14:paraId="62A8A136" w14:textId="3779B1E9" w:rsidR="008A359D" w:rsidRPr="009D72C4" w:rsidRDefault="00B83F35" w:rsidP="008A359D">
      <w:pPr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  <w:t>Charges.frag</w:t>
      </w:r>
      <w:proofErr w:type="spellEnd"/>
    </w:p>
    <w:p w14:paraId="270C6125" w14:textId="77777777" w:rsidR="00B83F35" w:rsidRPr="009D72C4" w:rsidRDefault="00B83F35" w:rsidP="00B83F35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varying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fColor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cor com a qual pretendemos pintar 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, calculado no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vertex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. </w:t>
      </w:r>
    </w:p>
    <w:p w14:paraId="52AAFF0D" w14:textId="6AD2CA5D" w:rsidR="00B83F35" w:rsidRPr="009D72C4" w:rsidRDefault="00B83F35" w:rsidP="008A359D">
      <w:pPr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</w:pPr>
    </w:p>
    <w:p w14:paraId="33AA4301" w14:textId="650F03B1" w:rsidR="00B83F35" w:rsidRPr="009D72C4" w:rsidRDefault="00B83F35" w:rsidP="008A359D">
      <w:pPr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b/>
          <w:bCs/>
          <w:sz w:val="24"/>
          <w:szCs w:val="24"/>
          <w:lang w:eastAsia="pt-PT"/>
        </w:rPr>
        <w:t>Charges.vert</w:t>
      </w:r>
      <w:proofErr w:type="spellEnd"/>
    </w:p>
    <w:p w14:paraId="0518996A" w14:textId="77777777" w:rsidR="00B83F35" w:rsidRPr="009D72C4" w:rsidRDefault="00B83F35" w:rsidP="00B83F35">
      <w:pPr>
        <w:jc w:val="both"/>
        <w:rPr>
          <w:rFonts w:ascii="Consolas" w:hAnsi="Consolas"/>
          <w:color w:val="333333"/>
          <w:sz w:val="21"/>
          <w:szCs w:val="21"/>
          <w:shd w:val="clear" w:color="auto" w:fill="FFFFFF"/>
        </w:rPr>
      </w:pPr>
    </w:p>
    <w:p w14:paraId="1BC2181B" w14:textId="002377D0" w:rsidR="00B83F35" w:rsidRPr="009D72C4" w:rsidRDefault="00B83F35" w:rsidP="00B83F35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attribute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vec4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vPosition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coordenadas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, definidos na app.js</w:t>
      </w:r>
    </w:p>
    <w:p w14:paraId="6BB81C49" w14:textId="05BD3153" w:rsidR="00B83F35" w:rsidRPr="009D72C4" w:rsidRDefault="00B83F35" w:rsidP="00B83F35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attribute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vValue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valor da carga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. Se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vValue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= 1.0 a carga é positiva. Se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vValue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= -1.0, a carga é negativa.</w:t>
      </w:r>
    </w:p>
    <w:p w14:paraId="69798174" w14:textId="77777777" w:rsidR="00B83F35" w:rsidRPr="009D72C4" w:rsidRDefault="00B83F35" w:rsidP="00B83F35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uTable_width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largura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canvas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utilizado</w:t>
      </w:r>
    </w:p>
    <w:p w14:paraId="75683EBE" w14:textId="03E6F1FF" w:rsidR="00B83F35" w:rsidRPr="009D72C4" w:rsidRDefault="00B83F35" w:rsidP="00B83F35">
      <w:pPr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uniform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float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uTable_Height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altura do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canvas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utilizado</w:t>
      </w:r>
    </w:p>
    <w:p w14:paraId="6221C9D3" w14:textId="0B193270" w:rsidR="008A359D" w:rsidRPr="009D72C4" w:rsidRDefault="00B83F35" w:rsidP="008A359D">
      <w:pPr>
        <w:jc w:val="both"/>
        <w:rPr>
          <w:rFonts w:ascii="Consolas" w:hAnsi="Consolas"/>
        </w:rPr>
      </w:pP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varying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fColor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-&gt; cor com a qual pretendemos pintar o </w:t>
      </w:r>
      <w:proofErr w:type="spellStart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shader</w:t>
      </w:r>
      <w:proofErr w:type="spellEnd"/>
      <w:r w:rsidRPr="009D72C4">
        <w:rPr>
          <w:rFonts w:ascii="Consolas" w:eastAsia="Times New Roman" w:hAnsi="Consolas" w:cs="Times New Roman"/>
          <w:sz w:val="21"/>
          <w:szCs w:val="21"/>
          <w:lang w:eastAsia="pt-PT"/>
        </w:rPr>
        <w:t>, calculado pela função colorize</w:t>
      </w:r>
    </w:p>
    <w:sectPr w:rsidR="008A359D" w:rsidRPr="009D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9"/>
    <w:rsid w:val="000D74E9"/>
    <w:rsid w:val="003059CA"/>
    <w:rsid w:val="005C7B68"/>
    <w:rsid w:val="008A359D"/>
    <w:rsid w:val="009D72C4"/>
    <w:rsid w:val="00B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9667"/>
  <w15:chartTrackingRefBased/>
  <w15:docId w15:val="{98152799-0C05-4234-90EC-9B00315B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Folque</dc:creator>
  <cp:keywords/>
  <dc:description/>
  <cp:lastModifiedBy>Bernardo Silva</cp:lastModifiedBy>
  <cp:revision>2</cp:revision>
  <dcterms:created xsi:type="dcterms:W3CDTF">2021-10-24T15:56:00Z</dcterms:created>
  <dcterms:modified xsi:type="dcterms:W3CDTF">2021-10-24T15:56:00Z</dcterms:modified>
</cp:coreProperties>
</file>