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Para a tradicional festa infantil de Ralouim, o rei da Nlogônia instalou tendas de distribuição de guloseimas no seu extenso Jardim Real, onde está também situado o Palácio Real.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Cada tenda tem uma quantidade ilimitada de guloseimas. As crianças devem sair do Palácio Real e visitar as tendas para ganhar guloseimas, mas o Rei estabeleceu algumas regras: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a cada visita a uma tenda, a criança ganha exatamente uma guloseima.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uma tenda pode ser visitada mais de uma vez pela mesma criança, desde que as visitas não sejam consecutivas (ou seja, uma imediatamente após a outra).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as distâncias que uma criança percorre para chegar à "próxima tenda" devem ser estritamente decrescentes. Ou seja, a distância que a criança percorre do Palácio até a primeira tenda que a criança visita deve ser maior do que a distância que a criança percorre entre a primeira tenda e a segunda tenda, que por sua vez deve ser maior do que a distância que a criança percorre entre a segunda tenda e a terceira tenda, e assim por diante.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Pedrinho percebeu que se planejar direito suas visitas, pode ganhar muitas guloseimas! Escreva um programa para ajudar Pedrinho a ganhar o maior número possível de guloseimas no Ralouim.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Entrada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A primeira linha da entrada contém um inteiro N, o número de tendas. Cada uma das N linhas seguintes contém dois inteiros X e Y, as coordenadas de uma tenda no Jardim Real. A localização do Palácio Real é (0,0) e não existe tenda com essas coordenadas, todas as tendas têm localizações distintas.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Saída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</w:rPr>
        <w:t>Seu programa deve produzir uma única linha, contendo um único inteiro, o maior número de guloseimas que Pedrinho pode ganhar.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Restrições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1 ≤ N ≤ 2000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-10000 ≤ X ≤ 10000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-10000 ≤ Y ≤ 10000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Informações sobre a pontuação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Para um conjunto de casos de testes valendo 20 pontos, 1 ≤ N ≤ 50.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Para um conjunto de casos de testes valendo 40 pontos adicionais, 1 ≤ N ≤ 200.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720" w:hanging="360"/>
      </w:pPr>
      <w:r>
        <w:rPr>
          <w:rFonts w:hint="default" w:ascii="Palatino Linotype" w:hAnsi="Palatino Linotype" w:eastAsia="Palatino Linotype" w:cs="Palatino Linotype"/>
          <w:i w:val="0"/>
          <w:caps w:val="0"/>
          <w:color w:val="0C163A"/>
          <w:spacing w:val="0"/>
          <w:sz w:val="27"/>
          <w:szCs w:val="27"/>
          <w:bdr w:val="none" w:color="auto" w:sz="0" w:space="0"/>
        </w:rPr>
        <w:t>Para um conjunto de casos de testess valendo 40 pontos adicionais, nenhuma restrição adicional.</w:t>
      </w:r>
    </w:p>
    <w:p>
      <w:pPr>
        <w:pStyle w:val="2"/>
        <w:keepNext w:val="0"/>
        <w:keepLines w:val="0"/>
        <w:widowControl/>
        <w:suppressLineNumbers w:val="0"/>
        <w:spacing w:before="525" w:beforeAutospacing="0" w:after="300" w:afterAutospacing="0" w:line="15" w:lineRule="atLeast"/>
        <w:ind w:left="0" w:right="0" w:firstLine="0"/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</w:pPr>
      <w:r>
        <w:rPr>
          <w:rFonts w:hint="default" w:ascii="Corbel" w:hAnsi="Corbel" w:eastAsia="Corbel" w:cs="Corbel"/>
          <w:b/>
          <w:i w:val="0"/>
          <w:caps w:val="0"/>
          <w:color w:val="444444"/>
          <w:spacing w:val="0"/>
        </w:rPr>
        <w:t>Exemplos</w:t>
      </w:r>
    </w:p>
    <w:p>
      <w:bookmarkStart w:id="0" w:name="_GoBack"/>
      <w:bookmarkEnd w:id="0"/>
      <w:r>
        <w:drawing>
          <wp:inline distT="0" distB="0" distL="114300" distR="114300">
            <wp:extent cx="5272405" cy="4775835"/>
            <wp:effectExtent l="0" t="0" r="444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2A486"/>
    <w:multiLevelType w:val="multilevel"/>
    <w:tmpl w:val="9F12A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2F67DD"/>
    <w:multiLevelType w:val="multilevel"/>
    <w:tmpl w:val="DE2F6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A4E5315"/>
    <w:multiLevelType w:val="multilevel"/>
    <w:tmpl w:val="2A4E5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D052C"/>
    <w:rsid w:val="681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2020-09-16T19:18:00Z</dcterms:created>
  <dc:creator>FVGC0</dc:creator>
  <cp:lastModifiedBy>FVGC0</cp:lastModifiedBy>
  <dcterms:modified xsi:type="dcterms:W3CDTF">2020-09-16T19:23:27Z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1046-11.2.0.9665</vt:lpwstr>
  </property>
</Properties>
</file>