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800"/>
      </w:pPr>
    </w:p>
    <w:p>
      <w:pPr>
        <w:spacing w:after="200"/>
        <w:jc w:val="center"/>
      </w:pPr>
      <w:r>
        <w:rPr>
          <w:rFonts w:ascii="Arial" w:cs="Arial" w:eastAsia="Arial" w:hAnsi="Arial"/>
          <w:b/>
          <w:bCs/>
          <w:color w:val="1F4E79"/>
          <w:sz w:val="44"/>
          <w:szCs w:val="44"/>
        </w:rPr>
        <w:t xml:space="preserve">PLAN DE ACCION</w:t>
      </w:r>
    </w:p>
    <w:p>
      <w:pPr>
        <w:spacing w:after="100"/>
        <w:jc w:val="center"/>
      </w:pPr>
      <w:r>
        <w:rPr>
          <w:rFonts w:ascii="Arial" w:cs="Arial" w:eastAsia="Arial" w:hAnsi="Arial"/>
          <w:color w:val="2E75B6"/>
          <w:sz w:val="32"/>
          <w:szCs w:val="32"/>
        </w:rPr>
        <w:t xml:space="preserve">Auditoria Fina 1.1</w:t>
      </w:r>
    </w:p>
    <w:p>
      <w:pPr>
        <w:spacing w:after="100"/>
        <w:jc w:val="center"/>
      </w:pPr>
      <w:r>
        <w:rPr>
          <w:rFonts w:ascii="Arial" w:cs="Arial" w:eastAsia="Arial" w:hAnsi="Arial"/>
          <w:color w:val="666666"/>
          <w:sz w:val="20"/>
          <w:szCs w:val="20"/>
        </w:rPr>
        <w:t xml:space="preserve">Hallazgos + Inconsistencias UX/UI + Eliminaciones + Desarrollo</w:t>
      </w:r>
    </w:p>
    <w:p>
      <w:pPr>
        <w:spacing w:after="100"/>
        <w:jc w:val="center"/>
      </w:pPr>
      <w:r>
        <w:rPr>
          <w:rFonts w:ascii="Arial" w:cs="Arial" w:eastAsia="Arial" w:hAnsi="Arial"/>
          <w:color w:val="666666"/>
          <w:sz w:val="20"/>
          <w:szCs w:val="20"/>
        </w:rPr>
        <w:t xml:space="preserve">16 acciones en 5 fases | 15 de abril de 2026</w:t>
      </w:r>
    </w:p>
    <w:p>
      <w:r>
        <w:br w:type="page"/>
      </w:r>
    </w:p>
    <w:p>
      <w:pPr>
        <w:pStyle w:val="Heading1"/>
      </w:pPr>
      <w:r>
        <w:t xml:space="preserve">Resumen por Fase</w:t>
      </w:r>
    </w:p>
    <w:p>
      <w:pPr>
        <w:spacing w:after="1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3200"/>
        <w:gridCol w:w="4080"/>
        <w:gridCol w:w="1000"/>
        <w:gridCol w:w="1000"/>
      </w:tblGrid>
      <w:tr>
        <w:tc>
          <w:tcPr>
            <w:tcW w:type="dxa" w:w="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pPr>
              <w:spacing w:after="40" w:before="40"/>
            </w:pPr>
            <w:r>
              <w:rPr>
                <w:rFonts w:ascii="Arial" w:cs="Arial" w:eastAsia="Arial" w:hAnsi="Arial"/>
                <w:b/>
                <w:bCs/>
                <w:color w:val="FFFFFF"/>
                <w:sz w:val="20"/>
                <w:szCs w:val="20"/>
              </w:rPr>
              <w:t xml:space="preserve">Fase</w:t>
            </w:r>
          </w:p>
        </w:tc>
        <w:tc>
          <w:tcPr>
            <w:tcW w:type="dxa" w:w="3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pPr>
              <w:spacing w:after="40" w:before="40"/>
            </w:pPr>
            <w:r>
              <w:rPr>
                <w:rFonts w:ascii="Arial" w:cs="Arial" w:eastAsia="Arial" w:hAnsi="Arial"/>
                <w:b/>
                <w:bCs/>
                <w:color w:val="FFFFFF"/>
                <w:sz w:val="20"/>
                <w:szCs w:val="20"/>
              </w:rPr>
              <w:t xml:space="preserve">Nombre</w:t>
            </w:r>
          </w:p>
        </w:tc>
        <w:tc>
          <w:tcPr>
            <w:tcW w:type="dxa" w:w="408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pPr>
              <w:spacing w:after="40" w:before="40"/>
            </w:pPr>
            <w:r>
              <w:rPr>
                <w:rFonts w:ascii="Arial" w:cs="Arial" w:eastAsia="Arial" w:hAnsi="Arial"/>
                <w:b/>
                <w:bCs/>
                <w:color w:val="FFFFFF"/>
                <w:sz w:val="20"/>
                <w:szCs w:val="20"/>
              </w:rPr>
              <w:t xml:space="preserve">Descripcion</w:t>
            </w:r>
          </w:p>
        </w:tc>
        <w:tc>
          <w:tcPr>
            <w:tcW w:type="dxa" w:w="1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pPr>
              <w:spacing w:after="40" w:before="40"/>
            </w:pPr>
            <w:r>
              <w:rPr>
                <w:rFonts w:ascii="Arial" w:cs="Arial" w:eastAsia="Arial" w:hAnsi="Arial"/>
                <w:b/>
                <w:bCs/>
                <w:color w:val="FFFFFF"/>
                <w:sz w:val="20"/>
                <w:szCs w:val="20"/>
              </w:rPr>
              <w:t xml:space="preserve">Items</w:t>
            </w:r>
          </w:p>
        </w:tc>
        <w:tc>
          <w:tcPr>
            <w:tcW w:type="dxa" w:w="1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pPr>
              <w:spacing w:after="40" w:before="40"/>
            </w:pPr>
            <w:r>
              <w:rPr>
                <w:rFonts w:ascii="Arial" w:cs="Arial" w:eastAsia="Arial" w:hAnsi="Arial"/>
                <w:b/>
                <w:bCs/>
                <w:color w:val="FFFFFF"/>
                <w:sz w:val="20"/>
                <w:szCs w:val="20"/>
              </w:rPr>
              <w:t xml:space="preserve">Esfuerzo</w:t>
            </w:r>
          </w:p>
        </w:tc>
      </w:tr>
      <w:tr>
        <w:tc>
          <w:tcPr>
            <w:tcW w:type="dxa" w:w="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before="40"/>
            </w:pPr>
            <w:r>
              <w:rPr>
                <w:rFonts w:ascii="Arial" w:cs="Arial" w:eastAsia="Arial" w:hAnsi="Arial"/>
                <w:sz w:val="20"/>
                <w:szCs w:val="20"/>
              </w:rPr>
              <w:t xml:space="preserve">1</w:t>
            </w:r>
          </w:p>
        </w:tc>
        <w:tc>
          <w:tcPr>
            <w:tcW w:type="dxa" w:w="3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before="40"/>
            </w:pPr>
            <w:r>
              <w:rPr>
                <w:rFonts w:ascii="Arial" w:cs="Arial" w:eastAsia="Arial" w:hAnsi="Arial"/>
                <w:sz w:val="20"/>
                <w:szCs w:val="20"/>
              </w:rPr>
              <w:t xml:space="preserve">Criticos e inmediatos</w:t>
            </w:r>
          </w:p>
        </w:tc>
        <w:tc>
          <w:tcPr>
            <w:tcW w:type="dxa" w:w="408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before="40"/>
            </w:pPr>
            <w:r>
              <w:rPr>
                <w:rFonts w:ascii="Arial" w:cs="Arial" w:eastAsia="Arial" w:hAnsi="Arial"/>
                <w:sz w:val="20"/>
                <w:szCs w:val="20"/>
              </w:rPr>
              <w:t xml:space="preserve">Fixes que protegen integridad contable. Hacer primero, uno por uno, con test manual.</w:t>
            </w:r>
          </w:p>
        </w:tc>
        <w:tc>
          <w:tcPr>
            <w:tcW w:type="dxa" w:w="1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before="40"/>
            </w:pPr>
            <w:r>
              <w:rPr>
                <w:rFonts w:ascii="Arial" w:cs="Arial" w:eastAsia="Arial" w:hAnsi="Arial"/>
                <w:sz w:val="20"/>
                <w:szCs w:val="20"/>
              </w:rPr>
              <w:t xml:space="preserve">3</w:t>
            </w:r>
          </w:p>
        </w:tc>
        <w:tc>
          <w:tcPr>
            <w:tcW w:type="dxa" w:w="1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before="40"/>
            </w:pPr>
            <w:r>
              <w:rPr>
                <w:rFonts w:ascii="Arial" w:cs="Arial" w:eastAsia="Arial" w:hAnsi="Arial"/>
                <w:sz w:val="20"/>
                <w:szCs w:val="20"/>
              </w:rPr>
              <w:t xml:space="preserve">~0.8h</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sz w:val="20"/>
                <w:szCs w:val="20"/>
              </w:rPr>
              <w:t xml:space="preserve">2</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sz w:val="20"/>
                <w:szCs w:val="20"/>
              </w:rPr>
              <w:t xml:space="preserve">Decisiones de negocio</w:t>
            </w:r>
          </w:p>
        </w:tc>
        <w:tc>
          <w:tcPr>
            <w:tcW w:type="dxa" w:w="40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sz w:val="20"/>
                <w:szCs w:val="20"/>
              </w:rPr>
              <w:t xml:space="preserve">Requieren validacion con operadores. Documentar reglas antes de implementar.</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sz w:val="20"/>
                <w:szCs w:val="20"/>
              </w:rPr>
              <w:t xml:space="preserve">2</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sz w:val="20"/>
                <w:szCs w:val="20"/>
              </w:rPr>
              <w:t xml:space="preserve">~3h</w:t>
            </w:r>
          </w:p>
        </w:tc>
      </w:tr>
      <w:tr>
        <w:tc>
          <w:tcPr>
            <w:tcW w:type="dxa" w:w="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before="40"/>
            </w:pPr>
            <w:r>
              <w:rPr>
                <w:rFonts w:ascii="Arial" w:cs="Arial" w:eastAsia="Arial" w:hAnsi="Arial"/>
                <w:sz w:val="20"/>
                <w:szCs w:val="20"/>
              </w:rPr>
              <w:t xml:space="preserve">3</w:t>
            </w:r>
          </w:p>
        </w:tc>
        <w:tc>
          <w:tcPr>
            <w:tcW w:type="dxa" w:w="3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before="40"/>
            </w:pPr>
            <w:r>
              <w:rPr>
                <w:rFonts w:ascii="Arial" w:cs="Arial" w:eastAsia="Arial" w:hAnsi="Arial"/>
                <w:sz w:val="20"/>
                <w:szCs w:val="20"/>
              </w:rPr>
              <w:t xml:space="preserve">Calidad frontend</w:t>
            </w:r>
          </w:p>
        </w:tc>
        <w:tc>
          <w:tcPr>
            <w:tcW w:type="dxa" w:w="408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before="40"/>
            </w:pPr>
            <w:r>
              <w:rPr>
                <w:rFonts w:ascii="Arial" w:cs="Arial" w:eastAsia="Arial" w:hAnsi="Arial"/>
                <w:sz w:val="20"/>
                <w:szCs w:val="20"/>
              </w:rPr>
              <w:t xml:space="preserve">UX/UI consistency. Pueden hacerse en paralelo. No afectan datos.</w:t>
            </w:r>
          </w:p>
        </w:tc>
        <w:tc>
          <w:tcPr>
            <w:tcW w:type="dxa" w:w="1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before="40"/>
            </w:pPr>
            <w:r>
              <w:rPr>
                <w:rFonts w:ascii="Arial" w:cs="Arial" w:eastAsia="Arial" w:hAnsi="Arial"/>
                <w:sz w:val="20"/>
                <w:szCs w:val="20"/>
              </w:rPr>
              <w:t xml:space="preserve">8</w:t>
            </w:r>
          </w:p>
        </w:tc>
        <w:tc>
          <w:tcPr>
            <w:tcW w:type="dxa" w:w="1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before="40"/>
            </w:pPr>
            <w:r>
              <w:rPr>
                <w:rFonts w:ascii="Arial" w:cs="Arial" w:eastAsia="Arial" w:hAnsi="Arial"/>
                <w:sz w:val="20"/>
                <w:szCs w:val="20"/>
              </w:rPr>
              <w:t xml:space="preserve">~7.5h</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sz w:val="20"/>
                <w:szCs w:val="20"/>
              </w:rPr>
              <w:t xml:space="preserve">4</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sz w:val="20"/>
                <w:szCs w:val="20"/>
              </w:rPr>
              <w:t xml:space="preserve">Limpieza de codigo</w:t>
            </w:r>
          </w:p>
        </w:tc>
        <w:tc>
          <w:tcPr>
            <w:tcW w:type="dxa" w:w="40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sz w:val="20"/>
                <w:szCs w:val="20"/>
              </w:rPr>
              <w:t xml:space="preserve">Refactors internos. Bajo riesgo. Mejoran mantenibilidad.</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sz w:val="20"/>
                <w:szCs w:val="20"/>
              </w:rPr>
              <w:t xml:space="preserve">2</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sz w:val="20"/>
                <w:szCs w:val="20"/>
              </w:rPr>
              <w:t xml:space="preserve">~0.8h</w:t>
            </w:r>
          </w:p>
        </w:tc>
      </w:tr>
      <w:tr>
        <w:tc>
          <w:tcPr>
            <w:tcW w:type="dxa" w:w="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before="40"/>
            </w:pPr>
            <w:r>
              <w:rPr>
                <w:rFonts w:ascii="Arial" w:cs="Arial" w:eastAsia="Arial" w:hAnsi="Arial"/>
                <w:sz w:val="20"/>
                <w:szCs w:val="20"/>
              </w:rPr>
              <w:t xml:space="preserve">5</w:t>
            </w:r>
          </w:p>
        </w:tc>
        <w:tc>
          <w:tcPr>
            <w:tcW w:type="dxa" w:w="3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before="40"/>
            </w:pPr>
            <w:r>
              <w:rPr>
                <w:rFonts w:ascii="Arial" w:cs="Arial" w:eastAsia="Arial" w:hAnsi="Arial"/>
                <w:sz w:val="20"/>
                <w:szCs w:val="20"/>
              </w:rPr>
              <w:t xml:space="preserve">Tests</w:t>
            </w:r>
          </w:p>
        </w:tc>
        <w:tc>
          <w:tcPr>
            <w:tcW w:type="dxa" w:w="408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before="40"/>
            </w:pPr>
            <w:r>
              <w:rPr>
                <w:rFonts w:ascii="Arial" w:cs="Arial" w:eastAsia="Arial" w:hAnsi="Arial"/>
                <w:sz w:val="20"/>
                <w:szCs w:val="20"/>
              </w:rPr>
              <w:t xml:space="preserve">Cobertura critica. Blindan todas las fases anteriores contra regresiones.</w:t>
            </w:r>
          </w:p>
        </w:tc>
        <w:tc>
          <w:tcPr>
            <w:tcW w:type="dxa" w:w="1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before="40"/>
            </w:pPr>
            <w:r>
              <w:rPr>
                <w:rFonts w:ascii="Arial" w:cs="Arial" w:eastAsia="Arial" w:hAnsi="Arial"/>
                <w:sz w:val="20"/>
                <w:szCs w:val="20"/>
              </w:rPr>
              <w:t xml:space="preserve">1</w:t>
            </w:r>
          </w:p>
        </w:tc>
        <w:tc>
          <w:tcPr>
            <w:tcW w:type="dxa" w:w="1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before="40"/>
            </w:pPr>
            <w:r>
              <w:rPr>
                <w:rFonts w:ascii="Arial" w:cs="Arial" w:eastAsia="Arial" w:hAnsi="Arial"/>
                <w:sz w:val="20"/>
                <w:szCs w:val="20"/>
              </w:rPr>
              <w:t xml:space="preserve">~4h</w:t>
            </w:r>
          </w:p>
        </w:tc>
      </w:tr>
    </w:tbl>
    <w:p>
      <w:pPr>
        <w:spacing w:after="200"/>
      </w:pPr>
    </w:p>
    <w:p>
      <w:pPr>
        <w:spacing w:after="200"/>
      </w:pPr>
      <w:r>
        <w:rPr>
          <w:rFonts w:ascii="Arial" w:cs="Arial" w:eastAsia="Arial" w:hAnsi="Arial"/>
          <w:b/>
          <w:bCs/>
          <w:sz w:val="20"/>
          <w:szCs w:val="20"/>
        </w:rPr>
        <w:t xml:space="preserve">Esfuerzo total estimado: </w:t>
      </w:r>
      <w:r>
        <w:rPr>
          <w:rFonts w:ascii="Arial" w:cs="Arial" w:eastAsia="Arial" w:hAnsi="Arial"/>
          <w:sz w:val="20"/>
          <w:szCs w:val="20"/>
        </w:rPr>
        <w:t xml:space="preserve">~15-18 horas de desarrollo. </w:t>
      </w:r>
      <w:r>
        <w:rPr>
          <w:rFonts w:ascii="Arial" w:cs="Arial" w:eastAsia="Arial" w:hAnsi="Arial"/>
          <w:b/>
          <w:bCs/>
          <w:sz w:val="20"/>
          <w:szCs w:val="20"/>
        </w:rPr>
        <w:t xml:space="preserve">Fase 1 (criticos): ~45 minutos. </w:t>
      </w:r>
      <w:r>
        <w:rPr>
          <w:rFonts w:ascii="Arial" w:cs="Arial" w:eastAsia="Arial" w:hAnsi="Arial"/>
          <w:sz w:val="20"/>
          <w:szCs w:val="20"/>
        </w:rPr>
        <w:t xml:space="preserve">Las fases 3, 4 y 5 pueden ejecutarse en paralelo.</w:t>
      </w:r>
    </w:p>
    <w:p>
      <w:r>
        <w:br w:type="page"/>
      </w:r>
    </w:p>
    <w:p>
      <w:pPr>
        <w:pStyle w:val="Heading1"/>
      </w:pPr>
      <w:r>
        <w:t xml:space="preserve">Tabla Maestra de Acciones</w:t>
      </w:r>
    </w:p>
    <w:p>
      <w:pPr>
        <w:spacing w:after="1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00"/>
        <w:gridCol w:w="700"/>
        <w:gridCol w:w="800"/>
        <w:gridCol w:w="3580"/>
        <w:gridCol w:w="2800"/>
        <w:gridCol w:w="800"/>
        <w:gridCol w:w="800"/>
      </w:tblGrid>
      <w:tr>
        <w:tc>
          <w:tcPr>
            <w:tcW w:type="dxa" w:w="6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pPr>
              <w:spacing w:after="40" w:before="40"/>
            </w:pPr>
            <w:r>
              <w:rPr>
                <w:rFonts w:ascii="Arial" w:cs="Arial" w:eastAsia="Arial" w:hAnsi="Arial"/>
                <w:b/>
                <w:bCs/>
                <w:color w:val="FFFFFF"/>
                <w:sz w:val="20"/>
                <w:szCs w:val="20"/>
              </w:rPr>
              <w:t xml:space="preserve">ID</w:t>
            </w:r>
          </w:p>
        </w:tc>
        <w:tc>
          <w:tcPr>
            <w:tcW w:type="dxa" w:w="7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pPr>
              <w:spacing w:after="40" w:before="40"/>
            </w:pPr>
            <w:r>
              <w:rPr>
                <w:rFonts w:ascii="Arial" w:cs="Arial" w:eastAsia="Arial" w:hAnsi="Arial"/>
                <w:b/>
                <w:bCs/>
                <w:color w:val="FFFFFF"/>
                <w:sz w:val="20"/>
                <w:szCs w:val="20"/>
              </w:rPr>
              <w:t xml:space="preserve">Fase</w:t>
            </w:r>
          </w:p>
        </w:tc>
        <w:tc>
          <w:tcPr>
            <w:tcW w:type="dxa" w:w="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pPr>
              <w:spacing w:after="40" w:before="40"/>
            </w:pPr>
            <w:r>
              <w:rPr>
                <w:rFonts w:ascii="Arial" w:cs="Arial" w:eastAsia="Arial" w:hAnsi="Arial"/>
                <w:b/>
                <w:bCs/>
                <w:color w:val="FFFFFF"/>
                <w:sz w:val="20"/>
                <w:szCs w:val="20"/>
              </w:rPr>
              <w:t xml:space="preserve">Prior.</w:t>
            </w:r>
          </w:p>
        </w:tc>
        <w:tc>
          <w:tcPr>
            <w:tcW w:type="dxa" w:w="358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pPr>
              <w:spacing w:after="40" w:before="40"/>
            </w:pPr>
            <w:r>
              <w:rPr>
                <w:rFonts w:ascii="Arial" w:cs="Arial" w:eastAsia="Arial" w:hAnsi="Arial"/>
                <w:b/>
                <w:bCs/>
                <w:color w:val="FFFFFF"/>
                <w:sz w:val="20"/>
                <w:szCs w:val="20"/>
              </w:rPr>
              <w:t xml:space="preserve">Accion</w:t>
            </w:r>
          </w:p>
        </w:tc>
        <w:tc>
          <w:tcPr>
            <w:tcW w:type="dxa" w:w="2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pPr>
              <w:spacing w:after="40" w:before="40"/>
            </w:pPr>
            <w:r>
              <w:rPr>
                <w:rFonts w:ascii="Arial" w:cs="Arial" w:eastAsia="Arial" w:hAnsi="Arial"/>
                <w:b/>
                <w:bCs/>
                <w:color w:val="FFFFFF"/>
                <w:sz w:val="20"/>
                <w:szCs w:val="20"/>
              </w:rPr>
              <w:t xml:space="preserve">Archivo</w:t>
            </w:r>
          </w:p>
        </w:tc>
        <w:tc>
          <w:tcPr>
            <w:tcW w:type="dxa" w:w="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pPr>
              <w:spacing w:after="40" w:before="40"/>
            </w:pPr>
            <w:r>
              <w:rPr>
                <w:rFonts w:ascii="Arial" w:cs="Arial" w:eastAsia="Arial" w:hAnsi="Arial"/>
                <w:b/>
                <w:bCs/>
                <w:color w:val="FFFFFF"/>
                <w:sz w:val="20"/>
                <w:szCs w:val="20"/>
              </w:rPr>
              <w:t xml:space="preserve">Tipo</w:t>
            </w:r>
          </w:p>
        </w:tc>
        <w:tc>
          <w:tcPr>
            <w:tcW w:type="dxa" w:w="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pPr>
              <w:spacing w:after="40" w:before="40"/>
            </w:pPr>
            <w:r>
              <w:rPr>
                <w:rFonts w:ascii="Arial" w:cs="Arial" w:eastAsia="Arial" w:hAnsi="Arial"/>
                <w:b/>
                <w:bCs/>
                <w:color w:val="FFFFFF"/>
                <w:sz w:val="20"/>
                <w:szCs w:val="20"/>
              </w:rPr>
              <w:t xml:space="preserve">Esfuerzo</w:t>
            </w:r>
          </w:p>
        </w:tc>
      </w:tr>
      <w:tr>
        <w:tc>
          <w:tcPr>
            <w:tcW w:type="dxa" w:w="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before="40"/>
            </w:pPr>
            <w:r>
              <w:rPr>
                <w:rFonts w:ascii="Arial" w:cs="Arial" w:eastAsia="Arial" w:hAnsi="Arial"/>
                <w:sz w:val="20"/>
                <w:szCs w:val="20"/>
              </w:rPr>
              <w:t xml:space="preserve">A-01</w:t>
            </w:r>
          </w:p>
        </w:tc>
        <w:tc>
          <w:tcPr>
            <w:tcW w:type="dxa" w:w="7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before="40"/>
            </w:pPr>
            <w:r>
              <w:rPr>
                <w:rFonts w:ascii="Arial" w:cs="Arial" w:eastAsia="Arial" w:hAnsi="Arial"/>
                <w:sz w:val="20"/>
                <w:szCs w:val="20"/>
              </w:rPr>
              <w:t xml:space="preserve">1</w:t>
            </w:r>
          </w:p>
        </w:tc>
        <w:tc>
          <w:tcPr>
            <w:tcW w:type="dxa" w:w="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before="40"/>
            </w:pPr>
            <w:r>
              <w:rPr>
                <w:rFonts w:ascii="Arial" w:cs="Arial" w:eastAsia="Arial" w:hAnsi="Arial"/>
                <w:sz w:val="20"/>
                <w:szCs w:val="20"/>
              </w:rPr>
              <w:t xml:space="preserve">CRITICO</w:t>
            </w:r>
          </w:p>
        </w:tc>
        <w:tc>
          <w:tcPr>
            <w:tcW w:type="dxa" w:w="358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before="40"/>
            </w:pPr>
            <w:r>
              <w:rPr>
                <w:rFonts w:ascii="Arial" w:cs="Arial" w:eastAsia="Arial" w:hAnsi="Arial"/>
                <w:sz w:val="20"/>
                <w:szCs w:val="20"/>
              </w:rPr>
              <w:t xml:space="preserve">Audit log CC dentro de transaccion</w:t>
            </w:r>
          </w:p>
        </w:tc>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before="40"/>
            </w:pPr>
            <w:r>
              <w:rPr>
                <w:rFonts w:ascii="Arial" w:cs="Arial" w:eastAsia="Arial" w:hAnsi="Arial"/>
                <w:sz w:val="20"/>
                <w:szCs w:val="20"/>
              </w:rPr>
              <w:t xml:space="preserve">cc_service.go:60</w:t>
            </w:r>
          </w:p>
        </w:tc>
        <w:tc>
          <w:tcPr>
            <w:tcW w:type="dxa" w:w="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before="40"/>
            </w:pPr>
            <w:r>
              <w:rPr>
                <w:rFonts w:ascii="Arial" w:cs="Arial" w:eastAsia="Arial" w:hAnsi="Arial"/>
                <w:sz w:val="20"/>
                <w:szCs w:val="20"/>
              </w:rPr>
              <w:t xml:space="preserve">FIX</w:t>
            </w:r>
          </w:p>
        </w:tc>
        <w:tc>
          <w:tcPr>
            <w:tcW w:type="dxa" w:w="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before="40"/>
            </w:pPr>
            <w:r>
              <w:rPr>
                <w:rFonts w:ascii="Arial" w:cs="Arial" w:eastAsia="Arial" w:hAnsi="Arial"/>
                <w:sz w:val="20"/>
                <w:szCs w:val="20"/>
              </w:rPr>
              <w:t xml:space="preserve">5 min</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sz w:val="20"/>
                <w:szCs w:val="20"/>
              </w:rPr>
              <w:t xml:space="preserve">A-02</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sz w:val="20"/>
                <w:szCs w:val="20"/>
              </w:rPr>
              <w:t xml:space="preserve">1</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sz w:val="20"/>
                <w:szCs w:val="20"/>
              </w:rPr>
              <w:t xml:space="preserve">ALTO</w:t>
            </w:r>
          </w:p>
        </w:tc>
        <w:tc>
          <w:tcPr>
            <w:tcW w:type="dxa" w:w="35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sz w:val="20"/>
                <w:szCs w:val="20"/>
              </w:rPr>
              <w:t xml:space="preserve">Cuadre de transferencia cross-functional con dos vias</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sz w:val="20"/>
                <w:szCs w:val="20"/>
              </w:rPr>
              <w:t xml:space="preserve">transferencia_service.go:221-241</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sz w:val="20"/>
                <w:szCs w:val="20"/>
              </w:rPr>
              <w:t xml:space="preserve">FIX</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sz w:val="20"/>
                <w:szCs w:val="20"/>
              </w:rPr>
              <w:t xml:space="preserve">30 min</w:t>
            </w:r>
          </w:p>
        </w:tc>
      </w:tr>
      <w:tr>
        <w:tc>
          <w:tcPr>
            <w:tcW w:type="dxa" w:w="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before="40"/>
            </w:pPr>
            <w:r>
              <w:rPr>
                <w:rFonts w:ascii="Arial" w:cs="Arial" w:eastAsia="Arial" w:hAnsi="Arial"/>
                <w:sz w:val="20"/>
                <w:szCs w:val="20"/>
              </w:rPr>
              <w:t xml:space="preserve">A-03</w:t>
            </w:r>
          </w:p>
        </w:tc>
        <w:tc>
          <w:tcPr>
            <w:tcW w:type="dxa" w:w="7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before="40"/>
            </w:pPr>
            <w:r>
              <w:rPr>
                <w:rFonts w:ascii="Arial" w:cs="Arial" w:eastAsia="Arial" w:hAnsi="Arial"/>
                <w:sz w:val="20"/>
                <w:szCs w:val="20"/>
              </w:rPr>
              <w:t xml:space="preserve">1</w:t>
            </w:r>
          </w:p>
        </w:tc>
        <w:tc>
          <w:tcPr>
            <w:tcW w:type="dxa" w:w="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before="40"/>
            </w:pPr>
            <w:r>
              <w:rPr>
                <w:rFonts w:ascii="Arial" w:cs="Arial" w:eastAsia="Arial" w:hAnsi="Arial"/>
                <w:sz w:val="20"/>
                <w:szCs w:val="20"/>
              </w:rPr>
              <w:t xml:space="preserve">ALTO</w:t>
            </w:r>
          </w:p>
        </w:tc>
        <w:tc>
          <w:tcPr>
            <w:tcW w:type="dxa" w:w="358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before="40"/>
            </w:pPr>
            <w:r>
              <w:rPr>
                <w:rFonts w:ascii="Arial" w:cs="Arial" w:eastAsia="Arial" w:hAnsi="Arial"/>
                <w:sz w:val="20"/>
                <w:szCs w:val="20"/>
              </w:rPr>
              <w:t xml:space="preserve">Defensa en profundidad: WHERE status en computeFXUtility</w:t>
            </w:r>
          </w:p>
        </w:tc>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before="40"/>
            </w:pPr>
            <w:r>
              <w:rPr>
                <w:rFonts w:ascii="Arial" w:cs="Arial" w:eastAsia="Arial" w:hAnsi="Arial"/>
                <w:sz w:val="20"/>
                <w:szCs w:val="20"/>
              </w:rPr>
              <w:t xml:space="preserve">reportes_service.go:67-72</w:t>
            </w:r>
          </w:p>
        </w:tc>
        <w:tc>
          <w:tcPr>
            <w:tcW w:type="dxa" w:w="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before="40"/>
            </w:pPr>
            <w:r>
              <w:rPr>
                <w:rFonts w:ascii="Arial" w:cs="Arial" w:eastAsia="Arial" w:hAnsi="Arial"/>
                <w:sz w:val="20"/>
                <w:szCs w:val="20"/>
              </w:rPr>
              <w:t xml:space="preserve">FIX</w:t>
            </w:r>
          </w:p>
        </w:tc>
        <w:tc>
          <w:tcPr>
            <w:tcW w:type="dxa" w:w="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before="40"/>
            </w:pPr>
            <w:r>
              <w:rPr>
                <w:rFonts w:ascii="Arial" w:cs="Arial" w:eastAsia="Arial" w:hAnsi="Arial"/>
                <w:sz w:val="20"/>
                <w:szCs w:val="20"/>
              </w:rPr>
              <w:t xml:space="preserve">10 min</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sz w:val="20"/>
                <w:szCs w:val="20"/>
              </w:rPr>
              <w:t xml:space="preserve">A-04</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sz w:val="20"/>
                <w:szCs w:val="20"/>
              </w:rPr>
              <w:t xml:space="preserve">2</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sz w:val="20"/>
                <w:szCs w:val="20"/>
              </w:rPr>
              <w:t xml:space="preserve">MEDIO</w:t>
            </w:r>
          </w:p>
        </w:tc>
        <w:tc>
          <w:tcPr>
            <w:tcW w:type="dxa" w:w="35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sz w:val="20"/>
                <w:szCs w:val="20"/>
              </w:rPr>
              <w:t xml:space="preserve">PosicionIntegral: bloques por divisa + total estimativo USD</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sz w:val="20"/>
                <w:szCs w:val="20"/>
              </w:rPr>
              <w:t xml:space="preserve">PosicionIntegralPage.tsx (seccion capitalPropioUsd)</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sz w:val="20"/>
                <w:szCs w:val="20"/>
              </w:rPr>
              <w:t xml:space="preserve">MEJORA</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sz w:val="20"/>
                <w:szCs w:val="20"/>
              </w:rPr>
              <w:t xml:space="preserve">2-3 hrs</w:t>
            </w:r>
          </w:p>
        </w:tc>
      </w:tr>
      <w:tr>
        <w:tc>
          <w:tcPr>
            <w:tcW w:type="dxa" w:w="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before="40"/>
            </w:pPr>
            <w:r>
              <w:rPr>
                <w:rFonts w:ascii="Arial" w:cs="Arial" w:eastAsia="Arial" w:hAnsi="Arial"/>
                <w:sz w:val="20"/>
                <w:szCs w:val="20"/>
              </w:rPr>
              <w:t xml:space="preserve">A-05</w:t>
            </w:r>
          </w:p>
        </w:tc>
        <w:tc>
          <w:tcPr>
            <w:tcW w:type="dxa" w:w="7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before="40"/>
            </w:pPr>
            <w:r>
              <w:rPr>
                <w:rFonts w:ascii="Arial" w:cs="Arial" w:eastAsia="Arial" w:hAnsi="Arial"/>
                <w:sz w:val="20"/>
                <w:szCs w:val="20"/>
              </w:rPr>
              <w:t xml:space="preserve">2</w:t>
            </w:r>
          </w:p>
        </w:tc>
        <w:tc>
          <w:tcPr>
            <w:tcW w:type="dxa" w:w="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before="40"/>
            </w:pPr>
            <w:r>
              <w:rPr>
                <w:rFonts w:ascii="Arial" w:cs="Arial" w:eastAsia="Arial" w:hAnsi="Arial"/>
                <w:sz w:val="20"/>
                <w:szCs w:val="20"/>
              </w:rPr>
              <w:t xml:space="preserve">MEDIO</w:t>
            </w:r>
          </w:p>
        </w:tc>
        <w:tc>
          <w:tcPr>
            <w:tcW w:type="dxa" w:w="358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before="40"/>
            </w:pPr>
            <w:r>
              <w:rPr>
                <w:rFonts w:ascii="Arial" w:cs="Arial" w:eastAsia="Arial" w:hAnsi="Arial"/>
                <w:sz w:val="20"/>
                <w:szCs w:val="20"/>
              </w:rPr>
              <w:t xml:space="preserve">COMPENSATED: documentar como regla de negocio explicita</w:t>
            </w:r>
          </w:p>
        </w:tc>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before="40"/>
            </w:pPr>
            <w:r>
              <w:rPr>
                <w:rFonts w:ascii="Arial" w:cs="Arial" w:eastAsia="Arial" w:hAnsi="Arial"/>
                <w:sz w:val="20"/>
                <w:szCs w:val="20"/>
              </w:rPr>
              <w:t xml:space="preserve">pending_service.go:176</w:t>
            </w:r>
          </w:p>
        </w:tc>
        <w:tc>
          <w:tcPr>
            <w:tcW w:type="dxa" w:w="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before="40"/>
            </w:pPr>
            <w:r>
              <w:rPr>
                <w:rFonts w:ascii="Arial" w:cs="Arial" w:eastAsia="Arial" w:hAnsi="Arial"/>
                <w:sz w:val="20"/>
                <w:szCs w:val="20"/>
              </w:rPr>
              <w:t xml:space="preserve">MEJORA</w:t>
            </w:r>
          </w:p>
        </w:tc>
        <w:tc>
          <w:tcPr>
            <w:tcW w:type="dxa" w:w="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before="40"/>
            </w:pPr>
            <w:r>
              <w:rPr>
                <w:rFonts w:ascii="Arial" w:cs="Arial" w:eastAsia="Arial" w:hAnsi="Arial"/>
                <w:sz w:val="20"/>
                <w:szCs w:val="20"/>
              </w:rPr>
              <w:t xml:space="preserve">1 hr</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sz w:val="20"/>
                <w:szCs w:val="20"/>
              </w:rPr>
              <w:t xml:space="preserve">A-06</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sz w:val="20"/>
                <w:szCs w:val="20"/>
              </w:rPr>
              <w:t xml:space="preserve">3</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sz w:val="20"/>
                <w:szCs w:val="20"/>
              </w:rPr>
              <w:t xml:space="preserve">MEDIO</w:t>
            </w:r>
          </w:p>
        </w:tc>
        <w:tc>
          <w:tcPr>
            <w:tcW w:type="dxa" w:w="35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sz w:val="20"/>
                <w:szCs w:val="20"/>
              </w:rPr>
              <w:t xml:space="preserve">Precision numerica frontend: big.js para sumas</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sz w:val="20"/>
                <w:szCs w:val="20"/>
              </w:rPr>
              <w:t xml:space="preserve">PosicionIntegralPage.tsx (~15 useMemo)</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sz w:val="20"/>
                <w:szCs w:val="20"/>
              </w:rPr>
              <w:t xml:space="preserve">MEJORA</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sz w:val="20"/>
                <w:szCs w:val="20"/>
              </w:rPr>
              <w:t xml:space="preserve">1.5 hrs</w:t>
            </w:r>
          </w:p>
        </w:tc>
      </w:tr>
      <w:tr>
        <w:tc>
          <w:tcPr>
            <w:tcW w:type="dxa" w:w="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before="40"/>
            </w:pPr>
            <w:r>
              <w:rPr>
                <w:rFonts w:ascii="Arial" w:cs="Arial" w:eastAsia="Arial" w:hAnsi="Arial"/>
                <w:sz w:val="20"/>
                <w:szCs w:val="20"/>
              </w:rPr>
              <w:t xml:space="preserve">A-07</w:t>
            </w:r>
          </w:p>
        </w:tc>
        <w:tc>
          <w:tcPr>
            <w:tcW w:type="dxa" w:w="7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before="40"/>
            </w:pPr>
            <w:r>
              <w:rPr>
                <w:rFonts w:ascii="Arial" w:cs="Arial" w:eastAsia="Arial" w:hAnsi="Arial"/>
                <w:sz w:val="20"/>
                <w:szCs w:val="20"/>
              </w:rPr>
              <w:t xml:space="preserve">3</w:t>
            </w:r>
          </w:p>
        </w:tc>
        <w:tc>
          <w:tcPr>
            <w:tcW w:type="dxa" w:w="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before="40"/>
            </w:pPr>
            <w:r>
              <w:rPr>
                <w:rFonts w:ascii="Arial" w:cs="Arial" w:eastAsia="Arial" w:hAnsi="Arial"/>
                <w:sz w:val="20"/>
                <w:szCs w:val="20"/>
              </w:rPr>
              <w:t xml:space="preserve">MEDIO</w:t>
            </w:r>
          </w:p>
        </w:tc>
        <w:tc>
          <w:tcPr>
            <w:tcW w:type="dxa" w:w="358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before="40"/>
            </w:pPr>
            <w:r>
              <w:rPr>
                <w:rFonts w:ascii="Arial" w:cs="Arial" w:eastAsia="Arial" w:hAnsi="Arial"/>
                <w:sz w:val="20"/>
                <w:szCs w:val="20"/>
              </w:rPr>
              <w:t xml:space="preserve">Unificar sistema de errores: reemplazar window.alert por toast</w:t>
            </w:r>
          </w:p>
        </w:tc>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before="40"/>
            </w:pPr>
            <w:r>
              <w:rPr>
                <w:rFonts w:ascii="Arial" w:cs="Arial" w:eastAsia="Arial" w:hAnsi="Arial"/>
                <w:sz w:val="20"/>
                <w:szCs w:val="20"/>
              </w:rPr>
              <w:t xml:space="preserve">Nuevo: components/Toast.tsx. Modificar: ~5 paginas de admin.</w:t>
            </w:r>
          </w:p>
        </w:tc>
        <w:tc>
          <w:tcPr>
            <w:tcW w:type="dxa" w:w="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before="40"/>
            </w:pPr>
            <w:r>
              <w:rPr>
                <w:rFonts w:ascii="Arial" w:cs="Arial" w:eastAsia="Arial" w:hAnsi="Arial"/>
                <w:sz w:val="20"/>
                <w:szCs w:val="20"/>
              </w:rPr>
              <w:t xml:space="preserve">FIX-UX</w:t>
            </w:r>
          </w:p>
        </w:tc>
        <w:tc>
          <w:tcPr>
            <w:tcW w:type="dxa" w:w="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before="40"/>
            </w:pPr>
            <w:r>
              <w:rPr>
                <w:rFonts w:ascii="Arial" w:cs="Arial" w:eastAsia="Arial" w:hAnsi="Arial"/>
                <w:sz w:val="20"/>
                <w:szCs w:val="20"/>
              </w:rPr>
              <w:t xml:space="preserve">2 hrs</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sz w:val="20"/>
                <w:szCs w:val="20"/>
              </w:rPr>
              <w:t xml:space="preserve">A-08</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sz w:val="20"/>
                <w:szCs w:val="20"/>
              </w:rPr>
              <w:t xml:space="preserve">3</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sz w:val="20"/>
                <w:szCs w:val="20"/>
              </w:rPr>
              <w:t xml:space="preserve">BAJO</w:t>
            </w:r>
          </w:p>
        </w:tc>
        <w:tc>
          <w:tcPr>
            <w:tcW w:type="dxa" w:w="35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sz w:val="20"/>
                <w:szCs w:val="20"/>
              </w:rPr>
              <w:t xml:space="preserve">Unificar loading states: SkeletonTable/SkeletonCard everywhere</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sz w:val="20"/>
                <w:szCs w:val="20"/>
              </w:rPr>
              <w:t xml:space="preserve">PosicionIntegralPage.tsx:616</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sz w:val="20"/>
                <w:szCs w:val="20"/>
              </w:rPr>
              <w:t xml:space="preserve">FIX-UX</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sz w:val="20"/>
                <w:szCs w:val="20"/>
              </w:rPr>
              <w:t xml:space="preserve">1 hr</w:t>
            </w:r>
          </w:p>
        </w:tc>
      </w:tr>
      <w:tr>
        <w:tc>
          <w:tcPr>
            <w:tcW w:type="dxa" w:w="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before="40"/>
            </w:pPr>
            <w:r>
              <w:rPr>
                <w:rFonts w:ascii="Arial" w:cs="Arial" w:eastAsia="Arial" w:hAnsi="Arial"/>
                <w:sz w:val="20"/>
                <w:szCs w:val="20"/>
              </w:rPr>
              <w:t xml:space="preserve">A-09</w:t>
            </w:r>
          </w:p>
        </w:tc>
        <w:tc>
          <w:tcPr>
            <w:tcW w:type="dxa" w:w="7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before="40"/>
            </w:pPr>
            <w:r>
              <w:rPr>
                <w:rFonts w:ascii="Arial" w:cs="Arial" w:eastAsia="Arial" w:hAnsi="Arial"/>
                <w:sz w:val="20"/>
                <w:szCs w:val="20"/>
              </w:rPr>
              <w:t xml:space="preserve">3</w:t>
            </w:r>
          </w:p>
        </w:tc>
        <w:tc>
          <w:tcPr>
            <w:tcW w:type="dxa" w:w="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before="40"/>
            </w:pPr>
            <w:r>
              <w:rPr>
                <w:rFonts w:ascii="Arial" w:cs="Arial" w:eastAsia="Arial" w:hAnsi="Arial"/>
                <w:sz w:val="20"/>
                <w:szCs w:val="20"/>
              </w:rPr>
              <w:t xml:space="preserve">BAJO</w:t>
            </w:r>
          </w:p>
        </w:tc>
        <w:tc>
          <w:tcPr>
            <w:tcW w:type="dxa" w:w="358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before="40"/>
            </w:pPr>
            <w:r>
              <w:rPr>
                <w:rFonts w:ascii="Arial" w:cs="Arial" w:eastAsia="Arial" w:hAnsi="Arial"/>
                <w:sz w:val="20"/>
                <w:szCs w:val="20"/>
              </w:rPr>
              <w:t xml:space="preserve">Unificar empty states y mensajes</w:t>
            </w:r>
          </w:p>
        </w:tc>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before="40"/>
            </w:pPr>
            <w:r>
              <w:rPr>
                <w:rFonts w:ascii="Arial" w:cs="Arial" w:eastAsia="Arial" w:hAnsi="Arial"/>
                <w:sz w:val="20"/>
                <w:szCs w:val="20"/>
              </w:rPr>
              <w:t xml:space="preserve">Nuevo: components/EmptyState.tsx. Modificar: PosicionIntegralPage</w:t>
            </w:r>
          </w:p>
        </w:tc>
        <w:tc>
          <w:tcPr>
            <w:tcW w:type="dxa" w:w="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before="40"/>
            </w:pPr>
            <w:r>
              <w:rPr>
                <w:rFonts w:ascii="Arial" w:cs="Arial" w:eastAsia="Arial" w:hAnsi="Arial"/>
                <w:sz w:val="20"/>
                <w:szCs w:val="20"/>
              </w:rPr>
              <w:t xml:space="preserve">FIX-UX</w:t>
            </w:r>
          </w:p>
        </w:tc>
        <w:tc>
          <w:tcPr>
            <w:tcW w:type="dxa" w:w="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before="40"/>
            </w:pPr>
            <w:r>
              <w:rPr>
                <w:rFonts w:ascii="Arial" w:cs="Arial" w:eastAsia="Arial" w:hAnsi="Arial"/>
                <w:sz w:val="20"/>
                <w:szCs w:val="20"/>
              </w:rPr>
              <w:t xml:space="preserve">45 min</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sz w:val="20"/>
                <w:szCs w:val="20"/>
              </w:rPr>
              <w:t xml:space="preserve">A-10</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sz w:val="20"/>
                <w:szCs w:val="20"/>
              </w:rPr>
              <w:t xml:space="preserve">3</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sz w:val="20"/>
                <w:szCs w:val="20"/>
              </w:rPr>
              <w:t xml:space="preserve">BAJO</w:t>
            </w:r>
          </w:p>
        </w:tc>
        <w:tc>
          <w:tcPr>
            <w:tcW w:type="dxa" w:w="35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sz w:val="20"/>
                <w:szCs w:val="20"/>
              </w:rPr>
              <w:t xml:space="preserve">Unificar formato de fechas</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sz w:val="20"/>
                <w:szCs w:val="20"/>
              </w:rPr>
              <w:t xml:space="preserve">Nuevo: utils/dateFormat.ts. Modificar: PosicionIntegralPage</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sz w:val="20"/>
                <w:szCs w:val="20"/>
              </w:rPr>
              <w:t xml:space="preserve">FIX-UX</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sz w:val="20"/>
                <w:szCs w:val="20"/>
              </w:rPr>
              <w:t xml:space="preserve">30 min</w:t>
            </w:r>
          </w:p>
        </w:tc>
      </w:tr>
      <w:tr>
        <w:tc>
          <w:tcPr>
            <w:tcW w:type="dxa" w:w="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before="40"/>
            </w:pPr>
            <w:r>
              <w:rPr>
                <w:rFonts w:ascii="Arial" w:cs="Arial" w:eastAsia="Arial" w:hAnsi="Arial"/>
                <w:sz w:val="20"/>
                <w:szCs w:val="20"/>
              </w:rPr>
              <w:t xml:space="preserve">A-11</w:t>
            </w:r>
          </w:p>
        </w:tc>
        <w:tc>
          <w:tcPr>
            <w:tcW w:type="dxa" w:w="7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before="40"/>
            </w:pPr>
            <w:r>
              <w:rPr>
                <w:rFonts w:ascii="Arial" w:cs="Arial" w:eastAsia="Arial" w:hAnsi="Arial"/>
                <w:sz w:val="20"/>
                <w:szCs w:val="20"/>
              </w:rPr>
              <w:t xml:space="preserve">3</w:t>
            </w:r>
          </w:p>
        </w:tc>
        <w:tc>
          <w:tcPr>
            <w:tcW w:type="dxa" w:w="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before="40"/>
            </w:pPr>
            <w:r>
              <w:rPr>
                <w:rFonts w:ascii="Arial" w:cs="Arial" w:eastAsia="Arial" w:hAnsi="Arial"/>
                <w:sz w:val="20"/>
                <w:szCs w:val="20"/>
              </w:rPr>
              <w:t xml:space="preserve">BAJO</w:t>
            </w:r>
          </w:p>
        </w:tc>
        <w:tc>
          <w:tcPr>
            <w:tcW w:type="dxa" w:w="358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before="40"/>
            </w:pPr>
            <w:r>
              <w:rPr>
                <w:rFonts w:ascii="Arial" w:cs="Arial" w:eastAsia="Arial" w:hAnsi="Arial"/>
                <w:sz w:val="20"/>
                <w:szCs w:val="20"/>
              </w:rPr>
              <w:t xml:space="preserve">Estandarizar labels de botones de accion</w:t>
            </w:r>
          </w:p>
        </w:tc>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before="40"/>
            </w:pPr>
            <w:r>
              <w:rPr>
                <w:rFonts w:ascii="Arial" w:cs="Arial" w:eastAsia="Arial" w:hAnsi="Arial"/>
                <w:sz w:val="20"/>
                <w:szCs w:val="20"/>
              </w:rPr>
              <w:t xml:space="preserve">ClientFormModal</w:t>
            </w:r>
          </w:p>
        </w:tc>
        <w:tc>
          <w:tcPr>
            <w:tcW w:type="dxa" w:w="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before="40"/>
            </w:pPr>
            <w:r>
              <w:rPr>
                <w:rFonts w:ascii="Arial" w:cs="Arial" w:eastAsia="Arial" w:hAnsi="Arial"/>
                <w:sz w:val="20"/>
                <w:szCs w:val="20"/>
              </w:rPr>
              <w:t xml:space="preserve">FIX-UX</w:t>
            </w:r>
          </w:p>
        </w:tc>
        <w:tc>
          <w:tcPr>
            <w:tcW w:type="dxa" w:w="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before="40"/>
            </w:pPr>
            <w:r>
              <w:rPr>
                <w:rFonts w:ascii="Arial" w:cs="Arial" w:eastAsia="Arial" w:hAnsi="Arial"/>
                <w:sz w:val="20"/>
                <w:szCs w:val="20"/>
              </w:rPr>
              <w:t xml:space="preserve">30 min</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sz w:val="20"/>
                <w:szCs w:val="20"/>
              </w:rPr>
              <w:t xml:space="preserve">A-12</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sz w:val="20"/>
                <w:szCs w:val="20"/>
              </w:rPr>
              <w:t xml:space="preserve">3</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sz w:val="20"/>
                <w:szCs w:val="20"/>
              </w:rPr>
              <w:t xml:space="preserve">BAJO</w:t>
            </w:r>
          </w:p>
        </w:tc>
        <w:tc>
          <w:tcPr>
            <w:tcW w:type="dxa" w:w="35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sz w:val="20"/>
                <w:szCs w:val="20"/>
              </w:rPr>
              <w:t xml:space="preserve">Extraer StatusBadge como componente compartido</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sz w:val="20"/>
                <w:szCs w:val="20"/>
              </w:rPr>
              <w:t xml:space="preserve">Nuevo: components/StatusBadge.tsx. Modificar: 3 paginas.</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sz w:val="20"/>
                <w:szCs w:val="20"/>
              </w:rPr>
              <w:t xml:space="preserve">FIX-UX</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sz w:val="20"/>
                <w:szCs w:val="20"/>
              </w:rPr>
              <w:t xml:space="preserve">1 hr</w:t>
            </w:r>
          </w:p>
        </w:tc>
      </w:tr>
      <w:tr>
        <w:tc>
          <w:tcPr>
            <w:tcW w:type="dxa" w:w="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before="40"/>
            </w:pPr>
            <w:r>
              <w:rPr>
                <w:rFonts w:ascii="Arial" w:cs="Arial" w:eastAsia="Arial" w:hAnsi="Arial"/>
                <w:sz w:val="20"/>
                <w:szCs w:val="20"/>
              </w:rPr>
              <w:t xml:space="preserve">A-13</w:t>
            </w:r>
          </w:p>
        </w:tc>
        <w:tc>
          <w:tcPr>
            <w:tcW w:type="dxa" w:w="7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before="40"/>
            </w:pPr>
            <w:r>
              <w:rPr>
                <w:rFonts w:ascii="Arial" w:cs="Arial" w:eastAsia="Arial" w:hAnsi="Arial"/>
                <w:sz w:val="20"/>
                <w:szCs w:val="20"/>
              </w:rPr>
              <w:t xml:space="preserve">3</w:t>
            </w:r>
          </w:p>
        </w:tc>
        <w:tc>
          <w:tcPr>
            <w:tcW w:type="dxa" w:w="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before="40"/>
            </w:pPr>
            <w:r>
              <w:rPr>
                <w:rFonts w:ascii="Arial" w:cs="Arial" w:eastAsia="Arial" w:hAnsi="Arial"/>
                <w:sz w:val="20"/>
                <w:szCs w:val="20"/>
              </w:rPr>
              <w:t xml:space="preserve">BAJO</w:t>
            </w:r>
          </w:p>
        </w:tc>
        <w:tc>
          <w:tcPr>
            <w:tcW w:type="dxa" w:w="358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before="40"/>
            </w:pPr>
            <w:r>
              <w:rPr>
                <w:rFonts w:ascii="Arial" w:cs="Arial" w:eastAsia="Arial" w:hAnsi="Arial"/>
                <w:sz w:val="20"/>
                <w:szCs w:val="20"/>
              </w:rPr>
              <w:t xml:space="preserve">Tooltip en gastos PosicionIntegral</w:t>
            </w:r>
          </w:p>
        </w:tc>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before="40"/>
            </w:pPr>
            <w:r>
              <w:rPr>
                <w:rFonts w:ascii="Arial" w:cs="Arial" w:eastAsia="Arial" w:hAnsi="Arial"/>
                <w:sz w:val="20"/>
                <w:szCs w:val="20"/>
              </w:rPr>
              <w:t xml:space="preserve">PosicionIntegralPage.tsx:661-665</w:t>
            </w:r>
          </w:p>
        </w:tc>
        <w:tc>
          <w:tcPr>
            <w:tcW w:type="dxa" w:w="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before="40"/>
            </w:pPr>
            <w:r>
              <w:rPr>
                <w:rFonts w:ascii="Arial" w:cs="Arial" w:eastAsia="Arial" w:hAnsi="Arial"/>
                <w:sz w:val="20"/>
                <w:szCs w:val="20"/>
              </w:rPr>
              <w:t xml:space="preserve">FIX-UX</w:t>
            </w:r>
          </w:p>
        </w:tc>
        <w:tc>
          <w:tcPr>
            <w:tcW w:type="dxa" w:w="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before="40"/>
            </w:pPr>
            <w:r>
              <w:rPr>
                <w:rFonts w:ascii="Arial" w:cs="Arial" w:eastAsia="Arial" w:hAnsi="Arial"/>
                <w:sz w:val="20"/>
                <w:szCs w:val="20"/>
              </w:rPr>
              <w:t xml:space="preserve">45 min</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sz w:val="20"/>
                <w:szCs w:val="20"/>
              </w:rPr>
              <w:t xml:space="preserve">A-14</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sz w:val="20"/>
                <w:szCs w:val="20"/>
              </w:rPr>
              <w:t xml:space="preserve">4</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sz w:val="20"/>
                <w:szCs w:val="20"/>
              </w:rPr>
              <w:t xml:space="preserve">BAJO</w:t>
            </w:r>
          </w:p>
        </w:tc>
        <w:tc>
          <w:tcPr>
            <w:tcW w:type="dxa" w:w="35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sz w:val="20"/>
                <w:szCs w:val="20"/>
              </w:rPr>
              <w:t xml:space="preserve">Eliminar _ = code en computeProfit y computeGastos</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sz w:val="20"/>
                <w:szCs w:val="20"/>
              </w:rPr>
              <w:t xml:space="preserve">reportes_service.go:106-133</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sz w:val="20"/>
                <w:szCs w:val="20"/>
              </w:rPr>
              <w:t xml:space="preserve">LIMPIEZA</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sz w:val="20"/>
                <w:szCs w:val="20"/>
              </w:rPr>
              <w:t xml:space="preserve">20 min</w:t>
            </w:r>
          </w:p>
        </w:tc>
      </w:tr>
      <w:tr>
        <w:tc>
          <w:tcPr>
            <w:tcW w:type="dxa" w:w="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before="40"/>
            </w:pPr>
            <w:r>
              <w:rPr>
                <w:rFonts w:ascii="Arial" w:cs="Arial" w:eastAsia="Arial" w:hAnsi="Arial"/>
                <w:sz w:val="20"/>
                <w:szCs w:val="20"/>
              </w:rPr>
              <w:t xml:space="preserve">A-15</w:t>
            </w:r>
          </w:p>
        </w:tc>
        <w:tc>
          <w:tcPr>
            <w:tcW w:type="dxa" w:w="7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before="40"/>
            </w:pPr>
            <w:r>
              <w:rPr>
                <w:rFonts w:ascii="Arial" w:cs="Arial" w:eastAsia="Arial" w:hAnsi="Arial"/>
                <w:sz w:val="20"/>
                <w:szCs w:val="20"/>
              </w:rPr>
              <w:t xml:space="preserve">4</w:t>
            </w:r>
          </w:p>
        </w:tc>
        <w:tc>
          <w:tcPr>
            <w:tcW w:type="dxa" w:w="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before="40"/>
            </w:pPr>
            <w:r>
              <w:rPr>
                <w:rFonts w:ascii="Arial" w:cs="Arial" w:eastAsia="Arial" w:hAnsi="Arial"/>
                <w:sz w:val="20"/>
                <w:szCs w:val="20"/>
              </w:rPr>
              <w:t xml:space="preserve">BAJO</w:t>
            </w:r>
          </w:p>
        </w:tc>
        <w:tc>
          <w:tcPr>
            <w:tcW w:type="dxa" w:w="358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before="40"/>
            </w:pPr>
            <w:r>
              <w:rPr>
                <w:rFonts w:ascii="Arial" w:cs="Arial" w:eastAsia="Arial" w:hAnsi="Arial"/>
                <w:sz w:val="20"/>
                <w:szCs w:val="20"/>
              </w:rPr>
              <w:t xml:space="preserve">Extraer helpers compartidos COMPRA/VENTA</w:t>
            </w:r>
          </w:p>
        </w:tc>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before="40"/>
            </w:pPr>
            <w:r>
              <w:rPr>
                <w:rFonts w:ascii="Arial" w:cs="Arial" w:eastAsia="Arial" w:hAnsi="Arial"/>
                <w:sz w:val="20"/>
                <w:szCs w:val="20"/>
              </w:rPr>
              <w:t xml:space="preserve">Nuevo: operation_helpers.go. Modificar: compra_service.go</w:t>
            </w:r>
          </w:p>
        </w:tc>
        <w:tc>
          <w:tcPr>
            <w:tcW w:type="dxa" w:w="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before="40"/>
            </w:pPr>
            <w:r>
              <w:rPr>
                <w:rFonts w:ascii="Arial" w:cs="Arial" w:eastAsia="Arial" w:hAnsi="Arial"/>
                <w:sz w:val="20"/>
                <w:szCs w:val="20"/>
              </w:rPr>
              <w:t xml:space="preserve">LIMPIEZA</w:t>
            </w:r>
          </w:p>
        </w:tc>
        <w:tc>
          <w:tcPr>
            <w:tcW w:type="dxa" w:w="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before="40"/>
            </w:pPr>
            <w:r>
              <w:rPr>
                <w:rFonts w:ascii="Arial" w:cs="Arial" w:eastAsia="Arial" w:hAnsi="Arial"/>
                <w:sz w:val="20"/>
                <w:szCs w:val="20"/>
              </w:rPr>
              <w:t xml:space="preserve">30 min</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sz w:val="20"/>
                <w:szCs w:val="20"/>
              </w:rPr>
              <w:t xml:space="preserve">A-16</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sz w:val="20"/>
                <w:szCs w:val="20"/>
              </w:rPr>
              <w:t xml:space="preserve">5</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sz w:val="20"/>
                <w:szCs w:val="20"/>
              </w:rPr>
              <w:t xml:space="preserve">ALTO</w:t>
            </w:r>
          </w:p>
        </w:tc>
        <w:tc>
          <w:tcPr>
            <w:tcW w:type="dxa" w:w="35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sz w:val="20"/>
                <w:szCs w:val="20"/>
              </w:rPr>
              <w:t xml:space="preserve">Tests unitarios para servicios financieros criticos</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sz w:val="20"/>
                <w:szCs w:val="20"/>
              </w:rPr>
              <w:t xml:space="preserve">Nuevos: compra_service_test.go</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sz w:val="20"/>
                <w:szCs w:val="20"/>
              </w:rPr>
              <w:t xml:space="preserve">TESTS</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sz w:val="20"/>
                <w:szCs w:val="20"/>
              </w:rPr>
              <w:t xml:space="preserve">4-6 hrs</w:t>
            </w:r>
          </w:p>
        </w:tc>
      </w:tr>
    </w:tbl>
    <w:p>
      <w:r>
        <w:br w:type="page"/>
      </w:r>
    </w:p>
    <w:p>
      <w:pPr>
        <w:pStyle w:val="Heading1"/>
      </w:pPr>
      <w:r>
        <w:t xml:space="preserve">Fase 1: Criticos e inmediatos</w:t>
      </w:r>
    </w:p>
    <w:p>
      <w:pPr>
        <w:spacing w:after="40" w:before="40"/>
      </w:pPr>
      <w:r>
        <w:rPr>
          <w:rFonts w:ascii="Arial" w:cs="Arial" w:eastAsia="Arial" w:hAnsi="Arial"/>
          <w:i/>
          <w:iCs/>
          <w:color w:val="666666"/>
          <w:sz w:val="20"/>
          <w:szCs w:val="20"/>
        </w:rPr>
        <w:t xml:space="preserve">Fixes que protegen integridad contable. Hacer primero, uno por uno, con test manual.</w:t>
      </w:r>
    </w:p>
    <w:p>
      <w:pPr>
        <w:spacing w:after="100"/>
      </w:pPr>
    </w:p>
    <w:p>
      <w:pPr>
        <w:pStyle w:val="Heading2"/>
      </w:pPr>
      <w:r>
        <w:t xml:space="preserve">A-01 — Audit log CC dentro de transaccion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8080"/>
      </w:tblGrid>
      <w:tr>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before="40"/>
            </w:pPr>
            <w:r>
              <w:rPr>
                <w:rFonts w:ascii="Arial" w:cs="Arial" w:eastAsia="Arial" w:hAnsi="Arial"/>
                <w:sz w:val="20"/>
                <w:szCs w:val="20"/>
              </w:rPr>
              <w:t xml:space="preserve">Prioridad</w:t>
            </w:r>
          </w:p>
        </w:tc>
        <w:tc>
          <w:tcPr>
            <w:tcW w:type="dxa" w:w="808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before="40"/>
            </w:pPr>
            <w:r>
              <w:rPr>
                <w:rFonts w:ascii="Arial" w:cs="Arial" w:eastAsia="Arial" w:hAnsi="Arial"/>
                <w:sz w:val="20"/>
                <w:szCs w:val="20"/>
              </w:rPr>
              <w:t xml:space="preserve">CRITICO</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sz w:val="20"/>
                <w:szCs w:val="20"/>
              </w:rPr>
              <w:t xml:space="preserve">Tipo</w:t>
            </w:r>
          </w:p>
        </w:tc>
        <w:tc>
          <w:tcPr>
            <w:tcW w:type="dxa" w:w="80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sz w:val="20"/>
                <w:szCs w:val="20"/>
              </w:rPr>
              <w:t xml:space="preserve">FIX</w:t>
            </w:r>
          </w:p>
        </w:tc>
      </w:tr>
      <w:tr>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before="40"/>
            </w:pPr>
            <w:r>
              <w:rPr>
                <w:rFonts w:ascii="Arial" w:cs="Arial" w:eastAsia="Arial" w:hAnsi="Arial"/>
                <w:sz w:val="20"/>
                <w:szCs w:val="20"/>
              </w:rPr>
              <w:t xml:space="preserve">Esfuerzo estimado</w:t>
            </w:r>
          </w:p>
        </w:tc>
        <w:tc>
          <w:tcPr>
            <w:tcW w:type="dxa" w:w="808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before="40"/>
            </w:pPr>
            <w:r>
              <w:rPr>
                <w:rFonts w:ascii="Arial" w:cs="Arial" w:eastAsia="Arial" w:hAnsi="Arial"/>
                <w:sz w:val="20"/>
                <w:szCs w:val="20"/>
              </w:rPr>
              <w:t xml:space="preserve">5 min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b/>
                <w:bCs/>
                <w:sz w:val="20"/>
                <w:szCs w:val="20"/>
              </w:rPr>
              <w:t xml:space="preserve">Archivo(s)</w:t>
            </w:r>
          </w:p>
        </w:tc>
        <w:tc>
          <w:tcPr>
            <w:tcW w:type="dxa" w:w="80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sz w:val="20"/>
                <w:szCs w:val="20"/>
              </w:rPr>
              <w:t xml:space="preserve">cc_service.go:60</w:t>
            </w:r>
          </w:p>
        </w:tc>
      </w:tr>
      <w:tr>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before="40"/>
            </w:pPr>
            <w:r>
              <w:rPr>
                <w:rFonts w:ascii="Arial" w:cs="Arial" w:eastAsia="Arial" w:hAnsi="Arial"/>
                <w:b/>
                <w:bCs/>
                <w:sz w:val="20"/>
                <w:szCs w:val="20"/>
              </w:rPr>
              <w:t xml:space="preserve">Que hacer</w:t>
            </w:r>
          </w:p>
        </w:tc>
        <w:tc>
          <w:tcPr>
            <w:tcW w:type="dxa" w:w="808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before="40"/>
            </w:pPr>
            <w:r>
              <w:rPr>
                <w:rFonts w:ascii="Arial" w:cs="Arial" w:eastAsia="Arial" w:hAnsi="Arial"/>
                <w:sz w:val="20"/>
                <w:szCs w:val="20"/>
              </w:rPr>
              <w:t xml:space="preserve">En cc_service.go:60, cambiar auditRepo.Insert(ctx, ...) a auditRepo.InsertTx(ctx, tx, ...). Patron identico a compra_service.go:177, venta_service.go:171.</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b/>
                <w:bCs/>
                <w:sz w:val="20"/>
                <w:szCs w:val="20"/>
              </w:rPr>
              <w:t xml:space="preserve">Riesgo</w:t>
            </w:r>
          </w:p>
        </w:tc>
        <w:tc>
          <w:tcPr>
            <w:tcW w:type="dxa" w:w="80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sz w:val="20"/>
                <w:szCs w:val="20"/>
              </w:rPr>
              <w:t xml:space="preserve">Cero. Solo mueve el audit al tx existente.</w:t>
            </w:r>
          </w:p>
        </w:tc>
      </w:tr>
    </w:tbl>
    <w:p>
      <w:pPr>
        <w:spacing w:after="200"/>
      </w:pPr>
    </w:p>
    <w:p>
      <w:pPr>
        <w:pStyle w:val="Heading2"/>
      </w:pPr>
      <w:r>
        <w:t xml:space="preserve">A-02 — Cuadre de transferencia cross-functional con dos vias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8080"/>
      </w:tblGrid>
      <w:tr>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before="40"/>
            </w:pPr>
            <w:r>
              <w:rPr>
                <w:rFonts w:ascii="Arial" w:cs="Arial" w:eastAsia="Arial" w:hAnsi="Arial"/>
                <w:sz w:val="20"/>
                <w:szCs w:val="20"/>
              </w:rPr>
              <w:t xml:space="preserve">Prioridad</w:t>
            </w:r>
          </w:p>
        </w:tc>
        <w:tc>
          <w:tcPr>
            <w:tcW w:type="dxa" w:w="808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before="40"/>
            </w:pPr>
            <w:r>
              <w:rPr>
                <w:rFonts w:ascii="Arial" w:cs="Arial" w:eastAsia="Arial" w:hAnsi="Arial"/>
                <w:sz w:val="20"/>
                <w:szCs w:val="20"/>
              </w:rPr>
              <w:t xml:space="preserve">ALTO</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sz w:val="20"/>
                <w:szCs w:val="20"/>
              </w:rPr>
              <w:t xml:space="preserve">Tipo</w:t>
            </w:r>
          </w:p>
        </w:tc>
        <w:tc>
          <w:tcPr>
            <w:tcW w:type="dxa" w:w="80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sz w:val="20"/>
                <w:szCs w:val="20"/>
              </w:rPr>
              <w:t xml:space="preserve">FIX</w:t>
            </w:r>
          </w:p>
        </w:tc>
      </w:tr>
      <w:tr>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before="40"/>
            </w:pPr>
            <w:r>
              <w:rPr>
                <w:rFonts w:ascii="Arial" w:cs="Arial" w:eastAsia="Arial" w:hAnsi="Arial"/>
                <w:sz w:val="20"/>
                <w:szCs w:val="20"/>
              </w:rPr>
              <w:t xml:space="preserve">Esfuerzo estimado</w:t>
            </w:r>
          </w:p>
        </w:tc>
        <w:tc>
          <w:tcPr>
            <w:tcW w:type="dxa" w:w="808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before="40"/>
            </w:pPr>
            <w:r>
              <w:rPr>
                <w:rFonts w:ascii="Arial" w:cs="Arial" w:eastAsia="Arial" w:hAnsi="Arial"/>
                <w:sz w:val="20"/>
                <w:szCs w:val="20"/>
              </w:rPr>
              <w:t xml:space="preserve">30 min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b/>
                <w:bCs/>
                <w:sz w:val="20"/>
                <w:szCs w:val="20"/>
              </w:rPr>
              <w:t xml:space="preserve">Archivo(s)</w:t>
            </w:r>
          </w:p>
        </w:tc>
        <w:tc>
          <w:tcPr>
            <w:tcW w:type="dxa" w:w="80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sz w:val="20"/>
                <w:szCs w:val="20"/>
              </w:rPr>
              <w:t xml:space="preserve">transferencia_service.go:221-241, fx_quote_mode.go</w:t>
            </w:r>
          </w:p>
        </w:tc>
      </w:tr>
      <w:tr>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before="40"/>
            </w:pPr>
            <w:r>
              <w:rPr>
                <w:rFonts w:ascii="Arial" w:cs="Arial" w:eastAsia="Arial" w:hAnsi="Arial"/>
                <w:b/>
                <w:bCs/>
                <w:sz w:val="20"/>
                <w:szCs w:val="20"/>
              </w:rPr>
              <w:t xml:space="preserve">Que hacer</w:t>
            </w:r>
          </w:p>
        </w:tc>
        <w:tc>
          <w:tcPr>
            <w:tcW w:type="dxa" w:w="808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before="40"/>
            </w:pPr>
            <w:r>
              <w:rPr>
                <w:rFonts w:ascii="Arial" w:cs="Arial" w:eastAsia="Arial" w:hAnsi="Arial"/>
                <w:sz w:val="20"/>
                <w:szCs w:val="20"/>
              </w:rPr>
              <w:t xml:space="preserve">En transferencia_service.go:226 y :236, reemplazar inAmt.Cmp(expIn)!=0 por la misma logica de dos vias de cuadreVentaOK/cuadreCompraOK. Crear cuadreTransfOK en fx_quote_mode.go con via 1 (comparacion directa) y via 2 (implied base invertida).</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b/>
                <w:bCs/>
                <w:sz w:val="20"/>
                <w:szCs w:val="20"/>
              </w:rPr>
              <w:t xml:space="preserve">Riesgo</w:t>
            </w:r>
          </w:p>
        </w:tc>
        <w:tc>
          <w:tcPr>
            <w:tcW w:type="dxa" w:w="80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sz w:val="20"/>
                <w:szCs w:val="20"/>
              </w:rPr>
              <w:t xml:space="preserve">Bajo. Agrega tolerancia que antes no existia. Verificar con test numerico.</w:t>
            </w:r>
          </w:p>
        </w:tc>
      </w:tr>
    </w:tbl>
    <w:p>
      <w:pPr>
        <w:spacing w:after="200"/>
      </w:pPr>
    </w:p>
    <w:p>
      <w:pPr>
        <w:pStyle w:val="Heading2"/>
      </w:pPr>
      <w:r>
        <w:t xml:space="preserve">A-03 — Defensa en profundidad: WHERE status en computeFXUtility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8080"/>
      </w:tblGrid>
      <w:tr>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before="40"/>
            </w:pPr>
            <w:r>
              <w:rPr>
                <w:rFonts w:ascii="Arial" w:cs="Arial" w:eastAsia="Arial" w:hAnsi="Arial"/>
                <w:sz w:val="20"/>
                <w:szCs w:val="20"/>
              </w:rPr>
              <w:t xml:space="preserve">Prioridad</w:t>
            </w:r>
          </w:p>
        </w:tc>
        <w:tc>
          <w:tcPr>
            <w:tcW w:type="dxa" w:w="808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before="40"/>
            </w:pPr>
            <w:r>
              <w:rPr>
                <w:rFonts w:ascii="Arial" w:cs="Arial" w:eastAsia="Arial" w:hAnsi="Arial"/>
                <w:sz w:val="20"/>
                <w:szCs w:val="20"/>
              </w:rPr>
              <w:t xml:space="preserve">ALTO</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sz w:val="20"/>
                <w:szCs w:val="20"/>
              </w:rPr>
              <w:t xml:space="preserve">Tipo</w:t>
            </w:r>
          </w:p>
        </w:tc>
        <w:tc>
          <w:tcPr>
            <w:tcW w:type="dxa" w:w="80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sz w:val="20"/>
                <w:szCs w:val="20"/>
              </w:rPr>
              <w:t xml:space="preserve">FIX</w:t>
            </w:r>
          </w:p>
        </w:tc>
      </w:tr>
      <w:tr>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before="40"/>
            </w:pPr>
            <w:r>
              <w:rPr>
                <w:rFonts w:ascii="Arial" w:cs="Arial" w:eastAsia="Arial" w:hAnsi="Arial"/>
                <w:sz w:val="20"/>
                <w:szCs w:val="20"/>
              </w:rPr>
              <w:t xml:space="preserve">Esfuerzo estimado</w:t>
            </w:r>
          </w:p>
        </w:tc>
        <w:tc>
          <w:tcPr>
            <w:tcW w:type="dxa" w:w="808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before="40"/>
            </w:pPr>
            <w:r>
              <w:rPr>
                <w:rFonts w:ascii="Arial" w:cs="Arial" w:eastAsia="Arial" w:hAnsi="Arial"/>
                <w:sz w:val="20"/>
                <w:szCs w:val="20"/>
              </w:rPr>
              <w:t xml:space="preserve">10 min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b/>
                <w:bCs/>
                <w:sz w:val="20"/>
                <w:szCs w:val="20"/>
              </w:rPr>
              <w:t xml:space="preserve">Archivo(s)</w:t>
            </w:r>
          </w:p>
        </w:tc>
        <w:tc>
          <w:tcPr>
            <w:tcW w:type="dxa" w:w="80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sz w:val="20"/>
                <w:szCs w:val="20"/>
              </w:rPr>
              <w:t xml:space="preserve">reportes_service.go:67-72</w:t>
            </w:r>
          </w:p>
        </w:tc>
      </w:tr>
      <w:tr>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before="40"/>
            </w:pPr>
            <w:r>
              <w:rPr>
                <w:rFonts w:ascii="Arial" w:cs="Arial" w:eastAsia="Arial" w:hAnsi="Arial"/>
                <w:b/>
                <w:bCs/>
                <w:sz w:val="20"/>
                <w:szCs w:val="20"/>
              </w:rPr>
              <w:t xml:space="preserve">Que hacer</w:t>
            </w:r>
          </w:p>
        </w:tc>
        <w:tc>
          <w:tcPr>
            <w:tcW w:type="dxa" w:w="808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before="40"/>
            </w:pPr>
            <w:r>
              <w:rPr>
                <w:rFonts w:ascii="Arial" w:cs="Arial" w:eastAsia="Arial" w:hAnsi="Arial"/>
                <w:sz w:val="20"/>
                <w:szCs w:val="20"/>
              </w:rPr>
              <w:t xml:space="preserve">En reportes_service.go:67-72, agregar AND m.status = 'CONFIRMADA' al query de computeFXUtility. No cambia resultado numerico (REVERSE netea), pero protege ante REVERSE fallido. Alinea con patron de computeProfit y computeGastos.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b/>
                <w:bCs/>
                <w:sz w:val="20"/>
                <w:szCs w:val="20"/>
              </w:rPr>
              <w:t xml:space="preserve">Riesgo</w:t>
            </w:r>
          </w:p>
        </w:tc>
        <w:tc>
          <w:tcPr>
            <w:tcW w:type="dxa" w:w="80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sz w:val="20"/>
                <w:szCs w:val="20"/>
              </w:rPr>
              <w:t xml:space="preserve">Cero si reversals funcionan correctamente. Defensa pura.</w:t>
            </w:r>
          </w:p>
        </w:tc>
      </w:tr>
    </w:tbl>
    <w:p>
      <w:pPr>
        <w:spacing w:after="200"/>
      </w:pPr>
    </w:p>
    <w:p>
      <w:r>
        <w:br w:type="page"/>
      </w:r>
    </w:p>
    <w:p>
      <w:pPr>
        <w:pStyle w:val="Heading1"/>
      </w:pPr>
      <w:r>
        <w:t xml:space="preserve">Fase 2: Decisiones de negocio</w:t>
      </w:r>
    </w:p>
    <w:p>
      <w:pPr>
        <w:spacing w:after="40" w:before="40"/>
      </w:pPr>
      <w:r>
        <w:rPr>
          <w:rFonts w:ascii="Arial" w:cs="Arial" w:eastAsia="Arial" w:hAnsi="Arial"/>
          <w:i/>
          <w:iCs/>
          <w:color w:val="666666"/>
          <w:sz w:val="20"/>
          <w:szCs w:val="20"/>
        </w:rPr>
        <w:t xml:space="preserve">Requieren validacion con operadores. Documentar reglas antes de implementar.</w:t>
      </w:r>
    </w:p>
    <w:p>
      <w:pPr>
        <w:spacing w:after="100"/>
      </w:pPr>
    </w:p>
    <w:p>
      <w:pPr>
        <w:pStyle w:val="Heading2"/>
      </w:pPr>
      <w:r>
        <w:t xml:space="preserve">A-04 — PosicionIntegral: bloques por divisa + total estimativo USD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8080"/>
      </w:tblGrid>
      <w:tr>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before="40"/>
            </w:pPr>
            <w:r>
              <w:rPr>
                <w:rFonts w:ascii="Arial" w:cs="Arial" w:eastAsia="Arial" w:hAnsi="Arial"/>
                <w:sz w:val="20"/>
                <w:szCs w:val="20"/>
              </w:rPr>
              <w:t xml:space="preserve">Prioridad</w:t>
            </w:r>
          </w:p>
        </w:tc>
        <w:tc>
          <w:tcPr>
            <w:tcW w:type="dxa" w:w="808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before="40"/>
            </w:pPr>
            <w:r>
              <w:rPr>
                <w:rFonts w:ascii="Arial" w:cs="Arial" w:eastAsia="Arial" w:hAnsi="Arial"/>
                <w:sz w:val="20"/>
                <w:szCs w:val="20"/>
              </w:rPr>
              <w:t xml:space="preserve">MEDIO</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sz w:val="20"/>
                <w:szCs w:val="20"/>
              </w:rPr>
              <w:t xml:space="preserve">Tipo</w:t>
            </w:r>
          </w:p>
        </w:tc>
        <w:tc>
          <w:tcPr>
            <w:tcW w:type="dxa" w:w="80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sz w:val="20"/>
                <w:szCs w:val="20"/>
              </w:rPr>
              <w:t xml:space="preserve">MEJORA</w:t>
            </w:r>
          </w:p>
        </w:tc>
      </w:tr>
      <w:tr>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before="40"/>
            </w:pPr>
            <w:r>
              <w:rPr>
                <w:rFonts w:ascii="Arial" w:cs="Arial" w:eastAsia="Arial" w:hAnsi="Arial"/>
                <w:sz w:val="20"/>
                <w:szCs w:val="20"/>
              </w:rPr>
              <w:t xml:space="preserve">Esfuerzo estimado</w:t>
            </w:r>
          </w:p>
        </w:tc>
        <w:tc>
          <w:tcPr>
            <w:tcW w:type="dxa" w:w="808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before="40"/>
            </w:pPr>
            <w:r>
              <w:rPr>
                <w:rFonts w:ascii="Arial" w:cs="Arial" w:eastAsia="Arial" w:hAnsi="Arial"/>
                <w:sz w:val="20"/>
                <w:szCs w:val="20"/>
              </w:rPr>
              <w:t xml:space="preserve">2-3 hrs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b/>
                <w:bCs/>
                <w:sz w:val="20"/>
                <w:szCs w:val="20"/>
              </w:rPr>
              <w:t xml:space="preserve">Archivo(s)</w:t>
            </w:r>
          </w:p>
        </w:tc>
        <w:tc>
          <w:tcPr>
            <w:tcW w:type="dxa" w:w="80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sz w:val="20"/>
                <w:szCs w:val="20"/>
              </w:rPr>
              <w:t xml:space="preserve">PosicionIntegralPage.tsx (seccion capitalPropioUsd), posible nuevo endpoint /api/fx-rates</w:t>
            </w:r>
          </w:p>
        </w:tc>
      </w:tr>
      <w:tr>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before="40"/>
            </w:pPr>
            <w:r>
              <w:rPr>
                <w:rFonts w:ascii="Arial" w:cs="Arial" w:eastAsia="Arial" w:hAnsi="Arial"/>
                <w:b/>
                <w:bCs/>
                <w:sz w:val="20"/>
                <w:szCs w:val="20"/>
              </w:rPr>
              <w:t xml:space="preserve">Que hacer</w:t>
            </w:r>
          </w:p>
        </w:tc>
        <w:tc>
          <w:tcPr>
            <w:tcW w:type="dxa" w:w="808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before="40"/>
            </w:pPr>
            <w:r>
              <w:rPr>
                <w:rFonts w:ascii="Arial" w:cs="Arial" w:eastAsia="Arial" w:hAnsi="Arial"/>
                <w:sz w:val="20"/>
                <w:szCs w:val="20"/>
              </w:rPr>
              <w:t xml:space="preserve">Refactorizar la seccion de capital propio en PosicionIntegralPage.tsx para: (1) Mostrar un bloque por cada divisa con su total real. (2) Debajo, mostrar un total estimativo en USD usando tasas indicativas con advertencia visible. (3) Cuando no hay tasa para una divisa, mostrar el monto en su divisa original en vez de '---'. Requiere endpoint o config para tasas de conversion de todas las divisas activas.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b/>
                <w:bCs/>
                <w:sz w:val="20"/>
                <w:szCs w:val="20"/>
              </w:rPr>
              <w:t xml:space="preserve">Riesgo</w:t>
            </w:r>
          </w:p>
        </w:tc>
        <w:tc>
          <w:tcPr>
            <w:tcW w:type="dxa" w:w="80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sz w:val="20"/>
                <w:szCs w:val="20"/>
              </w:rPr>
              <w:t xml:space="preserve">Medio. Cambio de UI visible. Requiere validacion con operadores.</w:t>
            </w:r>
          </w:p>
        </w:tc>
      </w:tr>
    </w:tbl>
    <w:p>
      <w:pPr>
        <w:spacing w:after="200"/>
      </w:pPr>
    </w:p>
    <w:p>
      <w:pPr>
        <w:pStyle w:val="Heading2"/>
      </w:pPr>
      <w:r>
        <w:t xml:space="preserve">A-05 — COMPENSATED: documentar como regla de negocio explicita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8080"/>
      </w:tblGrid>
      <w:tr>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before="40"/>
            </w:pPr>
            <w:r>
              <w:rPr>
                <w:rFonts w:ascii="Arial" w:cs="Arial" w:eastAsia="Arial" w:hAnsi="Arial"/>
                <w:sz w:val="20"/>
                <w:szCs w:val="20"/>
              </w:rPr>
              <w:t xml:space="preserve">Prioridad</w:t>
            </w:r>
          </w:p>
        </w:tc>
        <w:tc>
          <w:tcPr>
            <w:tcW w:type="dxa" w:w="808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before="40"/>
            </w:pPr>
            <w:r>
              <w:rPr>
                <w:rFonts w:ascii="Arial" w:cs="Arial" w:eastAsia="Arial" w:hAnsi="Arial"/>
                <w:sz w:val="20"/>
                <w:szCs w:val="20"/>
              </w:rPr>
              <w:t xml:space="preserve">MEDIO</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sz w:val="20"/>
                <w:szCs w:val="20"/>
              </w:rPr>
              <w:t xml:space="preserve">Tipo</w:t>
            </w:r>
          </w:p>
        </w:tc>
        <w:tc>
          <w:tcPr>
            <w:tcW w:type="dxa" w:w="80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sz w:val="20"/>
                <w:szCs w:val="20"/>
              </w:rPr>
              <w:t xml:space="preserve">MEJORA</w:t>
            </w:r>
          </w:p>
        </w:tc>
      </w:tr>
      <w:tr>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before="40"/>
            </w:pPr>
            <w:r>
              <w:rPr>
                <w:rFonts w:ascii="Arial" w:cs="Arial" w:eastAsia="Arial" w:hAnsi="Arial"/>
                <w:sz w:val="20"/>
                <w:szCs w:val="20"/>
              </w:rPr>
              <w:t xml:space="preserve">Esfuerzo estimado</w:t>
            </w:r>
          </w:p>
        </w:tc>
        <w:tc>
          <w:tcPr>
            <w:tcW w:type="dxa" w:w="808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before="40"/>
            </w:pPr>
            <w:r>
              <w:rPr>
                <w:rFonts w:ascii="Arial" w:cs="Arial" w:eastAsia="Arial" w:hAnsi="Arial"/>
                <w:sz w:val="20"/>
                <w:szCs w:val="20"/>
              </w:rPr>
              <w:t xml:space="preserve">1 hr</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b/>
                <w:bCs/>
                <w:sz w:val="20"/>
                <w:szCs w:val="20"/>
              </w:rPr>
              <w:t xml:space="preserve">Archivo(s)</w:t>
            </w:r>
          </w:p>
        </w:tc>
        <w:tc>
          <w:tcPr>
            <w:tcW w:type="dxa" w:w="80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sz w:val="20"/>
                <w:szCs w:val="20"/>
              </w:rPr>
              <w:t xml:space="preserve">pending_service.go:176, reglas-de-oro-operativas.mdc</w:t>
            </w:r>
          </w:p>
        </w:tc>
      </w:tr>
      <w:tr>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before="40"/>
            </w:pPr>
            <w:r>
              <w:rPr>
                <w:rFonts w:ascii="Arial" w:cs="Arial" w:eastAsia="Arial" w:hAnsi="Arial"/>
                <w:b/>
                <w:bCs/>
                <w:sz w:val="20"/>
                <w:szCs w:val="20"/>
              </w:rPr>
              <w:t xml:space="preserve">Que hacer</w:t>
            </w:r>
          </w:p>
        </w:tc>
        <w:tc>
          <w:tcPr>
            <w:tcW w:type="dxa" w:w="808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before="40"/>
            </w:pPr>
            <w:r>
              <w:rPr>
                <w:rFonts w:ascii="Arial" w:cs="Arial" w:eastAsia="Arial" w:hAnsi="Arial"/>
                <w:sz w:val="20"/>
                <w:szCs w:val="20"/>
              </w:rPr>
              <w:t xml:space="preserve">Agregar comentario formal en pending_service.go:176-198 explicando: 'COMPENSATED cierra el pendiente administrativamente sin ejecucion de caja ni asiento CC. Es intencional: no hay flujo de dinero real, por lo tanto no hay impacto CC.' Agregar misma explicacion en reglas-de-oro-operativas.mdc como regla #21.</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b/>
                <w:bCs/>
                <w:sz w:val="20"/>
                <w:szCs w:val="20"/>
              </w:rPr>
              <w:t xml:space="preserve">Riesgo</w:t>
            </w:r>
          </w:p>
        </w:tc>
        <w:tc>
          <w:tcPr>
            <w:tcW w:type="dxa" w:w="80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sz w:val="20"/>
                <w:szCs w:val="20"/>
              </w:rPr>
              <w:t xml:space="preserve">Cero. Solo documentacion.</w:t>
            </w:r>
          </w:p>
        </w:tc>
      </w:tr>
    </w:tbl>
    <w:p>
      <w:pPr>
        <w:spacing w:after="200"/>
      </w:pPr>
    </w:p>
    <w:p>
      <w:r>
        <w:br w:type="page"/>
      </w:r>
    </w:p>
    <w:p>
      <w:pPr>
        <w:pStyle w:val="Heading1"/>
      </w:pPr>
      <w:r>
        <w:t xml:space="preserve">Fase 3: Calidad frontend</w:t>
      </w:r>
    </w:p>
    <w:p>
      <w:pPr>
        <w:spacing w:after="40" w:before="40"/>
      </w:pPr>
      <w:r>
        <w:rPr>
          <w:rFonts w:ascii="Arial" w:cs="Arial" w:eastAsia="Arial" w:hAnsi="Arial"/>
          <w:i/>
          <w:iCs/>
          <w:color w:val="666666"/>
          <w:sz w:val="20"/>
          <w:szCs w:val="20"/>
        </w:rPr>
        <w:t xml:space="preserve">UX/UI consistency. Pueden hacerse en paralelo. No afectan datos.</w:t>
      </w:r>
    </w:p>
    <w:p>
      <w:pPr>
        <w:spacing w:after="100"/>
      </w:pPr>
    </w:p>
    <w:p>
      <w:pPr>
        <w:pStyle w:val="Heading2"/>
      </w:pPr>
      <w:r>
        <w:t xml:space="preserve">A-06 — Precision numerica frontend: big.js para sumas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8080"/>
      </w:tblGrid>
      <w:tr>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before="40"/>
            </w:pPr>
            <w:r>
              <w:rPr>
                <w:rFonts w:ascii="Arial" w:cs="Arial" w:eastAsia="Arial" w:hAnsi="Arial"/>
                <w:sz w:val="20"/>
                <w:szCs w:val="20"/>
              </w:rPr>
              <w:t xml:space="preserve">Prioridad</w:t>
            </w:r>
          </w:p>
        </w:tc>
        <w:tc>
          <w:tcPr>
            <w:tcW w:type="dxa" w:w="808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before="40"/>
            </w:pPr>
            <w:r>
              <w:rPr>
                <w:rFonts w:ascii="Arial" w:cs="Arial" w:eastAsia="Arial" w:hAnsi="Arial"/>
                <w:sz w:val="20"/>
                <w:szCs w:val="20"/>
              </w:rPr>
              <w:t xml:space="preserve">MEDIO</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sz w:val="20"/>
                <w:szCs w:val="20"/>
              </w:rPr>
              <w:t xml:space="preserve">Tipo</w:t>
            </w:r>
          </w:p>
        </w:tc>
        <w:tc>
          <w:tcPr>
            <w:tcW w:type="dxa" w:w="80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sz w:val="20"/>
                <w:szCs w:val="20"/>
              </w:rPr>
              <w:t xml:space="preserve">MEJORA</w:t>
            </w:r>
          </w:p>
        </w:tc>
      </w:tr>
      <w:tr>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before="40"/>
            </w:pPr>
            <w:r>
              <w:rPr>
                <w:rFonts w:ascii="Arial" w:cs="Arial" w:eastAsia="Arial" w:hAnsi="Arial"/>
                <w:sz w:val="20"/>
                <w:szCs w:val="20"/>
              </w:rPr>
              <w:t xml:space="preserve">Esfuerzo estimado</w:t>
            </w:r>
          </w:p>
        </w:tc>
        <w:tc>
          <w:tcPr>
            <w:tcW w:type="dxa" w:w="808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before="40"/>
            </w:pPr>
            <w:r>
              <w:rPr>
                <w:rFonts w:ascii="Arial" w:cs="Arial" w:eastAsia="Arial" w:hAnsi="Arial"/>
                <w:sz w:val="20"/>
                <w:szCs w:val="20"/>
              </w:rPr>
              <w:t xml:space="preserve">1.5 hrs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b/>
                <w:bCs/>
                <w:sz w:val="20"/>
                <w:szCs w:val="20"/>
              </w:rPr>
              <w:t xml:space="preserve">Archivo(s)</w:t>
            </w:r>
          </w:p>
        </w:tc>
        <w:tc>
          <w:tcPr>
            <w:tcW w:type="dxa" w:w="80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sz w:val="20"/>
                <w:szCs w:val="20"/>
              </w:rPr>
              <w:t xml:space="preserve">PosicionIntegralPage.tsx (~15 useMemo), package.json</w:t>
            </w:r>
          </w:p>
        </w:tc>
      </w:tr>
      <w:tr>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before="40"/>
            </w:pPr>
            <w:r>
              <w:rPr>
                <w:rFonts w:ascii="Arial" w:cs="Arial" w:eastAsia="Arial" w:hAnsi="Arial"/>
                <w:b/>
                <w:bCs/>
                <w:sz w:val="20"/>
                <w:szCs w:val="20"/>
              </w:rPr>
              <w:t xml:space="preserve">Que hacer</w:t>
            </w:r>
          </w:p>
        </w:tc>
        <w:tc>
          <w:tcPr>
            <w:tcW w:type="dxa" w:w="808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before="40"/>
            </w:pPr>
            <w:r>
              <w:rPr>
                <w:rFonts w:ascii="Arial" w:cs="Arial" w:eastAsia="Arial" w:hAnsi="Arial"/>
                <w:sz w:val="20"/>
                <w:szCs w:val="20"/>
              </w:rPr>
              <w:t xml:space="preserve">Instalar big.js (~2KB). En PosicionIntegralPage.tsx, reemplazar todos los reduce con parseFloat por sumas con Big(). Afecta: capitalPropioUsd, gastosPeriodoUsd, totalBrutoUsd, deudaCcNetaUsd, retirosPendUsd, entregasPendUsd, digitalUsd. Patron: const sum = items.reduce((acc, x) =&gt; acc.plus(Big(x.amount)), Big(0)).toNumber().</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b/>
                <w:bCs/>
                <w:sz w:val="20"/>
                <w:szCs w:val="20"/>
              </w:rPr>
              <w:t xml:space="preserve">Riesgo</w:t>
            </w:r>
          </w:p>
        </w:tc>
        <w:tc>
          <w:tcPr>
            <w:tcW w:type="dxa" w:w="80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sz w:val="20"/>
                <w:szCs w:val="20"/>
              </w:rPr>
              <w:t xml:space="preserve">Bajo. Solo cambia precision de display. No afecta datos.</w:t>
            </w:r>
          </w:p>
        </w:tc>
      </w:tr>
    </w:tbl>
    <w:p>
      <w:pPr>
        <w:spacing w:after="200"/>
      </w:pPr>
    </w:p>
    <w:p>
      <w:pPr>
        <w:pStyle w:val="Heading2"/>
      </w:pPr>
      <w:r>
        <w:t xml:space="preserve">A-07 — Unificar sistema de errores: reemplazar window.alert por toast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8080"/>
      </w:tblGrid>
      <w:tr>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before="40"/>
            </w:pPr>
            <w:r>
              <w:rPr>
                <w:rFonts w:ascii="Arial" w:cs="Arial" w:eastAsia="Arial" w:hAnsi="Arial"/>
                <w:sz w:val="20"/>
                <w:szCs w:val="20"/>
              </w:rPr>
              <w:t xml:space="preserve">Prioridad</w:t>
            </w:r>
          </w:p>
        </w:tc>
        <w:tc>
          <w:tcPr>
            <w:tcW w:type="dxa" w:w="808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before="40"/>
            </w:pPr>
            <w:r>
              <w:rPr>
                <w:rFonts w:ascii="Arial" w:cs="Arial" w:eastAsia="Arial" w:hAnsi="Arial"/>
                <w:sz w:val="20"/>
                <w:szCs w:val="20"/>
              </w:rPr>
              <w:t xml:space="preserve">MEDIO</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sz w:val="20"/>
                <w:szCs w:val="20"/>
              </w:rPr>
              <w:t xml:space="preserve">Tipo</w:t>
            </w:r>
          </w:p>
        </w:tc>
        <w:tc>
          <w:tcPr>
            <w:tcW w:type="dxa" w:w="80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sz w:val="20"/>
                <w:szCs w:val="20"/>
              </w:rPr>
              <w:t xml:space="preserve">FIX-UX</w:t>
            </w:r>
          </w:p>
        </w:tc>
      </w:tr>
      <w:tr>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before="40"/>
            </w:pPr>
            <w:r>
              <w:rPr>
                <w:rFonts w:ascii="Arial" w:cs="Arial" w:eastAsia="Arial" w:hAnsi="Arial"/>
                <w:sz w:val="20"/>
                <w:szCs w:val="20"/>
              </w:rPr>
              <w:t xml:space="preserve">Esfuerzo estimado</w:t>
            </w:r>
          </w:p>
        </w:tc>
        <w:tc>
          <w:tcPr>
            <w:tcW w:type="dxa" w:w="808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before="40"/>
            </w:pPr>
            <w:r>
              <w:rPr>
                <w:rFonts w:ascii="Arial" w:cs="Arial" w:eastAsia="Arial" w:hAnsi="Arial"/>
                <w:sz w:val="20"/>
                <w:szCs w:val="20"/>
              </w:rPr>
              <w:t xml:space="preserve">2 hrs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b/>
                <w:bCs/>
                <w:sz w:val="20"/>
                <w:szCs w:val="20"/>
              </w:rPr>
              <w:t xml:space="preserve">Archivo(s)</w:t>
            </w:r>
          </w:p>
        </w:tc>
        <w:tc>
          <w:tcPr>
            <w:tcW w:type="dxa" w:w="80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sz w:val="20"/>
                <w:szCs w:val="20"/>
              </w:rPr>
              <w:t xml:space="preserve">Nuevo: components/Toast.tsx. Modificar: ~5 paginas de admin.</w:t>
            </w:r>
          </w:p>
        </w:tc>
      </w:tr>
      <w:tr>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before="40"/>
            </w:pPr>
            <w:r>
              <w:rPr>
                <w:rFonts w:ascii="Arial" w:cs="Arial" w:eastAsia="Arial" w:hAnsi="Arial"/>
                <w:b/>
                <w:bCs/>
                <w:sz w:val="20"/>
                <w:szCs w:val="20"/>
              </w:rPr>
              <w:t xml:space="preserve">Que hacer</w:t>
            </w:r>
          </w:p>
        </w:tc>
        <w:tc>
          <w:tcPr>
            <w:tcW w:type="dxa" w:w="808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before="40"/>
            </w:pPr>
            <w:r>
              <w:rPr>
                <w:rFonts w:ascii="Arial" w:cs="Arial" w:eastAsia="Arial" w:hAnsi="Arial"/>
                <w:sz w:val="20"/>
                <w:szCs w:val="20"/>
              </w:rPr>
              <w:t xml:space="preserve">Crear componente Toast centralizado (o usar react-hot-toast). Reemplazar todos los window.alert() en: EstadosTab.tsx, CuentasPage.tsx, UsuariosPage.tsx, ClientesPage.tsx, DivisasPage.tsx. Unificar ApiErrorBanner como patron unico para errores de carga de pagina. Toast para errores de accion (guardar, eliminar, etc.).</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b/>
                <w:bCs/>
                <w:sz w:val="20"/>
                <w:szCs w:val="20"/>
              </w:rPr>
              <w:t xml:space="preserve">Riesgo</w:t>
            </w:r>
          </w:p>
        </w:tc>
        <w:tc>
          <w:tcPr>
            <w:tcW w:type="dxa" w:w="80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sz w:val="20"/>
                <w:szCs w:val="20"/>
              </w:rPr>
              <w:t xml:space="preserve">Bajo. Mejora UX sin cambiar logica.</w:t>
            </w:r>
          </w:p>
        </w:tc>
      </w:tr>
    </w:tbl>
    <w:p>
      <w:pPr>
        <w:spacing w:after="200"/>
      </w:pPr>
    </w:p>
    <w:p>
      <w:pPr>
        <w:pStyle w:val="Heading2"/>
      </w:pPr>
      <w:r>
        <w:t xml:space="preserve">A-08 — Unificar loading states: SkeletonTable/SkeletonCard everywhere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8080"/>
      </w:tblGrid>
      <w:tr>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before="40"/>
            </w:pPr>
            <w:r>
              <w:rPr>
                <w:rFonts w:ascii="Arial" w:cs="Arial" w:eastAsia="Arial" w:hAnsi="Arial"/>
                <w:sz w:val="20"/>
                <w:szCs w:val="20"/>
              </w:rPr>
              <w:t xml:space="preserve">Prioridad</w:t>
            </w:r>
          </w:p>
        </w:tc>
        <w:tc>
          <w:tcPr>
            <w:tcW w:type="dxa" w:w="808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before="40"/>
            </w:pPr>
            <w:r>
              <w:rPr>
                <w:rFonts w:ascii="Arial" w:cs="Arial" w:eastAsia="Arial" w:hAnsi="Arial"/>
                <w:sz w:val="20"/>
                <w:szCs w:val="20"/>
              </w:rPr>
              <w:t xml:space="preserve">BAJO</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sz w:val="20"/>
                <w:szCs w:val="20"/>
              </w:rPr>
              <w:t xml:space="preserve">Tipo</w:t>
            </w:r>
          </w:p>
        </w:tc>
        <w:tc>
          <w:tcPr>
            <w:tcW w:type="dxa" w:w="80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sz w:val="20"/>
                <w:szCs w:val="20"/>
              </w:rPr>
              <w:t xml:space="preserve">FIX-UX</w:t>
            </w:r>
          </w:p>
        </w:tc>
      </w:tr>
      <w:tr>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before="40"/>
            </w:pPr>
            <w:r>
              <w:rPr>
                <w:rFonts w:ascii="Arial" w:cs="Arial" w:eastAsia="Arial" w:hAnsi="Arial"/>
                <w:sz w:val="20"/>
                <w:szCs w:val="20"/>
              </w:rPr>
              <w:t xml:space="preserve">Esfuerzo estimado</w:t>
            </w:r>
          </w:p>
        </w:tc>
        <w:tc>
          <w:tcPr>
            <w:tcW w:type="dxa" w:w="808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before="40"/>
            </w:pPr>
            <w:r>
              <w:rPr>
                <w:rFonts w:ascii="Arial" w:cs="Arial" w:eastAsia="Arial" w:hAnsi="Arial"/>
                <w:sz w:val="20"/>
                <w:szCs w:val="20"/>
              </w:rPr>
              <w:t xml:space="preserve">1 hr</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b/>
                <w:bCs/>
                <w:sz w:val="20"/>
                <w:szCs w:val="20"/>
              </w:rPr>
              <w:t xml:space="preserve">Archivo(s)</w:t>
            </w:r>
          </w:p>
        </w:tc>
        <w:tc>
          <w:tcPr>
            <w:tcW w:type="dxa" w:w="80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sz w:val="20"/>
                <w:szCs w:val="20"/>
              </w:rPr>
              <w:t xml:space="preserve">PosicionIntegralPage.tsx:616, cualquier pagina sin skeleton</w:t>
            </w:r>
          </w:p>
        </w:tc>
      </w:tr>
      <w:tr>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before="40"/>
            </w:pPr>
            <w:r>
              <w:rPr>
                <w:rFonts w:ascii="Arial" w:cs="Arial" w:eastAsia="Arial" w:hAnsi="Arial"/>
                <w:b/>
                <w:bCs/>
                <w:sz w:val="20"/>
                <w:szCs w:val="20"/>
              </w:rPr>
              <w:t xml:space="preserve">Que hacer</w:t>
            </w:r>
          </w:p>
        </w:tc>
        <w:tc>
          <w:tcPr>
            <w:tcW w:type="dxa" w:w="808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before="40"/>
            </w:pPr>
            <w:r>
              <w:rPr>
                <w:rFonts w:ascii="Arial" w:cs="Arial" w:eastAsia="Arial" w:hAnsi="Arial"/>
                <w:sz w:val="20"/>
                <w:szCs w:val="20"/>
              </w:rPr>
              <w:t xml:space="preserve">PosicionIntegralPage muestra 'Cargando...' como texto plano. Reemplazar por SkeletonCard (ya existe y se usa en InicioPage). Aplicar SkeletonTable en cualquier tabla que aun muestre texto de carga. Patron: si hay tabla -&gt; SkeletonTable, si hay cards -&gt; SkeletonCard.</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b/>
                <w:bCs/>
                <w:sz w:val="20"/>
                <w:szCs w:val="20"/>
              </w:rPr>
              <w:t xml:space="preserve">Riesgo</w:t>
            </w:r>
          </w:p>
        </w:tc>
        <w:tc>
          <w:tcPr>
            <w:tcW w:type="dxa" w:w="80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sz w:val="20"/>
                <w:szCs w:val="20"/>
              </w:rPr>
              <w:t xml:space="preserve">Cero. Solo visual.</w:t>
            </w:r>
          </w:p>
        </w:tc>
      </w:tr>
    </w:tbl>
    <w:p>
      <w:pPr>
        <w:spacing w:after="200"/>
      </w:pPr>
    </w:p>
    <w:p>
      <w:pPr>
        <w:pStyle w:val="Heading2"/>
      </w:pPr>
      <w:r>
        <w:t xml:space="preserve">A-09 — Unificar empty states y mensajes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8080"/>
      </w:tblGrid>
      <w:tr>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before="40"/>
            </w:pPr>
            <w:r>
              <w:rPr>
                <w:rFonts w:ascii="Arial" w:cs="Arial" w:eastAsia="Arial" w:hAnsi="Arial"/>
                <w:sz w:val="20"/>
                <w:szCs w:val="20"/>
              </w:rPr>
              <w:t xml:space="preserve">Prioridad</w:t>
            </w:r>
          </w:p>
        </w:tc>
        <w:tc>
          <w:tcPr>
            <w:tcW w:type="dxa" w:w="808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before="40"/>
            </w:pPr>
            <w:r>
              <w:rPr>
                <w:rFonts w:ascii="Arial" w:cs="Arial" w:eastAsia="Arial" w:hAnsi="Arial"/>
                <w:sz w:val="20"/>
                <w:szCs w:val="20"/>
              </w:rPr>
              <w:t xml:space="preserve">BAJO</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sz w:val="20"/>
                <w:szCs w:val="20"/>
              </w:rPr>
              <w:t xml:space="preserve">Tipo</w:t>
            </w:r>
          </w:p>
        </w:tc>
        <w:tc>
          <w:tcPr>
            <w:tcW w:type="dxa" w:w="80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sz w:val="20"/>
                <w:szCs w:val="20"/>
              </w:rPr>
              <w:t xml:space="preserve">FIX-UX</w:t>
            </w:r>
          </w:p>
        </w:tc>
      </w:tr>
      <w:tr>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before="40"/>
            </w:pPr>
            <w:r>
              <w:rPr>
                <w:rFonts w:ascii="Arial" w:cs="Arial" w:eastAsia="Arial" w:hAnsi="Arial"/>
                <w:sz w:val="20"/>
                <w:szCs w:val="20"/>
              </w:rPr>
              <w:t xml:space="preserve">Esfuerzo estimado</w:t>
            </w:r>
          </w:p>
        </w:tc>
        <w:tc>
          <w:tcPr>
            <w:tcW w:type="dxa" w:w="808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before="40"/>
            </w:pPr>
            <w:r>
              <w:rPr>
                <w:rFonts w:ascii="Arial" w:cs="Arial" w:eastAsia="Arial" w:hAnsi="Arial"/>
                <w:sz w:val="20"/>
                <w:szCs w:val="20"/>
              </w:rPr>
              <w:t xml:space="preserve">45 min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b/>
                <w:bCs/>
                <w:sz w:val="20"/>
                <w:szCs w:val="20"/>
              </w:rPr>
              <w:t xml:space="preserve">Archivo(s)</w:t>
            </w:r>
          </w:p>
        </w:tc>
        <w:tc>
          <w:tcPr>
            <w:tcW w:type="dxa" w:w="80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sz w:val="20"/>
                <w:szCs w:val="20"/>
              </w:rPr>
              <w:t xml:space="preserve">Nuevo: components/EmptyState.tsx. Modificar: PosicionIntegralPage, MovimientosPage, PendientesPage, InicioPage.</w:t>
            </w:r>
          </w:p>
        </w:tc>
      </w:tr>
      <w:tr>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before="40"/>
            </w:pPr>
            <w:r>
              <w:rPr>
                <w:rFonts w:ascii="Arial" w:cs="Arial" w:eastAsia="Arial" w:hAnsi="Arial"/>
                <w:b/>
                <w:bCs/>
                <w:sz w:val="20"/>
                <w:szCs w:val="20"/>
              </w:rPr>
              <w:t xml:space="preserve">Que hacer</w:t>
            </w:r>
          </w:p>
        </w:tc>
        <w:tc>
          <w:tcPr>
            <w:tcW w:type="dxa" w:w="808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before="40"/>
            </w:pPr>
            <w:r>
              <w:rPr>
                <w:rFonts w:ascii="Arial" w:cs="Arial" w:eastAsia="Arial" w:hAnsi="Arial"/>
                <w:sz w:val="20"/>
                <w:szCs w:val="20"/>
              </w:rPr>
              <w:t xml:space="preserve">Crear componente EmptyState reutilizable con icono + mensaje configurable. Reemplazar las ~6 variantes actuales: 'Sin datos', 'No se encontraron movimientos', 'No hay pendientes abiertos', etc. Usar mensaje contextual: EmptyState message='No hay {recurso} para este periodo'.</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b/>
                <w:bCs/>
                <w:sz w:val="20"/>
                <w:szCs w:val="20"/>
              </w:rPr>
              <w:t xml:space="preserve">Riesgo</w:t>
            </w:r>
          </w:p>
        </w:tc>
        <w:tc>
          <w:tcPr>
            <w:tcW w:type="dxa" w:w="80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sz w:val="20"/>
                <w:szCs w:val="20"/>
              </w:rPr>
              <w:t xml:space="preserve">Cero. Solo visual.</w:t>
            </w:r>
          </w:p>
        </w:tc>
      </w:tr>
    </w:tbl>
    <w:p>
      <w:pPr>
        <w:spacing w:after="200"/>
      </w:pPr>
    </w:p>
    <w:p>
      <w:pPr>
        <w:pStyle w:val="Heading2"/>
      </w:pPr>
      <w:r>
        <w:t xml:space="preserve">A-10 — Unificar formato de fechas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8080"/>
      </w:tblGrid>
      <w:tr>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before="40"/>
            </w:pPr>
            <w:r>
              <w:rPr>
                <w:rFonts w:ascii="Arial" w:cs="Arial" w:eastAsia="Arial" w:hAnsi="Arial"/>
                <w:sz w:val="20"/>
                <w:szCs w:val="20"/>
              </w:rPr>
              <w:t xml:space="preserve">Prioridad</w:t>
            </w:r>
          </w:p>
        </w:tc>
        <w:tc>
          <w:tcPr>
            <w:tcW w:type="dxa" w:w="808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before="40"/>
            </w:pPr>
            <w:r>
              <w:rPr>
                <w:rFonts w:ascii="Arial" w:cs="Arial" w:eastAsia="Arial" w:hAnsi="Arial"/>
                <w:sz w:val="20"/>
                <w:szCs w:val="20"/>
              </w:rPr>
              <w:t xml:space="preserve">BAJO</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sz w:val="20"/>
                <w:szCs w:val="20"/>
              </w:rPr>
              <w:t xml:space="preserve">Tipo</w:t>
            </w:r>
          </w:p>
        </w:tc>
        <w:tc>
          <w:tcPr>
            <w:tcW w:type="dxa" w:w="80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sz w:val="20"/>
                <w:szCs w:val="20"/>
              </w:rPr>
              <w:t xml:space="preserve">FIX-UX</w:t>
            </w:r>
          </w:p>
        </w:tc>
      </w:tr>
      <w:tr>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before="40"/>
            </w:pPr>
            <w:r>
              <w:rPr>
                <w:rFonts w:ascii="Arial" w:cs="Arial" w:eastAsia="Arial" w:hAnsi="Arial"/>
                <w:sz w:val="20"/>
                <w:szCs w:val="20"/>
              </w:rPr>
              <w:t xml:space="preserve">Esfuerzo estimado</w:t>
            </w:r>
          </w:p>
        </w:tc>
        <w:tc>
          <w:tcPr>
            <w:tcW w:type="dxa" w:w="808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before="40"/>
            </w:pPr>
            <w:r>
              <w:rPr>
                <w:rFonts w:ascii="Arial" w:cs="Arial" w:eastAsia="Arial" w:hAnsi="Arial"/>
                <w:sz w:val="20"/>
                <w:szCs w:val="20"/>
              </w:rPr>
              <w:t xml:space="preserve">30 min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b/>
                <w:bCs/>
                <w:sz w:val="20"/>
                <w:szCs w:val="20"/>
              </w:rPr>
              <w:t xml:space="preserve">Archivo(s)</w:t>
            </w:r>
          </w:p>
        </w:tc>
        <w:tc>
          <w:tcPr>
            <w:tcW w:type="dxa" w:w="80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sz w:val="20"/>
                <w:szCs w:val="20"/>
              </w:rPr>
              <w:t xml:space="preserve">Nuevo: utils/dateFormat.ts. Modificar: PosicionIntegralPage, PendientesPage, MovimientosPage.</w:t>
            </w:r>
          </w:p>
        </w:tc>
      </w:tr>
      <w:tr>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before="40"/>
            </w:pPr>
            <w:r>
              <w:rPr>
                <w:rFonts w:ascii="Arial" w:cs="Arial" w:eastAsia="Arial" w:hAnsi="Arial"/>
                <w:b/>
                <w:bCs/>
                <w:sz w:val="20"/>
                <w:szCs w:val="20"/>
              </w:rPr>
              <w:t xml:space="preserve">Que hacer</w:t>
            </w:r>
          </w:p>
        </w:tc>
        <w:tc>
          <w:tcPr>
            <w:tcW w:type="dxa" w:w="808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before="40"/>
            </w:pPr>
            <w:r>
              <w:rPr>
                <w:rFonts w:ascii="Arial" w:cs="Arial" w:eastAsia="Arial" w:hAnsi="Arial"/>
                <w:sz w:val="20"/>
                <w:szCs w:val="20"/>
              </w:rPr>
              <w:t xml:space="preserve">Crear helper formatDate(iso: string) y formatDateTime(iso: string) en utils/. Usar Intl.DateTimeFormat('es-AR') con formato consistente: DD/MM/YYYY para fechas, DD/MM/YYYY HH:MM para datetimes. Reemplazar los 3 patrones actuales: toISOString().slice, toLocaleString, y raw string.</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b/>
                <w:bCs/>
                <w:sz w:val="20"/>
                <w:szCs w:val="20"/>
              </w:rPr>
              <w:t xml:space="preserve">Riesgo</w:t>
            </w:r>
          </w:p>
        </w:tc>
        <w:tc>
          <w:tcPr>
            <w:tcW w:type="dxa" w:w="80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sz w:val="20"/>
                <w:szCs w:val="20"/>
              </w:rPr>
              <w:t xml:space="preserve">Cero. Solo visual.</w:t>
            </w:r>
          </w:p>
        </w:tc>
      </w:tr>
    </w:tbl>
    <w:p>
      <w:pPr>
        <w:spacing w:after="200"/>
      </w:pPr>
    </w:p>
    <w:p>
      <w:pPr>
        <w:pStyle w:val="Heading2"/>
      </w:pPr>
      <w:r>
        <w:t xml:space="preserve">A-11 — Estandarizar labels de botones de accion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8080"/>
      </w:tblGrid>
      <w:tr>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before="40"/>
            </w:pPr>
            <w:r>
              <w:rPr>
                <w:rFonts w:ascii="Arial" w:cs="Arial" w:eastAsia="Arial" w:hAnsi="Arial"/>
                <w:sz w:val="20"/>
                <w:szCs w:val="20"/>
              </w:rPr>
              <w:t xml:space="preserve">Prioridad</w:t>
            </w:r>
          </w:p>
        </w:tc>
        <w:tc>
          <w:tcPr>
            <w:tcW w:type="dxa" w:w="808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before="40"/>
            </w:pPr>
            <w:r>
              <w:rPr>
                <w:rFonts w:ascii="Arial" w:cs="Arial" w:eastAsia="Arial" w:hAnsi="Arial"/>
                <w:sz w:val="20"/>
                <w:szCs w:val="20"/>
              </w:rPr>
              <w:t xml:space="preserve">BAJO</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sz w:val="20"/>
                <w:szCs w:val="20"/>
              </w:rPr>
              <w:t xml:space="preserve">Tipo</w:t>
            </w:r>
          </w:p>
        </w:tc>
        <w:tc>
          <w:tcPr>
            <w:tcW w:type="dxa" w:w="80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sz w:val="20"/>
                <w:szCs w:val="20"/>
              </w:rPr>
              <w:t xml:space="preserve">FIX-UX</w:t>
            </w:r>
          </w:p>
        </w:tc>
      </w:tr>
      <w:tr>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before="40"/>
            </w:pPr>
            <w:r>
              <w:rPr>
                <w:rFonts w:ascii="Arial" w:cs="Arial" w:eastAsia="Arial" w:hAnsi="Arial"/>
                <w:sz w:val="20"/>
                <w:szCs w:val="20"/>
              </w:rPr>
              <w:t xml:space="preserve">Esfuerzo estimado</w:t>
            </w:r>
          </w:p>
        </w:tc>
        <w:tc>
          <w:tcPr>
            <w:tcW w:type="dxa" w:w="808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before="40"/>
            </w:pPr>
            <w:r>
              <w:rPr>
                <w:rFonts w:ascii="Arial" w:cs="Arial" w:eastAsia="Arial" w:hAnsi="Arial"/>
                <w:sz w:val="20"/>
                <w:szCs w:val="20"/>
              </w:rPr>
              <w:t xml:space="preserve">30 min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b/>
                <w:bCs/>
                <w:sz w:val="20"/>
                <w:szCs w:val="20"/>
              </w:rPr>
              <w:t xml:space="preserve">Archivo(s)</w:t>
            </w:r>
          </w:p>
        </w:tc>
        <w:tc>
          <w:tcPr>
            <w:tcW w:type="dxa" w:w="80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sz w:val="20"/>
                <w:szCs w:val="20"/>
              </w:rPr>
              <w:t xml:space="preserve">ClientFormModal, PermisosTab, OperationFormActions, PendientesPage</w:t>
            </w:r>
          </w:p>
        </w:tc>
      </w:tr>
      <w:tr>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before="40"/>
            </w:pPr>
            <w:r>
              <w:rPr>
                <w:rFonts w:ascii="Arial" w:cs="Arial" w:eastAsia="Arial" w:hAnsi="Arial"/>
                <w:b/>
                <w:bCs/>
                <w:sz w:val="20"/>
                <w:szCs w:val="20"/>
              </w:rPr>
              <w:t xml:space="preserve">Que hacer</w:t>
            </w:r>
          </w:p>
        </w:tc>
        <w:tc>
          <w:tcPr>
            <w:tcW w:type="dxa" w:w="808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before="40"/>
            </w:pPr>
            <w:r>
              <w:rPr>
                <w:rFonts w:ascii="Arial" w:cs="Arial" w:eastAsia="Arial" w:hAnsi="Arial"/>
                <w:sz w:val="20"/>
                <w:szCs w:val="20"/>
              </w:rPr>
              <w:t xml:space="preserve">Definir convencion: 'Guardar' para crear/editar entities, 'Confirmar' para acciones irreversibles (confirmar movimiento), 'Ejecutar' para operaciones financieras. Revisar y alinear: 'Guardar cambios' -&gt; 'Guardar', 'Guardar permisos' -&gt; 'Guardar'. Mantener 'Confirmar' solo para acciones destructivas.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b/>
                <w:bCs/>
                <w:sz w:val="20"/>
                <w:szCs w:val="20"/>
              </w:rPr>
              <w:t xml:space="preserve">Riesgo</w:t>
            </w:r>
          </w:p>
        </w:tc>
        <w:tc>
          <w:tcPr>
            <w:tcW w:type="dxa" w:w="80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sz w:val="20"/>
                <w:szCs w:val="20"/>
              </w:rPr>
              <w:t xml:space="preserve">Cero. Solo texto.</w:t>
            </w:r>
          </w:p>
        </w:tc>
      </w:tr>
    </w:tbl>
    <w:p>
      <w:pPr>
        <w:spacing w:after="200"/>
      </w:pPr>
    </w:p>
    <w:p>
      <w:pPr>
        <w:pStyle w:val="Heading2"/>
      </w:pPr>
      <w:r>
        <w:t xml:space="preserve">A-12 — Extraer StatusBadge como componente compartido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8080"/>
      </w:tblGrid>
      <w:tr>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before="40"/>
            </w:pPr>
            <w:r>
              <w:rPr>
                <w:rFonts w:ascii="Arial" w:cs="Arial" w:eastAsia="Arial" w:hAnsi="Arial"/>
                <w:sz w:val="20"/>
                <w:szCs w:val="20"/>
              </w:rPr>
              <w:t xml:space="preserve">Prioridad</w:t>
            </w:r>
          </w:p>
        </w:tc>
        <w:tc>
          <w:tcPr>
            <w:tcW w:type="dxa" w:w="808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before="40"/>
            </w:pPr>
            <w:r>
              <w:rPr>
                <w:rFonts w:ascii="Arial" w:cs="Arial" w:eastAsia="Arial" w:hAnsi="Arial"/>
                <w:sz w:val="20"/>
                <w:szCs w:val="20"/>
              </w:rPr>
              <w:t xml:space="preserve">BAJO</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sz w:val="20"/>
                <w:szCs w:val="20"/>
              </w:rPr>
              <w:t xml:space="preserve">Tipo</w:t>
            </w:r>
          </w:p>
        </w:tc>
        <w:tc>
          <w:tcPr>
            <w:tcW w:type="dxa" w:w="80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sz w:val="20"/>
                <w:szCs w:val="20"/>
              </w:rPr>
              <w:t xml:space="preserve">FIX-UX</w:t>
            </w:r>
          </w:p>
        </w:tc>
      </w:tr>
      <w:tr>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before="40"/>
            </w:pPr>
            <w:r>
              <w:rPr>
                <w:rFonts w:ascii="Arial" w:cs="Arial" w:eastAsia="Arial" w:hAnsi="Arial"/>
                <w:sz w:val="20"/>
                <w:szCs w:val="20"/>
              </w:rPr>
              <w:t xml:space="preserve">Esfuerzo estimado</w:t>
            </w:r>
          </w:p>
        </w:tc>
        <w:tc>
          <w:tcPr>
            <w:tcW w:type="dxa" w:w="808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before="40"/>
            </w:pPr>
            <w:r>
              <w:rPr>
                <w:rFonts w:ascii="Arial" w:cs="Arial" w:eastAsia="Arial" w:hAnsi="Arial"/>
                <w:sz w:val="20"/>
                <w:szCs w:val="20"/>
              </w:rPr>
              <w:t xml:space="preserve">1 hr</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b/>
                <w:bCs/>
                <w:sz w:val="20"/>
                <w:szCs w:val="20"/>
              </w:rPr>
              <w:t xml:space="preserve">Archivo(s)</w:t>
            </w:r>
          </w:p>
        </w:tc>
        <w:tc>
          <w:tcPr>
            <w:tcW w:type="dxa" w:w="80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sz w:val="20"/>
                <w:szCs w:val="20"/>
              </w:rPr>
              <w:t xml:space="preserve">Nuevo: components/StatusBadge.tsx. Modificar: 3 paginas.</w:t>
            </w:r>
          </w:p>
        </w:tc>
      </w:tr>
      <w:tr>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before="40"/>
            </w:pPr>
            <w:r>
              <w:rPr>
                <w:rFonts w:ascii="Arial" w:cs="Arial" w:eastAsia="Arial" w:hAnsi="Arial"/>
                <w:b/>
                <w:bCs/>
                <w:sz w:val="20"/>
                <w:szCs w:val="20"/>
              </w:rPr>
              <w:t xml:space="preserve">Que hacer</w:t>
            </w:r>
          </w:p>
        </w:tc>
        <w:tc>
          <w:tcPr>
            <w:tcW w:type="dxa" w:w="808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before="40"/>
            </w:pPr>
            <w:r>
              <w:rPr>
                <w:rFonts w:ascii="Arial" w:cs="Arial" w:eastAsia="Arial" w:hAnsi="Arial"/>
                <w:sz w:val="20"/>
                <w:szCs w:val="20"/>
              </w:rPr>
              <w:t xml:space="preserve">Los colores de status (BORRADOR=amber, CONFIRMADA=success, CANCELADA=error) estan hardcodeados en ternarios en MovimientosPage:304, MovimientoDetallePage:205, PendientesPage:188. Crear &lt;StatusBadge status='CONFIRMADA' /&gt; que centralice colores y labels.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b/>
                <w:bCs/>
                <w:sz w:val="20"/>
                <w:szCs w:val="20"/>
              </w:rPr>
              <w:t xml:space="preserve">Riesgo</w:t>
            </w:r>
          </w:p>
        </w:tc>
        <w:tc>
          <w:tcPr>
            <w:tcW w:type="dxa" w:w="80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sz w:val="20"/>
                <w:szCs w:val="20"/>
              </w:rPr>
              <w:t xml:space="preserve">Cero. Solo refactor visual.</w:t>
            </w:r>
          </w:p>
        </w:tc>
      </w:tr>
    </w:tbl>
    <w:p>
      <w:pPr>
        <w:spacing w:after="200"/>
      </w:pPr>
    </w:p>
    <w:p>
      <w:pPr>
        <w:pStyle w:val="Heading2"/>
      </w:pPr>
      <w:r>
        <w:t xml:space="preserve">A-13 — Tooltip en gastos PosicionIntegral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8080"/>
      </w:tblGrid>
      <w:tr>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before="40"/>
            </w:pPr>
            <w:r>
              <w:rPr>
                <w:rFonts w:ascii="Arial" w:cs="Arial" w:eastAsia="Arial" w:hAnsi="Arial"/>
                <w:sz w:val="20"/>
                <w:szCs w:val="20"/>
              </w:rPr>
              <w:t xml:space="preserve">Prioridad</w:t>
            </w:r>
          </w:p>
        </w:tc>
        <w:tc>
          <w:tcPr>
            <w:tcW w:type="dxa" w:w="808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before="40"/>
            </w:pPr>
            <w:r>
              <w:rPr>
                <w:rFonts w:ascii="Arial" w:cs="Arial" w:eastAsia="Arial" w:hAnsi="Arial"/>
                <w:sz w:val="20"/>
                <w:szCs w:val="20"/>
              </w:rPr>
              <w:t xml:space="preserve">BAJO</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sz w:val="20"/>
                <w:szCs w:val="20"/>
              </w:rPr>
              <w:t xml:space="preserve">Tipo</w:t>
            </w:r>
          </w:p>
        </w:tc>
        <w:tc>
          <w:tcPr>
            <w:tcW w:type="dxa" w:w="80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sz w:val="20"/>
                <w:szCs w:val="20"/>
              </w:rPr>
              <w:t xml:space="preserve">FIX-UX</w:t>
            </w:r>
          </w:p>
        </w:tc>
      </w:tr>
      <w:tr>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before="40"/>
            </w:pPr>
            <w:r>
              <w:rPr>
                <w:rFonts w:ascii="Arial" w:cs="Arial" w:eastAsia="Arial" w:hAnsi="Arial"/>
                <w:sz w:val="20"/>
                <w:szCs w:val="20"/>
              </w:rPr>
              <w:t xml:space="preserve">Esfuerzo estimado</w:t>
            </w:r>
          </w:p>
        </w:tc>
        <w:tc>
          <w:tcPr>
            <w:tcW w:type="dxa" w:w="808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before="40"/>
            </w:pPr>
            <w:r>
              <w:rPr>
                <w:rFonts w:ascii="Arial" w:cs="Arial" w:eastAsia="Arial" w:hAnsi="Arial"/>
                <w:sz w:val="20"/>
                <w:szCs w:val="20"/>
              </w:rPr>
              <w:t xml:space="preserve">45 min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b/>
                <w:bCs/>
                <w:sz w:val="20"/>
                <w:szCs w:val="20"/>
              </w:rPr>
              <w:t xml:space="preserve">Archivo(s)</w:t>
            </w:r>
          </w:p>
        </w:tc>
        <w:tc>
          <w:tcPr>
            <w:tcW w:type="dxa" w:w="80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sz w:val="20"/>
                <w:szCs w:val="20"/>
              </w:rPr>
              <w:t xml:space="preserve">PosicionIntegralPage.tsx:661-665</w:t>
            </w:r>
          </w:p>
        </w:tc>
      </w:tr>
      <w:tr>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before="40"/>
            </w:pPr>
            <w:r>
              <w:rPr>
                <w:rFonts w:ascii="Arial" w:cs="Arial" w:eastAsia="Arial" w:hAnsi="Arial"/>
                <w:b/>
                <w:bCs/>
                <w:sz w:val="20"/>
                <w:szCs w:val="20"/>
              </w:rPr>
              <w:t xml:space="preserve">Que hacer</w:t>
            </w:r>
          </w:p>
        </w:tc>
        <w:tc>
          <w:tcPr>
            <w:tcW w:type="dxa" w:w="808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before="40"/>
            </w:pPr>
            <w:r>
              <w:rPr>
                <w:rFonts w:ascii="Arial" w:cs="Arial" w:eastAsia="Arial" w:hAnsi="Arial"/>
                <w:sz w:val="20"/>
                <w:szCs w:val="20"/>
              </w:rPr>
              <w:t xml:space="preserve">La card 'Gastos del dia (movimientos)' ya tiene nota en linea 664 explicando que no es la fila Gastos del reporte. Hacer esa nota mas visible: agregar icono (i) con tooltip que diga: 'Suma de gastos CONFIRMADOS del dia convertidos a USD. Puede diferir de la fila Gastos del reporte por diferencias de conversion.' Evita confusiones de operadores.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b/>
                <w:bCs/>
                <w:sz w:val="20"/>
                <w:szCs w:val="20"/>
              </w:rPr>
              <w:t xml:space="preserve">Riesgo</w:t>
            </w:r>
          </w:p>
        </w:tc>
        <w:tc>
          <w:tcPr>
            <w:tcW w:type="dxa" w:w="80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sz w:val="20"/>
                <w:szCs w:val="20"/>
              </w:rPr>
              <w:t xml:space="preserve">Cero. Solo UX informativa.</w:t>
            </w:r>
          </w:p>
        </w:tc>
      </w:tr>
    </w:tbl>
    <w:p>
      <w:pPr>
        <w:spacing w:after="200"/>
      </w:pPr>
    </w:p>
    <w:p>
      <w:r>
        <w:br w:type="page"/>
      </w:r>
    </w:p>
    <w:p>
      <w:pPr>
        <w:pStyle w:val="Heading1"/>
      </w:pPr>
      <w:r>
        <w:t xml:space="preserve">Fase 4: Limpieza de codigo</w:t>
      </w:r>
    </w:p>
    <w:p>
      <w:pPr>
        <w:spacing w:after="40" w:before="40"/>
      </w:pPr>
      <w:r>
        <w:rPr>
          <w:rFonts w:ascii="Arial" w:cs="Arial" w:eastAsia="Arial" w:hAnsi="Arial"/>
          <w:i/>
          <w:iCs/>
          <w:color w:val="666666"/>
          <w:sz w:val="20"/>
          <w:szCs w:val="20"/>
        </w:rPr>
        <w:t xml:space="preserve">Refactors internos. Bajo riesgo. Mejoran mantenibilidad.</w:t>
      </w:r>
    </w:p>
    <w:p>
      <w:pPr>
        <w:spacing w:after="100"/>
      </w:pPr>
    </w:p>
    <w:p>
      <w:pPr>
        <w:pStyle w:val="Heading2"/>
      </w:pPr>
      <w:r>
        <w:t xml:space="preserve">A-14 — Eliminar _ = code en computeProfit y computeGastos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8080"/>
      </w:tblGrid>
      <w:tr>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before="40"/>
            </w:pPr>
            <w:r>
              <w:rPr>
                <w:rFonts w:ascii="Arial" w:cs="Arial" w:eastAsia="Arial" w:hAnsi="Arial"/>
                <w:sz w:val="20"/>
                <w:szCs w:val="20"/>
              </w:rPr>
              <w:t xml:space="preserve">Prioridad</w:t>
            </w:r>
          </w:p>
        </w:tc>
        <w:tc>
          <w:tcPr>
            <w:tcW w:type="dxa" w:w="808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before="40"/>
            </w:pPr>
            <w:r>
              <w:rPr>
                <w:rFonts w:ascii="Arial" w:cs="Arial" w:eastAsia="Arial" w:hAnsi="Arial"/>
                <w:sz w:val="20"/>
                <w:szCs w:val="20"/>
              </w:rPr>
              <w:t xml:space="preserve">BAJO</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sz w:val="20"/>
                <w:szCs w:val="20"/>
              </w:rPr>
              <w:t xml:space="preserve">Tipo</w:t>
            </w:r>
          </w:p>
        </w:tc>
        <w:tc>
          <w:tcPr>
            <w:tcW w:type="dxa" w:w="80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sz w:val="20"/>
                <w:szCs w:val="20"/>
              </w:rPr>
              <w:t xml:space="preserve">LIMPIEZA</w:t>
            </w:r>
          </w:p>
        </w:tc>
      </w:tr>
      <w:tr>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before="40"/>
            </w:pPr>
            <w:r>
              <w:rPr>
                <w:rFonts w:ascii="Arial" w:cs="Arial" w:eastAsia="Arial" w:hAnsi="Arial"/>
                <w:sz w:val="20"/>
                <w:szCs w:val="20"/>
              </w:rPr>
              <w:t xml:space="preserve">Esfuerzo estimado</w:t>
            </w:r>
          </w:p>
        </w:tc>
        <w:tc>
          <w:tcPr>
            <w:tcW w:type="dxa" w:w="808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before="40"/>
            </w:pPr>
            <w:r>
              <w:rPr>
                <w:rFonts w:ascii="Arial" w:cs="Arial" w:eastAsia="Arial" w:hAnsi="Arial"/>
                <w:sz w:val="20"/>
                <w:szCs w:val="20"/>
              </w:rPr>
              <w:t xml:space="preserve">20 min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b/>
                <w:bCs/>
                <w:sz w:val="20"/>
                <w:szCs w:val="20"/>
              </w:rPr>
              <w:t xml:space="preserve">Archivo(s)</w:t>
            </w:r>
          </w:p>
        </w:tc>
        <w:tc>
          <w:tcPr>
            <w:tcW w:type="dxa" w:w="80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sz w:val="20"/>
                <w:szCs w:val="20"/>
              </w:rPr>
              <w:t xml:space="preserve">reportes_service.go:106-133, 135-164, 195-254</w:t>
            </w:r>
          </w:p>
        </w:tc>
      </w:tr>
      <w:tr>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before="40"/>
            </w:pPr>
            <w:r>
              <w:rPr>
                <w:rFonts w:ascii="Arial" w:cs="Arial" w:eastAsia="Arial" w:hAnsi="Arial"/>
                <w:b/>
                <w:bCs/>
                <w:sz w:val="20"/>
                <w:szCs w:val="20"/>
              </w:rPr>
              <w:t xml:space="preserve">Que hacer</w:t>
            </w:r>
          </w:p>
        </w:tc>
        <w:tc>
          <w:tcPr>
            <w:tcW w:type="dxa" w:w="808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before="40"/>
            </w:pPr>
            <w:r>
              <w:rPr>
                <w:rFonts w:ascii="Arial" w:cs="Arial" w:eastAsia="Arial" w:hAnsi="Arial"/>
                <w:sz w:val="20"/>
                <w:szCs w:val="20"/>
              </w:rPr>
              <w:t xml:space="preserve">En reportes_service.go:130 y :160, el query lee c.code pero se descarta con _ = code. Dos opciones: (a) quitar c.code del SELECT y JOIN, o (b) usar code directamente en el CurrencyAmount del resultado (eliminar enrichCodes pasada). Opcion (b) es mejor: simplifica y elimina la necesidad de loadCurrencyCodes() y GenerateWithCodes().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b/>
                <w:bCs/>
                <w:sz w:val="20"/>
                <w:szCs w:val="20"/>
              </w:rPr>
              <w:t xml:space="preserve">Riesgo</w:t>
            </w:r>
          </w:p>
        </w:tc>
        <w:tc>
          <w:tcPr>
            <w:tcW w:type="dxa" w:w="80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sz w:val="20"/>
                <w:szCs w:val="20"/>
              </w:rPr>
              <w:t xml:space="preserve">Bajo. Refactor interno. Verificar que Generate() no se use sin codes.</w:t>
            </w:r>
          </w:p>
        </w:tc>
      </w:tr>
    </w:tbl>
    <w:p>
      <w:pPr>
        <w:spacing w:after="200"/>
      </w:pPr>
    </w:p>
    <w:p>
      <w:pPr>
        <w:pStyle w:val="Heading2"/>
      </w:pPr>
      <w:r>
        <w:t xml:space="preserve">A-15 — Extraer helpers compartidos COMPRA/VENTA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8080"/>
      </w:tblGrid>
      <w:tr>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before="40"/>
            </w:pPr>
            <w:r>
              <w:rPr>
                <w:rFonts w:ascii="Arial" w:cs="Arial" w:eastAsia="Arial" w:hAnsi="Arial"/>
                <w:sz w:val="20"/>
                <w:szCs w:val="20"/>
              </w:rPr>
              <w:t xml:space="preserve">Prioridad</w:t>
            </w:r>
          </w:p>
        </w:tc>
        <w:tc>
          <w:tcPr>
            <w:tcW w:type="dxa" w:w="808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before="40"/>
            </w:pPr>
            <w:r>
              <w:rPr>
                <w:rFonts w:ascii="Arial" w:cs="Arial" w:eastAsia="Arial" w:hAnsi="Arial"/>
                <w:sz w:val="20"/>
                <w:szCs w:val="20"/>
              </w:rPr>
              <w:t xml:space="preserve">BAJO</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sz w:val="20"/>
                <w:szCs w:val="20"/>
              </w:rPr>
              <w:t xml:space="preserve">Tipo</w:t>
            </w:r>
          </w:p>
        </w:tc>
        <w:tc>
          <w:tcPr>
            <w:tcW w:type="dxa" w:w="80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sz w:val="20"/>
                <w:szCs w:val="20"/>
              </w:rPr>
              <w:t xml:space="preserve">LIMPIEZA</w:t>
            </w:r>
          </w:p>
        </w:tc>
      </w:tr>
      <w:tr>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before="40"/>
            </w:pPr>
            <w:r>
              <w:rPr>
                <w:rFonts w:ascii="Arial" w:cs="Arial" w:eastAsia="Arial" w:hAnsi="Arial"/>
                <w:sz w:val="20"/>
                <w:szCs w:val="20"/>
              </w:rPr>
              <w:t xml:space="preserve">Esfuerzo estimado</w:t>
            </w:r>
          </w:p>
        </w:tc>
        <w:tc>
          <w:tcPr>
            <w:tcW w:type="dxa" w:w="808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before="40"/>
            </w:pPr>
            <w:r>
              <w:rPr>
                <w:rFonts w:ascii="Arial" w:cs="Arial" w:eastAsia="Arial" w:hAnsi="Arial"/>
                <w:sz w:val="20"/>
                <w:szCs w:val="20"/>
              </w:rPr>
              <w:t xml:space="preserve">30 min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b/>
                <w:bCs/>
                <w:sz w:val="20"/>
                <w:szCs w:val="20"/>
              </w:rPr>
              <w:t xml:space="preserve">Archivo(s)</w:t>
            </w:r>
          </w:p>
        </w:tc>
        <w:tc>
          <w:tcPr>
            <w:tcW w:type="dxa" w:w="80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sz w:val="20"/>
                <w:szCs w:val="20"/>
              </w:rPr>
              <w:t xml:space="preserve">Nuevo: operation_helpers.go. Modificar: compra_service.go, venta_service.go.</w:t>
            </w:r>
          </w:p>
        </w:tc>
      </w:tr>
      <w:tr>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before="40"/>
            </w:pPr>
            <w:r>
              <w:rPr>
                <w:rFonts w:ascii="Arial" w:cs="Arial" w:eastAsia="Arial" w:hAnsi="Arial"/>
                <w:b/>
                <w:bCs/>
                <w:sz w:val="20"/>
                <w:szCs w:val="20"/>
              </w:rPr>
              <w:t xml:space="preserve">Que hacer</w:t>
            </w:r>
          </w:p>
        </w:tc>
        <w:tc>
          <w:tcPr>
            <w:tcW w:type="dxa" w:w="808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before="40"/>
            </w:pPr>
            <w:r>
              <w:rPr>
                <w:rFonts w:ascii="Arial" w:cs="Arial" w:eastAsia="Arial" w:hAnsi="Arial"/>
                <w:sz w:val="20"/>
                <w:szCs w:val="20"/>
              </w:rPr>
              <w:t xml:space="preserve">Extraer a operation_helpers.go: (1) validateFormat(format string) error — valida CASH/DIGITAL. (2) lookupMovementForExecution(ctx, pool, movementID, expectedType) (movType, movStatus, clientID, ccEnabled, error). Elimina duplicacion entre compra_service.go:94-128 y venta_service.go:88-122.</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b/>
                <w:bCs/>
                <w:sz w:val="20"/>
                <w:szCs w:val="20"/>
              </w:rPr>
              <w:t xml:space="preserve">Riesgo</w:t>
            </w:r>
          </w:p>
        </w:tc>
        <w:tc>
          <w:tcPr>
            <w:tcW w:type="dxa" w:w="80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sz w:val="20"/>
                <w:szCs w:val="20"/>
              </w:rPr>
              <w:t xml:space="preserve">Bajo. Refactor puro. Misma logica, menos codigo.</w:t>
            </w:r>
          </w:p>
        </w:tc>
      </w:tr>
    </w:tbl>
    <w:p>
      <w:pPr>
        <w:spacing w:after="200"/>
      </w:pPr>
    </w:p>
    <w:p>
      <w:r>
        <w:br w:type="page"/>
      </w:r>
    </w:p>
    <w:p>
      <w:pPr>
        <w:pStyle w:val="Heading1"/>
      </w:pPr>
      <w:r>
        <w:t xml:space="preserve">Fase 5: Tests</w:t>
      </w:r>
    </w:p>
    <w:p>
      <w:pPr>
        <w:spacing w:after="40" w:before="40"/>
      </w:pPr>
      <w:r>
        <w:rPr>
          <w:rFonts w:ascii="Arial" w:cs="Arial" w:eastAsia="Arial" w:hAnsi="Arial"/>
          <w:i/>
          <w:iCs/>
          <w:color w:val="666666"/>
          <w:sz w:val="20"/>
          <w:szCs w:val="20"/>
        </w:rPr>
        <w:t xml:space="preserve">Cobertura critica. Blindan todas las fases anteriores contra regresiones.</w:t>
      </w:r>
    </w:p>
    <w:p>
      <w:pPr>
        <w:spacing w:after="100"/>
      </w:pPr>
    </w:p>
    <w:p>
      <w:pPr>
        <w:pStyle w:val="Heading2"/>
      </w:pPr>
      <w:r>
        <w:t xml:space="preserve">A-16 — Tests unitarios para servicios financieros criticos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8080"/>
      </w:tblGrid>
      <w:tr>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before="40"/>
            </w:pPr>
            <w:r>
              <w:rPr>
                <w:rFonts w:ascii="Arial" w:cs="Arial" w:eastAsia="Arial" w:hAnsi="Arial"/>
                <w:sz w:val="20"/>
                <w:szCs w:val="20"/>
              </w:rPr>
              <w:t xml:space="preserve">Prioridad</w:t>
            </w:r>
          </w:p>
        </w:tc>
        <w:tc>
          <w:tcPr>
            <w:tcW w:type="dxa" w:w="808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before="40"/>
            </w:pPr>
            <w:r>
              <w:rPr>
                <w:rFonts w:ascii="Arial" w:cs="Arial" w:eastAsia="Arial" w:hAnsi="Arial"/>
                <w:sz w:val="20"/>
                <w:szCs w:val="20"/>
              </w:rPr>
              <w:t xml:space="preserve">ALTO</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sz w:val="20"/>
                <w:szCs w:val="20"/>
              </w:rPr>
              <w:t xml:space="preserve">Tipo</w:t>
            </w:r>
          </w:p>
        </w:tc>
        <w:tc>
          <w:tcPr>
            <w:tcW w:type="dxa" w:w="80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sz w:val="20"/>
                <w:szCs w:val="20"/>
              </w:rPr>
              <w:t xml:space="preserve">TESTS</w:t>
            </w:r>
          </w:p>
        </w:tc>
      </w:tr>
      <w:tr>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before="40"/>
            </w:pPr>
            <w:r>
              <w:rPr>
                <w:rFonts w:ascii="Arial" w:cs="Arial" w:eastAsia="Arial" w:hAnsi="Arial"/>
                <w:sz w:val="20"/>
                <w:szCs w:val="20"/>
              </w:rPr>
              <w:t xml:space="preserve">Esfuerzo estimado</w:t>
            </w:r>
          </w:p>
        </w:tc>
        <w:tc>
          <w:tcPr>
            <w:tcW w:type="dxa" w:w="808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before="40"/>
            </w:pPr>
            <w:r>
              <w:rPr>
                <w:rFonts w:ascii="Arial" w:cs="Arial" w:eastAsia="Arial" w:hAnsi="Arial"/>
                <w:sz w:val="20"/>
                <w:szCs w:val="20"/>
              </w:rPr>
              <w:t xml:space="preserve">4-6 hrs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b/>
                <w:bCs/>
                <w:sz w:val="20"/>
                <w:szCs w:val="20"/>
              </w:rPr>
              <w:t xml:space="preserve">Archivo(s)</w:t>
            </w:r>
          </w:p>
        </w:tc>
        <w:tc>
          <w:tcPr>
            <w:tcW w:type="dxa" w:w="80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sz w:val="20"/>
                <w:szCs w:val="20"/>
              </w:rPr>
              <w:t xml:space="preserve">Nuevos: compra_service_test.go, venta_service_test.go, fx_inventory_service_test.go, pending_service_test.go, reportes_service_test.go</w:t>
            </w:r>
          </w:p>
        </w:tc>
      </w:tr>
      <w:tr>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before="40"/>
            </w:pPr>
            <w:r>
              <w:rPr>
                <w:rFonts w:ascii="Arial" w:cs="Arial" w:eastAsia="Arial" w:hAnsi="Arial"/>
                <w:b/>
                <w:bCs/>
                <w:sz w:val="20"/>
                <w:szCs w:val="20"/>
              </w:rPr>
              <w:t xml:space="preserve">Que hacer</w:t>
            </w:r>
          </w:p>
        </w:tc>
        <w:tc>
          <w:tcPr>
            <w:tcW w:type="dxa" w:w="808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before="40"/>
            </w:pPr>
            <w:r>
              <w:rPr>
                <w:rFonts w:ascii="Arial" w:cs="Arial" w:eastAsia="Arial" w:hAnsi="Arial"/>
                <w:sz w:val="20"/>
                <w:szCs w:val="20"/>
              </w:rPr>
              <w:t xml:space="preserve">Crear tests para: (1) cuadreVentaOK/cuadreCompraOK con ambas vias y edge cases de redondeo. (2) FX inventory APPLY + REVERSE que neten a cero. (3) cancelMovementWithinTx: verificar zero-net invariant. (4) resolucion de pendientes parcial y total con y sin CC diferido. (5) computeResultado = utilidad + profit - gastos. Usar table-driven tests (Go idiomatico).</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b/>
                <w:bCs/>
                <w:sz w:val="20"/>
                <w:szCs w:val="20"/>
              </w:rPr>
              <w:t xml:space="preserve">Riesgo</w:t>
            </w:r>
          </w:p>
        </w:tc>
        <w:tc>
          <w:tcPr>
            <w:tcW w:type="dxa" w:w="80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sz w:val="20"/>
                <w:szCs w:val="20"/>
              </w:rPr>
              <w:t xml:space="preserve">Cero. Solo agrega cobertura. No modifica codigo existente.</w:t>
            </w:r>
          </w:p>
        </w:tc>
      </w:tr>
    </w:tbl>
    <w:p>
      <w:pPr>
        <w:spacing w:after="200"/>
      </w:pPr>
    </w:p>
    <w:p>
      <w:r>
        <w:br w:type="page"/>
      </w:r>
    </w:p>
    <w:p>
      <w:pPr>
        <w:pStyle w:val="Heading1"/>
      </w:pPr>
      <w:r>
        <w:t xml:space="preserve">Dependencias y Orden de Ejecucion</w:t>
      </w:r>
    </w:p>
    <w:p>
      <w:pPr>
        <w:spacing w:after="100"/>
      </w:pPr>
    </w:p>
    <w:p>
      <w:pPr>
        <w:spacing w:after="40" w:before="40"/>
      </w:pPr>
      <w:r>
        <w:rPr>
          <w:rFonts w:ascii="Arial" w:cs="Arial" w:eastAsia="Arial" w:hAnsi="Arial"/>
          <w:b/>
          <w:bCs/>
          <w:sz w:val="20"/>
          <w:szCs w:val="20"/>
        </w:rPr>
        <w:t xml:space="preserve">Orden estricto (secuencial):</w:t>
      </w:r>
    </w:p>
    <w:p>
      <w:pPr>
        <w:pStyle w:val="ListParagraph"/>
        <w:numPr>
          <w:ilvl w:val="0"/>
          <w:numId w:val="2"/>
        </w:numPr>
        <w:spacing w:after="40" w:before="40"/>
      </w:pPr>
      <w:r>
        <w:rPr>
          <w:rFonts w:ascii="Arial" w:cs="Arial" w:eastAsia="Arial" w:hAnsi="Arial"/>
          <w:sz w:val="20"/>
          <w:szCs w:val="20"/>
        </w:rPr>
        <w:t xml:space="preserve">A-01 (audit CC) -&gt; A-02 (cuadre transf) -&gt; A-03 (status filter reportes)</w:t>
      </w:r>
    </w:p>
    <w:p>
      <w:pPr>
        <w:pStyle w:val="ListParagraph"/>
        <w:numPr>
          <w:ilvl w:val="0"/>
          <w:numId w:val="2"/>
        </w:numPr>
        <w:spacing w:after="40" w:before="40"/>
      </w:pPr>
      <w:r>
        <w:rPr>
          <w:rFonts w:ascii="Arial" w:cs="Arial" w:eastAsia="Arial" w:hAnsi="Arial"/>
          <w:sz w:val="20"/>
          <w:szCs w:val="20"/>
        </w:rPr>
        <w:t xml:space="preserve">A-05 (documentar COMPENSATED) antes de A-04 (PosicionIntegral por divisa)</w:t>
      </w:r>
    </w:p>
    <w:p>
      <w:pPr>
        <w:pStyle w:val="ListParagraph"/>
        <w:numPr>
          <w:ilvl w:val="0"/>
          <w:numId w:val="2"/>
        </w:numPr>
        <w:spacing w:after="40" w:before="40"/>
      </w:pPr>
      <w:r>
        <w:rPr>
          <w:rFonts w:ascii="Arial" w:cs="Arial" w:eastAsia="Arial" w:hAnsi="Arial"/>
          <w:sz w:val="20"/>
          <w:szCs w:val="20"/>
        </w:rPr>
        <w:t xml:space="preserve">A-14, A-15 (limpieza) antes de A-16 (tests) para evitar reescribir tests</w:t>
      </w:r>
    </w:p>
    <w:p>
      <w:pPr>
        <w:spacing w:after="200"/>
      </w:pPr>
    </w:p>
    <w:p>
      <w:pPr>
        <w:spacing w:after="40" w:before="40"/>
      </w:pPr>
      <w:r>
        <w:rPr>
          <w:rFonts w:ascii="Arial" w:cs="Arial" w:eastAsia="Arial" w:hAnsi="Arial"/>
          <w:b/>
          <w:bCs/>
          <w:sz w:val="20"/>
          <w:szCs w:val="20"/>
        </w:rPr>
        <w:t xml:space="preserve">Pueden ir en paralelo:</w:t>
      </w:r>
    </w:p>
    <w:p>
      <w:pPr>
        <w:pStyle w:val="ListParagraph"/>
        <w:numPr>
          <w:ilvl w:val="0"/>
          <w:numId w:val="3"/>
        </w:numPr>
        <w:spacing w:after="40" w:before="40"/>
      </w:pPr>
      <w:r>
        <w:rPr>
          <w:rFonts w:ascii="Arial" w:cs="Arial" w:eastAsia="Arial" w:hAnsi="Arial"/>
          <w:sz w:val="20"/>
          <w:szCs w:val="20"/>
        </w:rPr>
        <w:t xml:space="preserve">Fase 3 (UX items A-06 a A-13) son independientes entre si y de Fase 1</w:t>
      </w:r>
    </w:p>
    <w:p>
      <w:pPr>
        <w:pStyle w:val="ListParagraph"/>
        <w:numPr>
          <w:ilvl w:val="0"/>
          <w:numId w:val="3"/>
        </w:numPr>
        <w:spacing w:after="40" w:before="40"/>
      </w:pPr>
      <w:r>
        <w:rPr>
          <w:rFonts w:ascii="Arial" w:cs="Arial" w:eastAsia="Arial" w:hAnsi="Arial"/>
          <w:sz w:val="20"/>
          <w:szCs w:val="20"/>
        </w:rPr>
        <w:t xml:space="preserve">A-07 (toast) y A-09 (empty states) pueden hacerse juntos como 'consistency pass'</w:t>
      </w:r>
    </w:p>
    <w:p>
      <w:pPr>
        <w:pStyle w:val="ListParagraph"/>
        <w:numPr>
          <w:ilvl w:val="0"/>
          <w:numId w:val="3"/>
        </w:numPr>
        <w:spacing w:after="40" w:before="40"/>
      </w:pPr>
      <w:r>
        <w:rPr>
          <w:rFonts w:ascii="Arial" w:cs="Arial" w:eastAsia="Arial" w:hAnsi="Arial"/>
          <w:sz w:val="20"/>
          <w:szCs w:val="20"/>
        </w:rPr>
        <w:t xml:space="preserve">A-08 (skeletons) y A-10 (fechas) son atomicos, sin dependencias</w:t>
      </w:r>
    </w:p>
    <w:p>
      <w:pPr>
        <w:spacing w:after="200"/>
      </w:pPr>
    </w:p>
    <w:p>
      <w:pPr>
        <w:spacing w:after="40" w:before="40"/>
      </w:pPr>
      <w:r>
        <w:rPr>
          <w:rFonts w:ascii="Arial" w:cs="Arial" w:eastAsia="Arial" w:hAnsi="Arial"/>
          <w:b/>
          <w:bCs/>
          <w:sz w:val="20"/>
          <w:szCs w:val="20"/>
        </w:rPr>
        <w:t xml:space="preserve">Bloqueos:</w:t>
      </w:r>
    </w:p>
    <w:p>
      <w:pPr>
        <w:pStyle w:val="ListParagraph"/>
        <w:numPr>
          <w:ilvl w:val="0"/>
          <w:numId w:val="3"/>
        </w:numPr>
        <w:spacing w:after="40" w:before="40"/>
      </w:pPr>
      <w:r>
        <w:rPr>
          <w:rFonts w:ascii="Arial" w:cs="Arial" w:eastAsia="Arial" w:hAnsi="Arial"/>
          <w:sz w:val="20"/>
          <w:szCs w:val="20"/>
        </w:rPr>
        <w:t xml:space="preserve">A-04 (divisa conversion) requiere decision de negocio: endpoint de tasas o config manual</w:t>
      </w:r>
    </w:p>
    <w:p>
      <w:pPr>
        <w:pStyle w:val="ListParagraph"/>
        <w:numPr>
          <w:ilvl w:val="0"/>
          <w:numId w:val="3"/>
        </w:numPr>
        <w:spacing w:after="40" w:before="40"/>
      </w:pPr>
      <w:r>
        <w:rPr>
          <w:rFonts w:ascii="Arial" w:cs="Arial" w:eastAsia="Arial" w:hAnsi="Arial"/>
          <w:sz w:val="20"/>
          <w:szCs w:val="20"/>
        </w:rPr>
        <w:t xml:space="preserve">A-16 (tests) debe ser ultimo — cubre todo lo anterior como regression safety net</w:t>
      </w:r>
    </w:p>
    <w:p>
      <w:pPr>
        <w:spacing w:after="400"/>
      </w:pPr>
    </w:p>
    <w:p>
      <w:pPr>
        <w:pStyle w:val="Heading1"/>
      </w:pPr>
      <w:r>
        <w:t xml:space="preserve">Eliminaciones Explicitas</w:t>
      </w:r>
    </w:p>
    <w:p>
      <w:pPr>
        <w:spacing w:after="1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500"/>
        <w:gridCol w:w="3000"/>
        <w:gridCol w:w="3580"/>
      </w:tblGrid>
      <w:tr>
        <w:tc>
          <w:tcPr>
            <w:tcW w:type="dxa" w:w="35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pPr>
              <w:spacing w:after="40" w:before="40"/>
            </w:pPr>
            <w:r>
              <w:rPr>
                <w:rFonts w:ascii="Arial" w:cs="Arial" w:eastAsia="Arial" w:hAnsi="Arial"/>
                <w:b/>
                <w:bCs/>
                <w:color w:val="FFFFFF"/>
                <w:sz w:val="20"/>
                <w:szCs w:val="20"/>
              </w:rPr>
              <w:t xml:space="preserve">Que eliminar</w:t>
            </w:r>
          </w:p>
        </w:tc>
        <w:tc>
          <w:tcPr>
            <w:tcW w:type="dxa" w:w="3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pPr>
              <w:spacing w:after="40" w:before="40"/>
            </w:pPr>
            <w:r>
              <w:rPr>
                <w:rFonts w:ascii="Arial" w:cs="Arial" w:eastAsia="Arial" w:hAnsi="Arial"/>
                <w:b/>
                <w:bCs/>
                <w:color w:val="FFFFFF"/>
                <w:sz w:val="20"/>
                <w:szCs w:val="20"/>
              </w:rPr>
              <w:t xml:space="preserve">Archivo</w:t>
            </w:r>
          </w:p>
        </w:tc>
        <w:tc>
          <w:tcPr>
            <w:tcW w:type="dxa" w:w="358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pPr>
              <w:spacing w:after="40" w:before="40"/>
            </w:pPr>
            <w:r>
              <w:rPr>
                <w:rFonts w:ascii="Arial" w:cs="Arial" w:eastAsia="Arial" w:hAnsi="Arial"/>
                <w:b/>
                <w:bCs/>
                <w:color w:val="FFFFFF"/>
                <w:sz w:val="20"/>
                <w:szCs w:val="20"/>
              </w:rPr>
              <w:t xml:space="preserve">Reemplazar por</w:t>
            </w:r>
          </w:p>
        </w:tc>
      </w:tr>
      <w:tr>
        <w:tc>
          <w:tcPr>
            <w:tcW w:type="dxa" w:w="3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before="40"/>
            </w:pPr>
            <w:r>
              <w:rPr>
                <w:rFonts w:ascii="Arial" w:cs="Arial" w:eastAsia="Arial" w:hAnsi="Arial"/>
                <w:sz w:val="20"/>
                <w:szCs w:val="20"/>
              </w:rPr>
              <w:t xml:space="preserve">_ = code (variable descartada)</w:t>
            </w:r>
          </w:p>
        </w:tc>
        <w:tc>
          <w:tcPr>
            <w:tcW w:type="dxa" w:w="3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before="40"/>
            </w:pPr>
            <w:r>
              <w:rPr>
                <w:rFonts w:ascii="Arial" w:cs="Arial" w:eastAsia="Arial" w:hAnsi="Arial"/>
                <w:sz w:val="20"/>
                <w:szCs w:val="20"/>
              </w:rPr>
              <w:t xml:space="preserve">reportes_service.go:130, 160</w:t>
            </w:r>
          </w:p>
        </w:tc>
        <w:tc>
          <w:tcPr>
            <w:tcW w:type="dxa" w:w="358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before="40"/>
            </w:pPr>
            <w:r>
              <w:rPr>
                <w:rFonts w:ascii="Arial" w:cs="Arial" w:eastAsia="Arial" w:hAnsi="Arial"/>
                <w:sz w:val="20"/>
                <w:szCs w:val="20"/>
              </w:rPr>
              <w:t xml:space="preserve">Usar code directo en CurrencyAmount; eliminar enrichCodes()</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sz w:val="20"/>
                <w:szCs w:val="20"/>
              </w:rPr>
              <w:t xml:space="preserve">loadCurrencyCodes() + enrichCodes()</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sz w:val="20"/>
                <w:szCs w:val="20"/>
              </w:rPr>
              <w:t xml:space="preserve">reportes_service.go:230-254</w:t>
            </w:r>
          </w:p>
        </w:tc>
        <w:tc>
          <w:tcPr>
            <w:tcW w:type="dxa" w:w="35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sz w:val="20"/>
                <w:szCs w:val="20"/>
              </w:rPr>
              <w:t xml:space="preserve">Innecesario si code viene del query original</w:t>
            </w:r>
          </w:p>
        </w:tc>
      </w:tr>
      <w:tr>
        <w:tc>
          <w:tcPr>
            <w:tcW w:type="dxa" w:w="3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before="40"/>
            </w:pPr>
            <w:r>
              <w:rPr>
                <w:rFonts w:ascii="Arial" w:cs="Arial" w:eastAsia="Arial" w:hAnsi="Arial"/>
                <w:sz w:val="20"/>
                <w:szCs w:val="20"/>
              </w:rPr>
              <w:t xml:space="preserve">GenerateWithCodes() wrapper</w:t>
            </w:r>
          </w:p>
        </w:tc>
        <w:tc>
          <w:tcPr>
            <w:tcW w:type="dxa" w:w="3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before="40"/>
            </w:pPr>
            <w:r>
              <w:rPr>
                <w:rFonts w:ascii="Arial" w:cs="Arial" w:eastAsia="Arial" w:hAnsi="Arial"/>
                <w:sz w:val="20"/>
                <w:szCs w:val="20"/>
              </w:rPr>
              <w:t xml:space="preserve">reportes_service.go:212-228</w:t>
            </w:r>
          </w:p>
        </w:tc>
        <w:tc>
          <w:tcPr>
            <w:tcW w:type="dxa" w:w="358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before="40"/>
            </w:pPr>
            <w:r>
              <w:rPr>
                <w:rFonts w:ascii="Arial" w:cs="Arial" w:eastAsia="Arial" w:hAnsi="Arial"/>
                <w:sz w:val="20"/>
                <w:szCs w:val="20"/>
              </w:rPr>
              <w:t xml:space="preserve">Generate() devuelve codes directamente</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sz w:val="20"/>
                <w:szCs w:val="20"/>
              </w:rPr>
              <w:t xml:space="preserve">Bloque validacion formato duplicado</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sz w:val="20"/>
                <w:szCs w:val="20"/>
              </w:rPr>
              <w:t xml:space="preserve">compra:94-101, venta:88-95</w:t>
            </w:r>
          </w:p>
        </w:tc>
        <w:tc>
          <w:tcPr>
            <w:tcW w:type="dxa" w:w="35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sz w:val="20"/>
                <w:szCs w:val="20"/>
              </w:rPr>
              <w:t xml:space="preserve">validateFormat() en operation_helpers.go</w:t>
            </w:r>
          </w:p>
        </w:tc>
      </w:tr>
      <w:tr>
        <w:tc>
          <w:tcPr>
            <w:tcW w:type="dxa" w:w="3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before="40"/>
            </w:pPr>
            <w:r>
              <w:rPr>
                <w:rFonts w:ascii="Arial" w:cs="Arial" w:eastAsia="Arial" w:hAnsi="Arial"/>
                <w:sz w:val="20"/>
                <w:szCs w:val="20"/>
              </w:rPr>
              <w:t xml:space="preserve">Bloque lookup movimiento duplicado</w:t>
            </w:r>
          </w:p>
        </w:tc>
        <w:tc>
          <w:tcPr>
            <w:tcW w:type="dxa" w:w="3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before="40"/>
            </w:pPr>
            <w:r>
              <w:rPr>
                <w:rFonts w:ascii="Arial" w:cs="Arial" w:eastAsia="Arial" w:hAnsi="Arial"/>
                <w:sz w:val="20"/>
                <w:szCs w:val="20"/>
              </w:rPr>
              <w:t xml:space="preserve">compra:114-128, venta:106-122</w:t>
            </w:r>
          </w:p>
        </w:tc>
        <w:tc>
          <w:tcPr>
            <w:tcW w:type="dxa" w:w="358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before="40"/>
            </w:pPr>
            <w:r>
              <w:rPr>
                <w:rFonts w:ascii="Arial" w:cs="Arial" w:eastAsia="Arial" w:hAnsi="Arial"/>
                <w:sz w:val="20"/>
                <w:szCs w:val="20"/>
              </w:rPr>
              <w:t xml:space="preserve">lookupMovementForExec() en operation_helpers.go</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sz w:val="20"/>
                <w:szCs w:val="20"/>
              </w:rPr>
              <w:t xml:space="preserve">window.alert() en 5 paginas admin</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sz w:val="20"/>
                <w:szCs w:val="20"/>
              </w:rPr>
              <w:t xml:space="preserve">EstadosTab, CuentasPage, etc.</w:t>
            </w:r>
          </w:p>
        </w:tc>
        <w:tc>
          <w:tcPr>
            <w:tcW w:type="dxa" w:w="35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sz w:val="20"/>
                <w:szCs w:val="20"/>
              </w:rPr>
              <w:t xml:space="preserve">Toast component centralizado</w:t>
            </w:r>
          </w:p>
        </w:tc>
      </w:tr>
      <w:tr>
        <w:tc>
          <w:tcPr>
            <w:tcW w:type="dxa" w:w="3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before="40"/>
            </w:pPr>
            <w:r>
              <w:rPr>
                <w:rFonts w:ascii="Arial" w:cs="Arial" w:eastAsia="Arial" w:hAnsi="Arial"/>
                <w:sz w:val="20"/>
                <w:szCs w:val="20"/>
              </w:rPr>
              <w:t xml:space="preserve">Ternarios de color de status inline</w:t>
            </w:r>
          </w:p>
        </w:tc>
        <w:tc>
          <w:tcPr>
            <w:tcW w:type="dxa" w:w="3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before="40"/>
            </w:pPr>
            <w:r>
              <w:rPr>
                <w:rFonts w:ascii="Arial" w:cs="Arial" w:eastAsia="Arial" w:hAnsi="Arial"/>
                <w:sz w:val="20"/>
                <w:szCs w:val="20"/>
              </w:rPr>
              <w:t xml:space="preserve">MovimientosPage:304, etc.</w:t>
            </w:r>
          </w:p>
        </w:tc>
        <w:tc>
          <w:tcPr>
            <w:tcW w:type="dxa" w:w="358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before="40"/>
            </w:pPr>
            <w:r>
              <w:rPr>
                <w:rFonts w:ascii="Arial" w:cs="Arial" w:eastAsia="Arial" w:hAnsi="Arial"/>
                <w:sz w:val="20"/>
                <w:szCs w:val="20"/>
              </w:rPr>
              <w:t xml:space="preserve">&lt;StatusBadge&gt; component</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sz w:val="20"/>
                <w:szCs w:val="20"/>
              </w:rPr>
              <w:t xml:space="preserve">Variantes de empty state hardcoded</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sz w:val="20"/>
                <w:szCs w:val="20"/>
              </w:rPr>
              <w:t xml:space="preserve">6 paginas distintas</w:t>
            </w:r>
          </w:p>
        </w:tc>
        <w:tc>
          <w:tcPr>
            <w:tcW w:type="dxa" w:w="35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sz w:val="20"/>
                <w:szCs w:val="20"/>
              </w:rPr>
              <w:t xml:space="preserve">&lt;EmptyState&gt; component reutilizable</w:t>
            </w:r>
          </w:p>
        </w:tc>
      </w:tr>
      <w:tr>
        <w:tc>
          <w:tcPr>
            <w:tcW w:type="dxa" w:w="3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before="40"/>
            </w:pPr>
            <w:r>
              <w:rPr>
                <w:rFonts w:ascii="Arial" w:cs="Arial" w:eastAsia="Arial" w:hAnsi="Arial"/>
                <w:sz w:val="20"/>
                <w:szCs w:val="20"/>
              </w:rPr>
              <w:t xml:space="preserve">3 patrones de formato de fecha</w:t>
            </w:r>
          </w:p>
        </w:tc>
        <w:tc>
          <w:tcPr>
            <w:tcW w:type="dxa" w:w="3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before="40"/>
            </w:pPr>
            <w:r>
              <w:rPr>
                <w:rFonts w:ascii="Arial" w:cs="Arial" w:eastAsia="Arial" w:hAnsi="Arial"/>
                <w:sz w:val="20"/>
                <w:szCs w:val="20"/>
              </w:rPr>
              <w:t xml:space="preserve">3 paginas</w:t>
            </w:r>
          </w:p>
        </w:tc>
        <w:tc>
          <w:tcPr>
            <w:tcW w:type="dxa" w:w="358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before="40"/>
            </w:pPr>
            <w:r>
              <w:rPr>
                <w:rFonts w:ascii="Arial" w:cs="Arial" w:eastAsia="Arial" w:hAnsi="Arial"/>
                <w:sz w:val="20"/>
                <w:szCs w:val="20"/>
              </w:rPr>
              <w:t xml:space="preserve">formatDate() / formatDateTime() centralizados</w:t>
            </w:r>
          </w:p>
        </w:tc>
      </w:tr>
    </w:tbl>
    <w:p>
      <w:pPr>
        <w:spacing w:after="200"/>
      </w:pPr>
    </w:p>
    <w:p>
      <w:pPr>
        <w:pStyle w:val="Heading1"/>
      </w:pPr>
      <w:r>
        <w:t xml:space="preserve">Cruce con Auditoria Cursor</w:t>
      </w:r>
    </w:p>
    <w:p>
      <w:pPr>
        <w:spacing w:after="1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00"/>
        <w:gridCol w:w="4000"/>
        <w:gridCol w:w="2440"/>
        <w:gridCol w:w="2440"/>
      </w:tblGrid>
      <w:tr>
        <w:tc>
          <w:tcPr>
            <w:tcW w:type="dxa" w:w="1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pPr>
              <w:spacing w:after="40" w:before="40"/>
            </w:pPr>
            <w:r>
              <w:rPr>
                <w:rFonts w:ascii="Arial" w:cs="Arial" w:eastAsia="Arial" w:hAnsi="Arial"/>
                <w:b/>
                <w:bCs/>
                <w:color w:val="FFFFFF"/>
                <w:sz w:val="20"/>
                <w:szCs w:val="20"/>
              </w:rPr>
              <w:t xml:space="preserve">Cursor ID</w:t>
            </w:r>
          </w:p>
        </w:tc>
        <w:tc>
          <w:tcPr>
            <w:tcW w:type="dxa" w:w="4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pPr>
              <w:spacing w:after="40" w:before="40"/>
            </w:pPr>
            <w:r>
              <w:rPr>
                <w:rFonts w:ascii="Arial" w:cs="Arial" w:eastAsia="Arial" w:hAnsi="Arial"/>
                <w:b/>
                <w:bCs/>
                <w:color w:val="FFFFFF"/>
                <w:sz w:val="20"/>
                <w:szCs w:val="20"/>
              </w:rPr>
              <w:t xml:space="preserve">Hallazgo</w:t>
            </w:r>
          </w:p>
        </w:tc>
        <w:tc>
          <w:tcPr>
            <w:tcW w:type="dxa" w:w="244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pPr>
              <w:spacing w:after="40" w:before="40"/>
            </w:pPr>
            <w:r>
              <w:rPr>
                <w:rFonts w:ascii="Arial" w:cs="Arial" w:eastAsia="Arial" w:hAnsi="Arial"/>
                <w:b/>
                <w:bCs/>
                <w:color w:val="FFFFFF"/>
                <w:sz w:val="20"/>
                <w:szCs w:val="20"/>
              </w:rPr>
              <w:t xml:space="preserve">Estado</w:t>
            </w:r>
          </w:p>
        </w:tc>
        <w:tc>
          <w:tcPr>
            <w:tcW w:type="dxa" w:w="244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pPr>
              <w:spacing w:after="40" w:before="40"/>
            </w:pPr>
            <w:r>
              <w:rPr>
                <w:rFonts w:ascii="Arial" w:cs="Arial" w:eastAsia="Arial" w:hAnsi="Arial"/>
                <w:b/>
                <w:bCs/>
                <w:color w:val="FFFFFF"/>
                <w:sz w:val="20"/>
                <w:szCs w:val="20"/>
              </w:rPr>
              <w:t xml:space="preserve">Accion</w:t>
            </w:r>
          </w:p>
        </w:tc>
      </w:tr>
      <w:tr>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before="40"/>
            </w:pPr>
            <w:r>
              <w:rPr>
                <w:rFonts w:ascii="Arial" w:cs="Arial" w:eastAsia="Arial" w:hAnsi="Arial"/>
                <w:sz w:val="20"/>
                <w:szCs w:val="20"/>
              </w:rPr>
              <w:t xml:space="preserve">H1</w:t>
            </w:r>
          </w:p>
        </w:tc>
        <w:tc>
          <w:tcPr>
            <w:tcW w:type="dxa" w:w="4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before="40"/>
            </w:pPr>
            <w:r>
              <w:rPr>
                <w:rFonts w:ascii="Arial" w:cs="Arial" w:eastAsia="Arial" w:hAnsi="Arial"/>
                <w:sz w:val="20"/>
                <w:szCs w:val="20"/>
              </w:rPr>
              <w:t xml:space="preserve">Cuadre VENTA rounding una sola via</w:t>
            </w:r>
          </w:p>
        </w:tc>
        <w:tc>
          <w:tcPr>
            <w:tcW w:type="dxa" w:w="244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before="40"/>
            </w:pPr>
            <w:r>
              <w:rPr>
                <w:rFonts w:ascii="Arial" w:cs="Arial" w:eastAsia="Arial" w:hAnsi="Arial"/>
                <w:sz w:val="20"/>
                <w:szCs w:val="20"/>
              </w:rPr>
              <w:t xml:space="preserve">DESACTUALIZADO: codigo actual tiene cuadreVentaOK con 2 vias</w:t>
            </w:r>
          </w:p>
        </w:tc>
        <w:tc>
          <w:tcPr>
            <w:tcW w:type="dxa" w:w="244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before="40"/>
            </w:pPr>
            <w:r>
              <w:rPr>
                <w:rFonts w:ascii="Arial" w:cs="Arial" w:eastAsia="Arial" w:hAnsi="Arial"/>
                <w:sz w:val="20"/>
                <w:szCs w:val="20"/>
              </w:rPr>
              <w:t xml:space="preserve">Ninguna</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sz w:val="20"/>
                <w:szCs w:val="20"/>
              </w:rPr>
              <w:t xml:space="preserve">H2</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sz w:val="20"/>
                <w:szCs w:val="20"/>
              </w:rPr>
              <w:t xml:space="preserve">Transferencia cross-functional exact Cmp</w:t>
            </w:r>
          </w:p>
        </w:tc>
        <w:tc>
          <w:tcPr>
            <w:tcW w:type="dxa" w:w="24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sz w:val="20"/>
                <w:szCs w:val="20"/>
              </w:rPr>
              <w:t xml:space="preserve">VALIDO Y NUEVO</w:t>
            </w:r>
          </w:p>
        </w:tc>
        <w:tc>
          <w:tcPr>
            <w:tcW w:type="dxa" w:w="24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sz w:val="20"/>
                <w:szCs w:val="20"/>
              </w:rPr>
              <w:t xml:space="preserve">Cubierto por A-02</w:t>
            </w:r>
          </w:p>
        </w:tc>
      </w:tr>
      <w:tr>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before="40"/>
            </w:pPr>
            <w:r>
              <w:rPr>
                <w:rFonts w:ascii="Arial" w:cs="Arial" w:eastAsia="Arial" w:hAnsi="Arial"/>
                <w:sz w:val="20"/>
                <w:szCs w:val="20"/>
              </w:rPr>
              <w:t xml:space="preserve">H3</w:t>
            </w:r>
          </w:p>
        </w:tc>
        <w:tc>
          <w:tcPr>
            <w:tcW w:type="dxa" w:w="4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before="40"/>
            </w:pPr>
            <w:r>
              <w:rPr>
                <w:rFonts w:ascii="Arial" w:cs="Arial" w:eastAsia="Arial" w:hAnsi="Arial"/>
                <w:sz w:val="20"/>
                <w:szCs w:val="20"/>
              </w:rPr>
              <w:t xml:space="preserve">computeFXUtility sin filtro status</w:t>
            </w:r>
          </w:p>
        </w:tc>
        <w:tc>
          <w:tcPr>
            <w:tcW w:type="dxa" w:w="244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before="40"/>
            </w:pPr>
            <w:r>
              <w:rPr>
                <w:rFonts w:ascii="Arial" w:cs="Arial" w:eastAsia="Arial" w:hAnsi="Arial"/>
                <w:sz w:val="20"/>
                <w:szCs w:val="20"/>
              </w:rPr>
              <w:t xml:space="preserve">DUPLICADO de mi H-06</w:t>
            </w:r>
          </w:p>
        </w:tc>
        <w:tc>
          <w:tcPr>
            <w:tcW w:type="dxa" w:w="244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before="40"/>
            </w:pPr>
            <w:r>
              <w:rPr>
                <w:rFonts w:ascii="Arial" w:cs="Arial" w:eastAsia="Arial" w:hAnsi="Arial"/>
                <w:sz w:val="20"/>
                <w:szCs w:val="20"/>
              </w:rPr>
              <w:t xml:space="preserve">Cubierto por A-03</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sz w:val="20"/>
                <w:szCs w:val="20"/>
              </w:rPr>
              <w:t xml:space="preserve">H4</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sz w:val="20"/>
                <w:szCs w:val="20"/>
              </w:rPr>
              <w:t xml:space="preserve">Gastos dual source (frontend vs backend)</w:t>
            </w:r>
          </w:p>
        </w:tc>
        <w:tc>
          <w:tcPr>
            <w:tcW w:type="dxa" w:w="24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sz w:val="20"/>
                <w:szCs w:val="20"/>
              </w:rPr>
              <w:t xml:space="preserve">VALIDO pero ya documentado en codigo (linea 664)</w:t>
            </w:r>
          </w:p>
        </w:tc>
        <w:tc>
          <w:tcPr>
            <w:tcW w:type="dxa" w:w="24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sz w:val="20"/>
                <w:szCs w:val="20"/>
              </w:rPr>
              <w:t xml:space="preserve">Cubierto por A-13</w:t>
            </w:r>
          </w:p>
        </w:tc>
      </w:tr>
      <w:tr>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before="40"/>
            </w:pPr>
            <w:r>
              <w:rPr>
                <w:rFonts w:ascii="Arial" w:cs="Arial" w:eastAsia="Arial" w:hAnsi="Arial"/>
                <w:sz w:val="20"/>
                <w:szCs w:val="20"/>
              </w:rPr>
              <w:t xml:space="preserve">H5/H6</w:t>
            </w:r>
          </w:p>
        </w:tc>
        <w:tc>
          <w:tcPr>
            <w:tcW w:type="dxa" w:w="4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before="40"/>
            </w:pPr>
            <w:r>
              <w:rPr>
                <w:rFonts w:ascii="Arial" w:cs="Arial" w:eastAsia="Arial" w:hAnsi="Arial"/>
                <w:sz w:val="20"/>
                <w:szCs w:val="20"/>
              </w:rPr>
              <w:t xml:space="preserve">Filtro CONFIRMADA en gastos</w:t>
            </w:r>
          </w:p>
        </w:tc>
        <w:tc>
          <w:tcPr>
            <w:tcW w:type="dxa" w:w="244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before="40"/>
            </w:pPr>
            <w:r>
              <w:rPr>
                <w:rFonts w:ascii="Arial" w:cs="Arial" w:eastAsia="Arial" w:hAnsi="Arial"/>
                <w:sz w:val="20"/>
                <w:szCs w:val="20"/>
              </w:rPr>
              <w:t xml:space="preserve">CORRECTO en codigo actual</w:t>
            </w:r>
          </w:p>
        </w:tc>
        <w:tc>
          <w:tcPr>
            <w:tcW w:type="dxa" w:w="244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before="40"/>
            </w:pPr>
            <w:r>
              <w:rPr>
                <w:rFonts w:ascii="Arial" w:cs="Arial" w:eastAsia="Arial" w:hAnsi="Arial"/>
                <w:sz w:val="20"/>
                <w:szCs w:val="20"/>
              </w:rPr>
              <w:t xml:space="preserve">Ninguna</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sz w:val="20"/>
                <w:szCs w:val="20"/>
              </w:rPr>
              <w:t xml:space="preserve">H7</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sz w:val="20"/>
                <w:szCs w:val="20"/>
              </w:rPr>
              <w:t xml:space="preserve">ProtectedRoute complexity</w:t>
            </w:r>
          </w:p>
        </w:tc>
        <w:tc>
          <w:tcPr>
            <w:tcW w:type="dxa" w:w="24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sz w:val="20"/>
                <w:szCs w:val="20"/>
              </w:rPr>
              <w:t xml:space="preserve">MENOR, solo UX</w:t>
            </w:r>
          </w:p>
        </w:tc>
        <w:tc>
          <w:tcPr>
            <w:tcW w:type="dxa" w:w="24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sz w:val="20"/>
                <w:szCs w:val="20"/>
              </w:rPr>
              <w:t xml:space="preserve">No priorizado</w:t>
            </w:r>
          </w:p>
        </w:tc>
      </w:tr>
      <w:tr>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before="40"/>
            </w:pPr>
            <w:r>
              <w:rPr>
                <w:rFonts w:ascii="Arial" w:cs="Arial" w:eastAsia="Arial" w:hAnsi="Arial"/>
                <w:sz w:val="20"/>
                <w:szCs w:val="20"/>
              </w:rPr>
              <w:t xml:space="preserve">H8</w:t>
            </w:r>
          </w:p>
        </w:tc>
        <w:tc>
          <w:tcPr>
            <w:tcW w:type="dxa" w:w="4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before="40"/>
            </w:pPr>
            <w:r>
              <w:rPr>
                <w:rFonts w:ascii="Arial" w:cs="Arial" w:eastAsia="Arial" w:hAnsi="Arial"/>
                <w:sz w:val="20"/>
                <w:szCs w:val="20"/>
              </w:rPr>
              <w:t xml:space="preserve">Tests insuficientes</w:t>
            </w:r>
          </w:p>
        </w:tc>
        <w:tc>
          <w:tcPr>
            <w:tcW w:type="dxa" w:w="244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before="40"/>
            </w:pPr>
            <w:r>
              <w:rPr>
                <w:rFonts w:ascii="Arial" w:cs="Arial" w:eastAsia="Arial" w:hAnsi="Arial"/>
                <w:sz w:val="20"/>
                <w:szCs w:val="20"/>
              </w:rPr>
              <w:t xml:space="preserve">DUPLICADO de mi H-05</w:t>
            </w:r>
          </w:p>
        </w:tc>
        <w:tc>
          <w:tcPr>
            <w:tcW w:type="dxa" w:w="244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before="40"/>
            </w:pPr>
            <w:r>
              <w:rPr>
                <w:rFonts w:ascii="Arial" w:cs="Arial" w:eastAsia="Arial" w:hAnsi="Arial"/>
                <w:sz w:val="20"/>
                <w:szCs w:val="20"/>
              </w:rPr>
              <w:t xml:space="preserve">Cubierto por A-16</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sz w:val="20"/>
                <w:szCs w:val="20"/>
              </w:rPr>
              <w:t xml:space="preserve">H9</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sz w:val="20"/>
                <w:szCs w:val="20"/>
              </w:rPr>
              <w:t xml:space="preserve">Dos tipos de cancelacion</w:t>
            </w:r>
          </w:p>
        </w:tc>
        <w:tc>
          <w:tcPr>
            <w:tcW w:type="dxa" w:w="24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sz w:val="20"/>
                <w:szCs w:val="20"/>
              </w:rPr>
              <w:t xml:space="preserve">DOCUMENTADO en router.go</w:t>
            </w:r>
          </w:p>
        </w:tc>
        <w:tc>
          <w:tcPr>
            <w:tcW w:type="dxa" w:w="24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sz w:val="20"/>
                <w:szCs w:val="20"/>
              </w:rPr>
              <w:t xml:space="preserve">Ninguna</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jc w:val="center"/>
    </w:pPr>
    <w:r>
      <w:rPr>
        <w:rFonts w:ascii="Arial" w:cs="Arial" w:eastAsia="Arial" w:hAnsi="Arial"/>
        <w:color w:val="999999"/>
        <w:sz w:val="16"/>
        <w:szCs w:val="16"/>
      </w:rPr>
      <w:t xml:space="preserve">Confidencial | Pagina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4" w:space="4"/>
      </w:pBdr>
      <w:jc w:val="right"/>
    </w:pPr>
    <w:r>
      <w:rPr>
        <w:rFonts w:ascii="Arial" w:cs="Arial" w:eastAsia="Arial" w:hAnsi="Arial"/>
        <w:b/>
        <w:bCs/>
        <w:color w:val="1F4E79"/>
        <w:sz w:val="16"/>
        <w:szCs w:val="16"/>
      </w:rPr>
      <w:t xml:space="preserve">FINA 1.1 </w:t>
    </w:r>
    <w:r>
      <w:rPr>
        <w:rFonts w:ascii="Arial" w:cs="Arial" w:eastAsia="Arial" w:hAnsi="Arial"/>
        <w:color w:val="666666"/>
        <w:sz w:val="16"/>
        <w:szCs w:val="16"/>
      </w:rPr>
      <w:t xml:space="preserve">Plan de Accion Post-Auditoria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4E79"/>
      <w:sz w:val="30"/>
      <w:szCs w:val="30"/>
    </w:rPr>
  </w:style>
  <w:style w:type="paragraph" w:styleId="Heading2">
    <w:name w:val="Heading 2"/>
    <w:basedOn w:val="Normal"/>
    <w:next w:val="Normal"/>
    <w:qFormat/>
    <w:pPr>
      <w:spacing w:after="120" w:before="24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2026-04-16T21:34:13.970Z</dcterms:created>
  <dcterms:modified xsi:type="dcterms:W3CDTF">2026-04-16T21:34:13.971Z</dcterms:modified>
</cp:coreProperties>
</file>

<file path=docProps/custom.xml><?xml version="1.0" encoding="utf-8"?>
<Properties xmlns="http://schemas.openxmlformats.org/officeDocument/2006/custom-properties" xmlns:vt="http://schemas.openxmlformats.org/officeDocument/2006/docPropsVTypes"/>
</file>