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i w:val="0"/>
          <w:color w:val="16407F"/>
          <w:sz w:val="40"/>
        </w:rPr>
        <w:t>Informe de Seguridad y Calidad en el Desarrollo de Software</w:t>
      </w:r>
    </w:p>
    <w:p>
      <w:pPr>
        <w:jc w:val="center"/>
      </w:pPr>
      <w:r>
        <w:rPr>
          <w:rFonts w:ascii="Arial" w:hAnsi="Arial"/>
          <w:b/>
          <w:i w:val="0"/>
          <w:sz w:val="28"/>
        </w:rPr>
        <w:t>Diseño de un plan de pruebas seguro, legal y normativo</w:t>
      </w:r>
    </w:p>
    <w:p>
      <w:pPr>
        <w:jc w:val="center"/>
      </w:pPr>
      <w:r>
        <w:rPr>
          <w:rFonts w:ascii="Arial" w:hAnsi="Arial"/>
          <w:b w:val="0"/>
          <w:i/>
          <w:sz w:val="24"/>
        </w:rPr>
        <w:t>Caso: Sistema de exámenes médicos «Cuidarte+»</w:t>
      </w:r>
    </w:p>
    <w:p/>
    <w:p/>
    <w:p/>
    <w:p/>
    <w:p/>
    <w:p/>
    <w:p>
      <w:pPr>
        <w:jc w:val="center"/>
      </w:pPr>
      <w:r>
        <w:rPr>
          <w:rFonts w:ascii="Arial" w:hAnsi="Arial"/>
          <w:b w:val="0"/>
          <w:i w:val="0"/>
        </w:rPr>
        <w:t>Asignatura: ISY1102 — Seguridad y Calidad en el Desarrollo de Software</w:t>
      </w:r>
    </w:p>
    <w:p>
      <w:pPr>
        <w:jc w:val="center"/>
      </w:pPr>
      <w:r>
        <w:rPr>
          <w:rFonts w:ascii="Arial" w:hAnsi="Arial"/>
          <w:b w:val="0"/>
          <w:i w:val="0"/>
        </w:rPr>
        <w:t>Carrera: __________________________________</w:t>
      </w:r>
    </w:p>
    <w:p>
      <w:pPr>
        <w:jc w:val="center"/>
      </w:pPr>
      <w:r>
        <w:rPr>
          <w:rFonts w:ascii="Arial" w:hAnsi="Arial"/>
          <w:b w:val="0"/>
          <w:i w:val="0"/>
        </w:rPr>
        <w:t>Sección: ______        Docente: __________________________________</w:t>
      </w:r>
    </w:p>
    <w:p>
      <w:pPr>
        <w:jc w:val="center"/>
      </w:pPr>
      <w:r>
        <w:rPr>
          <w:rFonts w:ascii="Arial" w:hAnsi="Arial"/>
          <w:b w:val="0"/>
          <w:i w:val="0"/>
        </w:rPr>
        <w:t>Fecha de entrega: ____ / ____ / 2025</w:t>
      </w:r>
    </w:p>
    <w:p/>
    <w:p>
      <w:pPr>
        <w:jc w:val="center"/>
      </w:pPr>
      <w:r>
        <w:rPr>
          <w:rFonts w:ascii="Arial" w:hAnsi="Arial"/>
          <w:b/>
          <w:i w:val="0"/>
        </w:rPr>
        <w:t>Integrantes:</w:t>
      </w:r>
    </w:p>
    <w:p>
      <w:pPr>
        <w:jc w:val="center"/>
      </w:pPr>
      <w:r>
        <w:rPr>
          <w:rFonts w:ascii="Arial" w:hAnsi="Arial"/>
          <w:b w:val="0"/>
          <w:i w:val="0"/>
        </w:rPr>
        <w:t>Nombre completo — Alumno 1</w:t>
      </w:r>
    </w:p>
    <w:p>
      <w:pPr>
        <w:jc w:val="center"/>
      </w:pPr>
      <w:r>
        <w:rPr>
          <w:rFonts w:ascii="Arial" w:hAnsi="Arial"/>
          <w:b w:val="0"/>
          <w:i w:val="0"/>
        </w:rPr>
        <w:t>Nombre completo — Alumno 2</w:t>
      </w:r>
    </w:p>
    <w:p>
      <w:pPr>
        <w:jc w:val="center"/>
      </w:pPr>
      <w:r>
        <w:rPr>
          <w:rFonts w:ascii="Arial" w:hAnsi="Arial"/>
          <w:b w:val="0"/>
          <w:i w:val="0"/>
        </w:rPr>
        <w:t>Nombre completo — Alumno 3</w:t>
      </w:r>
    </w:p>
    <w:p>
      <w:r>
        <w:br w:type="page"/>
      </w:r>
    </w:p>
    <w:p>
      <w:pPr>
        <w:pStyle w:val="Heading1"/>
      </w:pPr>
      <w:r>
        <w:t>Índice</w:t>
      </w:r>
    </w:p>
    <w:p>
      <w:r/>
      <w:fldSimple w:instr="TOC \o &quot;1-3&quot; \h \z \u">
        <w:r>
          <w:t>Actualice este índice en Word con clic derecho → «Actualizar campo».</w:t>
        </w:r>
      </w:fldSimple>
    </w:p>
    <w:p>
      <w:r>
        <w:br w:type="page"/>
      </w:r>
    </w:p>
    <w:p>
      <w:pPr>
        <w:pStyle w:val="Heading1"/>
      </w:pPr>
      <w:r>
        <w:t>1. Introducción</w:t>
      </w:r>
    </w:p>
    <w:p>
      <w:r>
        <w:rPr>
          <w:rFonts w:ascii="Arial" w:hAnsi="Arial"/>
          <w:b w:val="0"/>
          <w:i w:val="0"/>
        </w:rPr>
        <w:t>El presente informe corresponde al encargo grupal de la Evaluación Parcial N.º 1 de la asignatura ISY1102 y tiene por finalidad diseñar un plan de pruebas integral —de calidad, seguridad y cumplimiento normativo— para el sistema «Cuidarte+».</w:t>
      </w:r>
    </w:p>
    <w:p>
      <w:pPr>
        <w:pStyle w:val="Heading2"/>
      </w:pPr>
      <w:r>
        <w:t>1.1 Contexto del software a evaluar</w:t>
      </w:r>
    </w:p>
    <w:p>
      <w:r>
        <w:rPr>
          <w:rFonts w:ascii="Arial" w:hAnsi="Arial"/>
          <w:b w:val="0"/>
          <w:i w:val="0"/>
        </w:rPr>
        <w:t>Cuidarte+ es una plataforma web orientada a centros de salud que centraliza la gestión de pacientes, exámenes médicos y documentos clínicos, además del registro de auditoría de las acciones de los usuarios. Presenta una arquitectura multicapa: un frontend SPA desarrollado en React que consume una API REST construida con Node.js y Express, la cual opera sobre una base de datos PostgreSQL (secciones 2.1 y 4 de la ERS). El sistema define cuatro perfiles —administrador, médico, paciente y visitante anónimo— con accesos diferenciados, y trata datos personales de categoría especial (información de salud), por lo que queda sujeto a la normativa chilena de protección de datos.</w:t>
      </w:r>
    </w:p>
    <w:p>
      <w:pPr>
        <w:pStyle w:val="Heading2"/>
      </w:pPr>
      <w:r>
        <w:t>1.2 Propósito del plan</w:t>
      </w:r>
    </w:p>
    <w:p>
      <w:r>
        <w:rPr>
          <w:rFonts w:ascii="Arial" w:hAnsi="Arial"/>
          <w:b w:val="0"/>
          <w:i w:val="0"/>
        </w:rPr>
        <w:t>El plan de pruebas se diseña para verificar, antes de la puesta en producción, que Cuidarte+ cumple simultáneamente sus requisitos funcionales (RF-1 a RF-5) y no funcionales (NFR-SEG, NFR-PERF, NFR-USAB, NFR-DIS y NFR-COMPAT), los estándares de calidad y seguridad aplicables y las obligaciones legales sobre datos personales. Se busca asegurar que el sistema hace lo que debe hacer (funcionalidad), que lo hace de forma rápida, segura y accesible (calidad de uso) y que su operación es legalmente válida y auditable (cumplimiento). El plan también permite identificar tempranamente defectos y vulnerabilidades, reduciendo el costo de corrección y el riesgo de sanciones o daño reputacional.</w:t>
      </w:r>
    </w:p>
    <w:p>
      <w:pPr>
        <w:pStyle w:val="Heading2"/>
      </w:pPr>
      <w:r>
        <w:t>1.3 Estructura del informe</w:t>
      </w:r>
    </w:p>
    <w:p>
      <w:r>
        <w:rPr>
          <w:rFonts w:ascii="Arial" w:hAnsi="Arial"/>
          <w:b w:val="0"/>
          <w:i w:val="0"/>
        </w:rPr>
        <w:t>El informe se organiza en cinco capítulos. El capítulo 2 establece los criterios de calidad, seguridad y cumplimiento normativo que el sistema debe satisfacer. El capítulo 3 desarrolla el plan de pruebas: alcance y objetivos, estrategia, tipos de prueba, criterios de aceptación transversales, herramientas, recursos y cronograma. El capítulo 4 detalla el diseño de los casos de prueba representativos, uno por cada tipo de requerimiento y de prueba. El capítulo 5 analiza la cobertura y la coherencia del plan frente a los requisitos de la ERS y a los marcos técnicos y legales.</w:t>
      </w:r>
    </w:p>
    <w:p>
      <w:pPr>
        <w:pStyle w:val="Heading1"/>
      </w:pPr>
      <w:r>
        <w:t>2. Criterios de calidad, seguridad y cumplimiento normativo</w:t>
      </w:r>
    </w:p>
    <w:p>
      <w:r>
        <w:rPr>
          <w:rFonts w:ascii="Arial" w:hAnsi="Arial"/>
          <w:b w:val="0"/>
          <w:i w:val="0"/>
        </w:rPr>
        <w:t>Los criterios que se enuncian a continuación se derivan de la ERS de Cuidarte+, del modelo de calidad ISO/IEC 25010, de la norma de seguridad de la información ISO/IEC 27001 y de la legislación chilena vigente. Constituyen la referencia contra la cual se evaluarán los resultados de las pruebas.</w:t>
      </w:r>
    </w:p>
    <w:p>
      <w:pPr>
        <w:pStyle w:val="Heading2"/>
      </w:pPr>
      <w:r>
        <w:t>2.1 Criterios de calidad</w:t>
      </w:r>
    </w:p>
    <w:p>
      <w:pPr>
        <w:pStyle w:val="ListBullet"/>
        <w:spacing w:line="360" w:lineRule="auto"/>
        <w:jc w:val="both"/>
      </w:pPr>
      <w:r>
        <w:rPr>
          <w:rFonts w:ascii="Arial" w:hAnsi="Arial"/>
          <w:sz w:val="22"/>
        </w:rPr>
        <w:t>Usabilidad y accesibilidad: interfaz responsiva utilizable en escritorio, tablet y móvil, con tipografía legible (tamaño base no inferior a 12 px), contraste suficiente, etiquetas ARIA en formularios, navegación por teclado y controles de tamaño adecuado para pantallas táctiles y para adultos mayores (NFR-USAB-1 a 4, sección 3.1.1 de la ERS).</w:t>
      </w:r>
    </w:p>
    <w:p>
      <w:pPr>
        <w:pStyle w:val="ListBullet"/>
        <w:spacing w:line="360" w:lineRule="auto"/>
        <w:jc w:val="both"/>
      </w:pPr>
      <w:r>
        <w:rPr>
          <w:rFonts w:ascii="Arial" w:hAnsi="Arial"/>
          <w:sz w:val="22"/>
        </w:rPr>
        <w:t>Rendimiento: las operaciones CRUD simples deben responder en menos de 300 ms bajo carga normal; la página principal debe cargar en menos de 2 s en conexión móvil promedio; el sistema debe soportar al menos 200 usuarios concurrentes (NFR-PERF-1 a 3).</w:t>
      </w:r>
    </w:p>
    <w:p>
      <w:pPr>
        <w:pStyle w:val="ListBullet"/>
        <w:spacing w:line="360" w:lineRule="auto"/>
        <w:jc w:val="both"/>
      </w:pPr>
      <w:r>
        <w:rPr>
          <w:rFonts w:ascii="Arial" w:hAnsi="Arial"/>
          <w:sz w:val="22"/>
        </w:rPr>
        <w:t>Estabilidad y confiabilidad: disponibilidad objetivo de 99,5 % mensual; las operaciones de escritura deben validar la entrada en el servidor y ser consistentes; las eliminaciones deben ser lógicas y requerir confirmación previa del usuario (NFR-DIS-1, RF-3).</w:t>
      </w:r>
    </w:p>
    <w:p>
      <w:pPr>
        <w:pStyle w:val="ListBullet"/>
        <w:spacing w:line="360" w:lineRule="auto"/>
        <w:jc w:val="both"/>
      </w:pPr>
      <w:r>
        <w:rPr>
          <w:rFonts w:ascii="Arial" w:hAnsi="Arial"/>
          <w:sz w:val="22"/>
        </w:rPr>
        <w:t>Mantenibilidad: el código debe ser modular y sin duplicación de lógica crítica (autenticación y autorización), de modo que sea analizable y modificable con bajo riesgo de regresión (ISO/IEC 25010).</w:t>
      </w:r>
    </w:p>
    <w:p>
      <w:pPr>
        <w:pStyle w:val="Heading2"/>
      </w:pPr>
      <w:r>
        <w:t>2.2 Criterios de seguridad</w:t>
      </w:r>
    </w:p>
    <w:p>
      <w:pPr>
        <w:pStyle w:val="ListBullet"/>
        <w:spacing w:line="360" w:lineRule="auto"/>
        <w:jc w:val="both"/>
      </w:pPr>
      <w:r>
        <w:rPr>
          <w:rFonts w:ascii="Arial" w:hAnsi="Arial"/>
          <w:sz w:val="22"/>
        </w:rPr>
        <w:t>Protección de datos: todas las comunicaciones deben usar TLS; las contraseñas deben almacenarse con un algoritmo de hashing seguro (bcrypt o Argon2); los datos sensibles y los documentos clínicos deben estar cifrados en reposo (NFR-SEG-1, 2, 3).</w:t>
      </w:r>
    </w:p>
    <w:p>
      <w:pPr>
        <w:pStyle w:val="ListBullet"/>
        <w:spacing w:line="360" w:lineRule="auto"/>
        <w:jc w:val="both"/>
      </w:pPr>
      <w:r>
        <w:rPr>
          <w:rFonts w:ascii="Arial" w:hAnsi="Arial"/>
          <w:sz w:val="22"/>
        </w:rPr>
        <w:t>Control de acceso: cada endpoint debe verificar autenticación y autorización por rol en el backend; un paciente solo tiene permisos de lectura sobre su propia información; un médico gestiona pacientes y exámenes; solo un administrador administra usuarios, roles y auditoría (NFR-SEG-4, RB-1 a RB-3).</w:t>
      </w:r>
    </w:p>
    <w:p>
      <w:pPr>
        <w:pStyle w:val="ListBullet"/>
        <w:spacing w:line="360" w:lineRule="auto"/>
        <w:jc w:val="both"/>
      </w:pPr>
      <w:r>
        <w:rPr>
          <w:rFonts w:ascii="Arial" w:hAnsi="Arial"/>
          <w:sz w:val="22"/>
        </w:rPr>
        <w:t>Manejo de errores: las respuestas de error no deben exponer trazas ni mensajes internos al cliente; los mensajes al usuario deben ser genéricos y amigables (NFR-SEG-6, NFR-USAB-3).</w:t>
      </w:r>
    </w:p>
    <w:p>
      <w:pPr>
        <w:pStyle w:val="ListBullet"/>
        <w:spacing w:line="360" w:lineRule="auto"/>
        <w:jc w:val="both"/>
      </w:pPr>
      <w:r>
        <w:rPr>
          <w:rFonts w:ascii="Arial" w:hAnsi="Arial"/>
          <w:sz w:val="22"/>
        </w:rPr>
        <w:t>Integridad de la información: protección frente a inyección SQL, XSS y CSRF mediante validación y saneamiento de entradas; gestión de sesión mediante token JWT con expiración y revocación en el cierre de sesión; registro de auditoría inalterable para toda acción crítica (NFR-SEG-5, 9; RF-1.2; RF-5).</w:t>
      </w:r>
    </w:p>
    <w:p>
      <w:pPr>
        <w:pStyle w:val="Heading2"/>
      </w:pPr>
      <w:r>
        <w:t>2.3 Criterios de cumplimiento normativo</w:t>
      </w:r>
    </w:p>
    <w:p>
      <w:pPr>
        <w:pStyle w:val="ListBullet"/>
        <w:spacing w:line="360" w:lineRule="auto"/>
        <w:jc w:val="both"/>
      </w:pPr>
      <w:r>
        <w:rPr>
          <w:rFonts w:ascii="Arial" w:hAnsi="Arial"/>
          <w:sz w:val="22"/>
        </w:rPr>
        <w:t>Ley N.º 19.628 y Ley N.º 21.719 sobre protección de datos personales: consentimiento informado en el registro, minimización y exactitud de los datos recolectados, derecho del titular a acceder, rectificar y suprimir su información, y eliminación lógica y trazable de los registros.</w:t>
      </w:r>
    </w:p>
    <w:p>
      <w:pPr>
        <w:pStyle w:val="ListBullet"/>
        <w:spacing w:line="360" w:lineRule="auto"/>
        <w:jc w:val="both"/>
      </w:pPr>
      <w:r>
        <w:rPr>
          <w:rFonts w:ascii="Arial" w:hAnsi="Arial"/>
          <w:sz w:val="22"/>
        </w:rPr>
        <w:t>Ley N.º 21.663 (Marco de Ciberseguridad): seguridad desde el diseño, registro de eventos auditable y capacidad de detección y reporte de incidentes.</w:t>
      </w:r>
    </w:p>
    <w:p>
      <w:pPr>
        <w:pStyle w:val="ListBullet"/>
        <w:spacing w:line="360" w:lineRule="auto"/>
        <w:jc w:val="both"/>
      </w:pPr>
      <w:r>
        <w:rPr>
          <w:rFonts w:ascii="Arial" w:hAnsi="Arial"/>
          <w:sz w:val="22"/>
        </w:rPr>
        <w:t>Estándares técnicos: ISO/IEC 25010 como modelo de calidad del producto e ISO/IEC 27001 para la gestión de la seguridad de la información (confidencialidad, integridad y disponibilidad).</w:t>
      </w:r>
    </w:p>
    <w:p>
      <w:pPr>
        <w:pStyle w:val="ListBullet"/>
        <w:spacing w:line="360" w:lineRule="auto"/>
        <w:jc w:val="both"/>
      </w:pPr>
      <w:r>
        <w:rPr>
          <w:rFonts w:ascii="Arial" w:hAnsi="Arial"/>
          <w:sz w:val="22"/>
        </w:rPr>
        <w:t>Políticas internas: la política de privacidad y los términos de uso deben estar disponibles y ser claros respecto de la finalidad del tratamiento antes de que el usuario complete el registro.</w:t>
      </w:r>
    </w:p>
    <w:p>
      <w:pPr>
        <w:pStyle w:val="Heading1"/>
      </w:pPr>
      <w:r>
        <w:t>3. Plan de pruebas</w:t>
      </w:r>
    </w:p>
    <w:p>
      <w:pPr>
        <w:pStyle w:val="Heading2"/>
      </w:pPr>
      <w:r>
        <w:t>3.1 Alcance y objetivos</w:t>
      </w:r>
    </w:p>
    <w:p>
      <w:r>
        <w:rPr>
          <w:rFonts w:ascii="Arial" w:hAnsi="Arial"/>
          <w:b w:val="0"/>
          <w:i w:val="0"/>
        </w:rPr>
        <w:t>Objetivo general: verificar que Cuidarte+ satisface sus requisitos funcionales y no funcionales, los criterios de calidad y seguridad del capítulo 2 y la normativa de protección de datos, entregando evidencia trazable para la toma de decisión sobre su puesta en producción.</w:t>
      </w:r>
    </w:p>
    <w:p>
      <w:r>
        <w:rPr>
          <w:rFonts w:ascii="Arial" w:hAnsi="Arial"/>
          <w:b w:val="0"/>
          <w:i w:val="0"/>
        </w:rPr>
        <w:t>Objetivos específicos: (a) validar los flujos funcionales de autenticación, gestión de usuarios y pacientes, gestión de exámenes, visualización y descarga de documentos y auditoría; (b) medir el cumplimiento de los umbrales de rendimiento, usabilidad, disponibilidad y compatibilidad; (c) detectar vulnerabilidades de control de acceso, cifrado, gestión de sesión y manejo de errores; (d) comprobar la conformidad legal en minimización de datos, consentimiento, eliminación lógica e integridad del registro de auditoría.</w:t>
      </w:r>
    </w:p>
    <w:p>
      <w:r>
        <w:rPr>
          <w:rFonts w:ascii="Arial" w:hAnsi="Arial"/>
          <w:b w:val="0"/>
          <w:i w:val="0"/>
        </w:rPr>
        <w:t>En alcance: API REST del backend, SPA React, modelo de datos PostgreSQL y controles de seguridad transversales. Fuera de alcance: pruebas de infraestructura de despliegue en la nube, integración real del servicio de correo, certificación externa y pruebas de aceptación en terreno con usuarios finales.</w:t>
      </w:r>
    </w:p>
    <w:p>
      <w:pPr>
        <w:pStyle w:val="Heading2"/>
      </w:pPr>
      <w:r>
        <w:t>3.2 Estrategia de pruebas y justificación</w:t>
      </w:r>
    </w:p>
    <w:p>
      <w:pPr>
        <w:pStyle w:val="ListBullet"/>
        <w:spacing w:line="360" w:lineRule="auto"/>
        <w:jc w:val="both"/>
      </w:pPr>
      <w:r>
        <w:rPr>
          <w:rFonts w:ascii="Arial" w:hAnsi="Arial"/>
          <w:sz w:val="22"/>
        </w:rPr>
        <w:t>Enfoque mixto: pruebas manuales exploratorias y de aceptación para validar experiencia de usuario y reglas de negocio, combinadas con pruebas automatizadas de API (regresión y contrato) y de carga. Se justifica porque la automatización asegura repetibilidad en los flujos críticos y en la regresión, mientras que la prueba manual aporta el juicio experto necesario en usabilidad, accesibilidad y análisis de seguridad.</w:t>
      </w:r>
    </w:p>
    <w:p>
      <w:pPr>
        <w:pStyle w:val="ListBullet"/>
        <w:spacing w:line="360" w:lineRule="auto"/>
        <w:jc w:val="both"/>
      </w:pPr>
      <w:r>
        <w:rPr>
          <w:rFonts w:ascii="Arial" w:hAnsi="Arial"/>
          <w:sz w:val="22"/>
        </w:rPr>
        <w:t>Complemento con revisión estática de código (SAST manual) del backend Express y del frontend React, dado que varios controles de seguridad (hashing, verificación de rol, manejo de errores) solo se evidencian inspeccionando el código fuente entregado.</w:t>
      </w:r>
    </w:p>
    <w:p>
      <w:pPr>
        <w:pStyle w:val="ListBullet"/>
        <w:spacing w:line="360" w:lineRule="auto"/>
        <w:jc w:val="both"/>
      </w:pPr>
      <w:r>
        <w:rPr>
          <w:rFonts w:ascii="Arial" w:hAnsi="Arial"/>
          <w:sz w:val="22"/>
        </w:rPr>
        <w:t>Etapas del proceso: (1) planificación y preparación del ambiente; (2) diseño y revisión de casos; (3) ejecución de pruebas funcionales y de integración; (4) ejecución de pruebas no funcionales (rendimiento, usabilidad, compatibilidad); (5) pruebas de seguridad y cumplimiento; (6) registro de defectos, reprueba y cierre; (7) informe de cobertura y conclusiones.</w:t>
      </w:r>
    </w:p>
    <w:p>
      <w:pPr>
        <w:pStyle w:val="ListBullet"/>
        <w:spacing w:line="360" w:lineRule="auto"/>
        <w:jc w:val="both"/>
      </w:pPr>
      <w:r>
        <w:rPr>
          <w:rFonts w:ascii="Arial" w:hAnsi="Arial"/>
          <w:sz w:val="22"/>
        </w:rPr>
        <w:t>Priorización basada en riesgo: prioridad Alta para autenticación, control de acceso y protección de datos clínicos; prioridad Media para rendimiento y usabilidad; prioridad Baja para compatibilidad y aspectos cosméticos. Se ejecuta primero lo de prioridad Alta.</w:t>
      </w:r>
    </w:p>
    <w:p>
      <w:pPr>
        <w:pStyle w:val="ListBullet"/>
        <w:spacing w:line="360" w:lineRule="auto"/>
        <w:jc w:val="both"/>
      </w:pPr>
      <w:r>
        <w:rPr>
          <w:rFonts w:ascii="Arial" w:hAnsi="Arial"/>
          <w:sz w:val="22"/>
        </w:rPr>
        <w:t>Criterio de entrada: el sistema compila y se levanta con docker-compose; la base de datos se inicializa con el script provisto; existe una colección de API y un ambiente de pruebas aislado; los casos están revisados y aprobados.</w:t>
      </w:r>
    </w:p>
    <w:p>
      <w:pPr>
        <w:pStyle w:val="ListBullet"/>
        <w:spacing w:line="360" w:lineRule="auto"/>
        <w:jc w:val="both"/>
      </w:pPr>
      <w:r>
        <w:rPr>
          <w:rFonts w:ascii="Arial" w:hAnsi="Arial"/>
          <w:sz w:val="22"/>
        </w:rPr>
        <w:t>Criterio de salida: el 100 % de los casos de prioridad Alta ejecutados; sin defectos críticos ni altos de seguridad abiertos; cada RF y cada grupo de NFR con al menos un caso aprobado o con desviación documentada y aceptada por el equipo; matriz de cobertura completa.</w:t>
      </w:r>
    </w:p>
    <w:p>
      <w:pPr>
        <w:pStyle w:val="Heading2"/>
      </w:pPr>
      <w:r>
        <w:t>3.3 Tipos de prueba y su justificación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6407F"/>
          </w:tcPr>
          <w:p>
            <w:pPr>
              <w:spacing w:line="240" w:lineRule="auto" w:after="40"/>
            </w:pPr>
            <w:r/>
            <w:r>
              <w:rPr>
                <w:rFonts w:ascii="Arial" w:hAnsi="Arial"/>
                <w:b/>
                <w:color w:val="FFFFFF"/>
                <w:sz w:val="20"/>
              </w:rPr>
              <w:t>Tipo de prueba</w:t>
            </w:r>
          </w:p>
        </w:tc>
        <w:tc>
          <w:tcPr>
            <w:tcW w:type="dxa" w:w="3135"/>
            <w:shd w:val="clear" w:color="auto" w:fill="16407F"/>
          </w:tcPr>
          <w:p>
            <w:pPr>
              <w:spacing w:line="240" w:lineRule="auto" w:after="40"/>
            </w:pPr>
            <w:r/>
            <w:r>
              <w:rPr>
                <w:rFonts w:ascii="Arial" w:hAnsi="Arial"/>
                <w:b/>
                <w:color w:val="FFFFFF"/>
                <w:sz w:val="20"/>
              </w:rPr>
              <w:t>Justificación en Cuidarte+</w:t>
            </w:r>
          </w:p>
        </w:tc>
        <w:tc>
          <w:tcPr>
            <w:tcW w:type="dxa" w:w="3135"/>
            <w:shd w:val="clear" w:color="auto" w:fill="16407F"/>
          </w:tcPr>
          <w:p>
            <w:pPr>
              <w:spacing w:line="240" w:lineRule="auto" w:after="40"/>
            </w:pPr>
            <w:r/>
            <w:r>
              <w:rPr>
                <w:rFonts w:ascii="Arial" w:hAnsi="Arial"/>
                <w:b/>
                <w:color w:val="FFFFFF"/>
                <w:sz w:val="20"/>
              </w:rPr>
              <w:t>Requisitos que cubre</w:t>
            </w:r>
          </w:p>
        </w:tc>
      </w:tr>
      <w:tr>
        <w:tc>
          <w:tcPr>
            <w:tcW w:type="dxa" w:w="3135"/>
          </w:tcPr>
          <w:p>
            <w:pPr>
              <w:spacing w:line="240" w:lineRule="auto" w:after="40"/>
            </w:pPr>
            <w:r/>
            <w:r>
              <w:rPr>
                <w:rFonts w:ascii="Arial" w:hAnsi="Arial"/>
                <w:b w:val="0"/>
                <w:sz w:val="19"/>
              </w:rPr>
              <w:t>Funcionales</w:t>
            </w:r>
          </w:p>
        </w:tc>
        <w:tc>
          <w:tcPr>
            <w:tcW w:type="dxa" w:w="3135"/>
          </w:tcPr>
          <w:p>
            <w:pPr>
              <w:spacing w:line="240" w:lineRule="auto" w:after="40"/>
            </w:pPr>
            <w:r/>
            <w:r>
              <w:rPr>
                <w:rFonts w:ascii="Arial" w:hAnsi="Arial"/>
                <w:b w:val="0"/>
                <w:sz w:val="19"/>
              </w:rPr>
              <w:t>Verifican que cada funcionalidad opera según la ERS y las reglas de negocio; responden a «¿el sistema hace lo que debe?».</w:t>
            </w:r>
          </w:p>
        </w:tc>
        <w:tc>
          <w:tcPr>
            <w:tcW w:type="dxa" w:w="3135"/>
          </w:tcPr>
          <w:p>
            <w:pPr>
              <w:spacing w:line="240" w:lineRule="auto" w:after="40"/>
            </w:pPr>
            <w:r/>
            <w:r>
              <w:rPr>
                <w:rFonts w:ascii="Arial" w:hAnsi="Arial"/>
                <w:b w:val="0"/>
                <w:sz w:val="19"/>
              </w:rPr>
              <w:t>RF-1 a RF-5, RB-1 a RB-3</w:t>
            </w:r>
          </w:p>
        </w:tc>
      </w:tr>
      <w:tr>
        <w:tc>
          <w:tcPr>
            <w:tcW w:type="dxa" w:w="3135"/>
          </w:tcPr>
          <w:p>
            <w:pPr>
              <w:spacing w:line="240" w:lineRule="auto" w:after="40"/>
            </w:pPr>
            <w:r/>
            <w:r>
              <w:rPr>
                <w:rFonts w:ascii="Arial" w:hAnsi="Arial"/>
                <w:b w:val="0"/>
                <w:sz w:val="19"/>
              </w:rPr>
              <w:t>De integración</w:t>
            </w:r>
          </w:p>
        </w:tc>
        <w:tc>
          <w:tcPr>
            <w:tcW w:type="dxa" w:w="3135"/>
          </w:tcPr>
          <w:p>
            <w:pPr>
              <w:spacing w:line="240" w:lineRule="auto" w:after="40"/>
            </w:pPr>
            <w:r/>
            <w:r>
              <w:rPr>
                <w:rFonts w:ascii="Arial" w:hAnsi="Arial"/>
                <w:b w:val="0"/>
                <w:sz w:val="19"/>
              </w:rPr>
              <w:t>Validan que los módulos (auth, pacientes, exámenes, documentos, auditoría) interactúan correctamente y que los flujos de datos entre API y BD son consistentes.</w:t>
            </w:r>
          </w:p>
        </w:tc>
        <w:tc>
          <w:tcPr>
            <w:tcW w:type="dxa" w:w="3135"/>
          </w:tcPr>
          <w:p>
            <w:pPr>
              <w:spacing w:line="240" w:lineRule="auto" w:after="40"/>
            </w:pPr>
            <w:r/>
            <w:r>
              <w:rPr>
                <w:rFonts w:ascii="Arial" w:hAnsi="Arial"/>
                <w:b w:val="0"/>
                <w:sz w:val="19"/>
              </w:rPr>
              <w:t>RF-3, RF-4, RF-5</w:t>
            </w:r>
          </w:p>
        </w:tc>
      </w:tr>
      <w:tr>
        <w:tc>
          <w:tcPr>
            <w:tcW w:type="dxa" w:w="3135"/>
          </w:tcPr>
          <w:p>
            <w:pPr>
              <w:spacing w:line="240" w:lineRule="auto" w:after="40"/>
            </w:pPr>
            <w:r/>
            <w:r>
              <w:rPr>
                <w:rFonts w:ascii="Arial" w:hAnsi="Arial"/>
                <w:b w:val="0"/>
                <w:sz w:val="19"/>
              </w:rPr>
              <w:t>De seguridad</w:t>
            </w:r>
          </w:p>
        </w:tc>
        <w:tc>
          <w:tcPr>
            <w:tcW w:type="dxa" w:w="3135"/>
          </w:tcPr>
          <w:p>
            <w:pPr>
              <w:spacing w:line="240" w:lineRule="auto" w:after="40"/>
            </w:pPr>
            <w:r/>
            <w:r>
              <w:rPr>
                <w:rFonts w:ascii="Arial" w:hAnsi="Arial"/>
                <w:b w:val="0"/>
                <w:sz w:val="19"/>
              </w:rPr>
              <w:t>Comprueban cifrado en tránsito y reposo, hashing de contraseñas, control de acceso por rol, gestión de sesión, manejo de errores y protección frente a XSS/SQLi/CSRF y fuerza bruta.</w:t>
            </w:r>
          </w:p>
        </w:tc>
        <w:tc>
          <w:tcPr>
            <w:tcW w:type="dxa" w:w="3135"/>
          </w:tcPr>
          <w:p>
            <w:pPr>
              <w:spacing w:line="240" w:lineRule="auto" w:after="40"/>
            </w:pPr>
            <w:r/>
            <w:r>
              <w:rPr>
                <w:rFonts w:ascii="Arial" w:hAnsi="Arial"/>
                <w:b w:val="0"/>
                <w:sz w:val="19"/>
              </w:rPr>
              <w:t>NFR-SEG-1 a 9</w:t>
            </w:r>
          </w:p>
        </w:tc>
      </w:tr>
      <w:tr>
        <w:tc>
          <w:tcPr>
            <w:tcW w:type="dxa" w:w="3135"/>
          </w:tcPr>
          <w:p>
            <w:pPr>
              <w:spacing w:line="240" w:lineRule="auto" w:after="40"/>
            </w:pPr>
            <w:r/>
            <w:r>
              <w:rPr>
                <w:rFonts w:ascii="Arial" w:hAnsi="Arial"/>
                <w:b w:val="0"/>
                <w:sz w:val="19"/>
              </w:rPr>
              <w:t>De rendimiento y carga</w:t>
            </w:r>
          </w:p>
        </w:tc>
        <w:tc>
          <w:tcPr>
            <w:tcW w:type="dxa" w:w="3135"/>
          </w:tcPr>
          <w:p>
            <w:pPr>
              <w:spacing w:line="240" w:lineRule="auto" w:after="40"/>
            </w:pPr>
            <w:r/>
            <w:r>
              <w:rPr>
                <w:rFonts w:ascii="Arial" w:hAnsi="Arial"/>
                <w:b w:val="0"/>
                <w:sz w:val="19"/>
              </w:rPr>
              <w:t>Miden tiempos de respuesta y estabilidad bajo la concurrencia esperada; un sistema correcto pero lento es inutilizable en un centro de salud.</w:t>
            </w:r>
          </w:p>
        </w:tc>
        <w:tc>
          <w:tcPr>
            <w:tcW w:type="dxa" w:w="3135"/>
          </w:tcPr>
          <w:p>
            <w:pPr>
              <w:spacing w:line="240" w:lineRule="auto" w:after="40"/>
            </w:pPr>
            <w:r/>
            <w:r>
              <w:rPr>
                <w:rFonts w:ascii="Arial" w:hAnsi="Arial"/>
                <w:b w:val="0"/>
                <w:sz w:val="19"/>
              </w:rPr>
              <w:t>NFR-PERF-1 a 3</w:t>
            </w:r>
          </w:p>
        </w:tc>
      </w:tr>
      <w:tr>
        <w:tc>
          <w:tcPr>
            <w:tcW w:type="dxa" w:w="3135"/>
          </w:tcPr>
          <w:p>
            <w:pPr>
              <w:spacing w:line="240" w:lineRule="auto" w:after="40"/>
            </w:pPr>
            <w:r/>
            <w:r>
              <w:rPr>
                <w:rFonts w:ascii="Arial" w:hAnsi="Arial"/>
                <w:b w:val="0"/>
                <w:sz w:val="19"/>
              </w:rPr>
              <w:t>De usabilidad y accesibilidad</w:t>
            </w:r>
          </w:p>
        </w:tc>
        <w:tc>
          <w:tcPr>
            <w:tcW w:type="dxa" w:w="3135"/>
          </w:tcPr>
          <w:p>
            <w:pPr>
              <w:spacing w:line="240" w:lineRule="auto" w:after="40"/>
            </w:pPr>
            <w:r/>
            <w:r>
              <w:rPr>
                <w:rFonts w:ascii="Arial" w:hAnsi="Arial"/>
                <w:b w:val="0"/>
                <w:sz w:val="19"/>
              </w:rPr>
              <w:t>Aseguran que la interfaz es comprensible y operable, con foco en adultos mayores, cumpliendo pautas de accesibilidad.</w:t>
            </w:r>
          </w:p>
        </w:tc>
        <w:tc>
          <w:tcPr>
            <w:tcW w:type="dxa" w:w="3135"/>
          </w:tcPr>
          <w:p>
            <w:pPr>
              <w:spacing w:line="240" w:lineRule="auto" w:after="40"/>
            </w:pPr>
            <w:r/>
            <w:r>
              <w:rPr>
                <w:rFonts w:ascii="Arial" w:hAnsi="Arial"/>
                <w:b w:val="0"/>
                <w:sz w:val="19"/>
              </w:rPr>
              <w:t>NFR-USAB-1 a 4</w:t>
            </w:r>
          </w:p>
        </w:tc>
      </w:tr>
      <w:tr>
        <w:tc>
          <w:tcPr>
            <w:tcW w:type="dxa" w:w="3135"/>
          </w:tcPr>
          <w:p>
            <w:pPr>
              <w:spacing w:line="240" w:lineRule="auto" w:after="40"/>
            </w:pPr>
            <w:r/>
            <w:r>
              <w:rPr>
                <w:rFonts w:ascii="Arial" w:hAnsi="Arial"/>
                <w:b w:val="0"/>
                <w:sz w:val="19"/>
              </w:rPr>
              <w:t>De compatibilidad</w:t>
            </w:r>
          </w:p>
        </w:tc>
        <w:tc>
          <w:tcPr>
            <w:tcW w:type="dxa" w:w="3135"/>
          </w:tcPr>
          <w:p>
            <w:pPr>
              <w:spacing w:line="240" w:lineRule="auto" w:after="40"/>
            </w:pPr>
            <w:r/>
            <w:r>
              <w:rPr>
                <w:rFonts w:ascii="Arial" w:hAnsi="Arial"/>
                <w:b w:val="0"/>
                <w:sz w:val="19"/>
              </w:rPr>
              <w:t>Confirman el funcionamiento en los navegadores soportados y en distintos tamaños de pantalla (móvil, tablet, escritorio).</w:t>
            </w:r>
          </w:p>
        </w:tc>
        <w:tc>
          <w:tcPr>
            <w:tcW w:type="dxa" w:w="3135"/>
          </w:tcPr>
          <w:p>
            <w:pPr>
              <w:spacing w:line="240" w:lineRule="auto" w:after="40"/>
            </w:pPr>
            <w:r/>
            <w:r>
              <w:rPr>
                <w:rFonts w:ascii="Arial" w:hAnsi="Arial"/>
                <w:b w:val="0"/>
                <w:sz w:val="19"/>
              </w:rPr>
              <w:t>NFR-COMPAT-1 y 2</w:t>
            </w:r>
          </w:p>
        </w:tc>
      </w:tr>
      <w:tr>
        <w:tc>
          <w:tcPr>
            <w:tcW w:type="dxa" w:w="3135"/>
          </w:tcPr>
          <w:p>
            <w:pPr>
              <w:spacing w:line="240" w:lineRule="auto" w:after="40"/>
            </w:pPr>
            <w:r/>
            <w:r>
              <w:rPr>
                <w:rFonts w:ascii="Arial" w:hAnsi="Arial"/>
                <w:b w:val="0"/>
                <w:sz w:val="19"/>
              </w:rPr>
              <w:t>De cumplimiento normativo</w:t>
            </w:r>
          </w:p>
        </w:tc>
        <w:tc>
          <w:tcPr>
            <w:tcW w:type="dxa" w:w="3135"/>
          </w:tcPr>
          <w:p>
            <w:pPr>
              <w:spacing w:line="240" w:lineRule="auto" w:after="40"/>
            </w:pPr>
            <w:r/>
            <w:r>
              <w:rPr>
                <w:rFonts w:ascii="Arial" w:hAnsi="Arial"/>
                <w:b w:val="0"/>
                <w:sz w:val="19"/>
              </w:rPr>
              <w:t>Verifican consentimiento, minimización de datos, derechos del titular, eliminación lógica e integridad del registro de auditoría.</w:t>
            </w:r>
          </w:p>
        </w:tc>
        <w:tc>
          <w:tcPr>
            <w:tcW w:type="dxa" w:w="3135"/>
          </w:tcPr>
          <w:p>
            <w:pPr>
              <w:spacing w:line="240" w:lineRule="auto" w:after="40"/>
            </w:pPr>
            <w:r/>
            <w:r>
              <w:rPr>
                <w:rFonts w:ascii="Arial" w:hAnsi="Arial"/>
                <w:b w:val="0"/>
                <w:sz w:val="19"/>
              </w:rPr>
              <w:t>Ley 19.628 / 21.719, RF-5</w:t>
            </w:r>
          </w:p>
        </w:tc>
      </w:tr>
    </w:tbl>
    <w:p/>
    <w:p>
      <w:pPr>
        <w:pStyle w:val="Heading2"/>
      </w:pPr>
      <w:r>
        <w:t>3.4 Criterios de aceptación transversales</w:t>
      </w:r>
    </w:p>
    <w:p>
      <w:pPr>
        <w:pStyle w:val="ListBullet"/>
        <w:spacing w:line="360" w:lineRule="auto"/>
        <w:jc w:val="both"/>
      </w:pPr>
      <w:r>
        <w:rPr>
          <w:rFonts w:ascii="Arial" w:hAnsi="Arial"/>
          <w:sz w:val="22"/>
        </w:rPr>
        <w:t>Todo caso funcional se aprueba si el resultado obtenido coincide exactamente con el resultado esperado, la acción queda registrada en auditoría cuando corresponde y no se producen errores no controlados.</w:t>
      </w:r>
    </w:p>
    <w:p>
      <w:pPr>
        <w:pStyle w:val="ListBullet"/>
        <w:spacing w:line="360" w:lineRule="auto"/>
        <w:jc w:val="both"/>
      </w:pPr>
      <w:r>
        <w:rPr>
          <w:rFonts w:ascii="Arial" w:hAnsi="Arial"/>
          <w:sz w:val="22"/>
        </w:rPr>
        <w:t>Todo caso no funcional se aprueba si la métrica medida cumple el umbral definido en la ERS (p. ej. CRUD &lt; 300 ms, carga de home &lt; 2 s, disponibilidad ≥ 99,5 %).</w:t>
      </w:r>
    </w:p>
    <w:p>
      <w:pPr>
        <w:pStyle w:val="ListBullet"/>
        <w:spacing w:line="360" w:lineRule="auto"/>
        <w:jc w:val="both"/>
      </w:pPr>
      <w:r>
        <w:rPr>
          <w:rFonts w:ascii="Arial" w:hAnsi="Arial"/>
          <w:sz w:val="22"/>
        </w:rPr>
        <w:t>Todo caso de seguridad se aprueba si el sistema impide la acción no autorizada, responde con el código HTTP correcto (401/403) y no expone información sensible ni trazas internas en la respuesta.</w:t>
      </w:r>
    </w:p>
    <w:p>
      <w:pPr>
        <w:pStyle w:val="ListBullet"/>
        <w:spacing w:line="360" w:lineRule="auto"/>
        <w:jc w:val="both"/>
      </w:pPr>
      <w:r>
        <w:rPr>
          <w:rFonts w:ascii="Arial" w:hAnsi="Arial"/>
          <w:sz w:val="22"/>
        </w:rPr>
        <w:t>Las reglas de negocio RB-1 a RB-3 deben respetarse en todos los casos: el paciente solo lee su propia información; el administrador tiene control total; el médico accede a la información clínica de cualquier paciente registrado.</w:t>
      </w:r>
    </w:p>
    <w:p>
      <w:pPr>
        <w:pStyle w:val="ListBullet"/>
        <w:spacing w:line="360" w:lineRule="auto"/>
        <w:jc w:val="both"/>
      </w:pPr>
      <w:r>
        <w:rPr>
          <w:rFonts w:ascii="Arial" w:hAnsi="Arial"/>
          <w:sz w:val="22"/>
        </w:rPr>
        <w:t>Un caso con severidad de defecto crítica o alta bloquea la aprobación del requisito asociado hasta su corrección y reprueba satisfactoria.</w:t>
      </w:r>
    </w:p>
    <w:p>
      <w:pPr>
        <w:pStyle w:val="Heading2"/>
      </w:pPr>
      <w:r>
        <w:t>3.5 Herramientas utilizadas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6407F"/>
          </w:tcPr>
          <w:p>
            <w:pPr>
              <w:spacing w:line="240" w:lineRule="auto" w:after="40"/>
            </w:pPr>
            <w:r/>
            <w:r>
              <w:rPr>
                <w:rFonts w:ascii="Arial" w:hAnsi="Arial"/>
                <w:b/>
                <w:color w:val="FFFFFF"/>
                <w:sz w:val="20"/>
              </w:rPr>
              <w:t>Herramienta</w:t>
            </w:r>
          </w:p>
        </w:tc>
        <w:tc>
          <w:tcPr>
            <w:tcW w:type="dxa" w:w="3135"/>
            <w:shd w:val="clear" w:color="auto" w:fill="16407F"/>
          </w:tcPr>
          <w:p>
            <w:pPr>
              <w:spacing w:line="240" w:lineRule="auto" w:after="40"/>
            </w:pPr>
            <w:r/>
            <w:r>
              <w:rPr>
                <w:rFonts w:ascii="Arial" w:hAnsi="Arial"/>
                <w:b/>
                <w:color w:val="FFFFFF"/>
                <w:sz w:val="20"/>
              </w:rPr>
              <w:t>Fundamento de uso</w:t>
            </w:r>
          </w:p>
        </w:tc>
        <w:tc>
          <w:tcPr>
            <w:tcW w:type="dxa" w:w="3135"/>
            <w:shd w:val="clear" w:color="auto" w:fill="16407F"/>
          </w:tcPr>
          <w:p>
            <w:pPr>
              <w:spacing w:line="240" w:lineRule="auto" w:after="40"/>
            </w:pPr>
            <w:r/>
            <w:r>
              <w:rPr>
                <w:rFonts w:ascii="Arial" w:hAnsi="Arial"/>
                <w:b/>
                <w:color w:val="FFFFFF"/>
                <w:sz w:val="20"/>
              </w:rPr>
              <w:t>Tipo de prueba</w:t>
            </w:r>
          </w:p>
        </w:tc>
      </w:tr>
      <w:tr>
        <w:tc>
          <w:tcPr>
            <w:tcW w:type="dxa" w:w="3135"/>
          </w:tcPr>
          <w:p>
            <w:pPr>
              <w:spacing w:line="240" w:lineRule="auto" w:after="40"/>
            </w:pPr>
            <w:r/>
            <w:r>
              <w:rPr>
                <w:rFonts w:ascii="Arial" w:hAnsi="Arial"/>
                <w:b w:val="0"/>
                <w:sz w:val="19"/>
              </w:rPr>
              <w:t>Postman / Newman</w:t>
            </w:r>
          </w:p>
        </w:tc>
        <w:tc>
          <w:tcPr>
            <w:tcW w:type="dxa" w:w="3135"/>
          </w:tcPr>
          <w:p>
            <w:pPr>
              <w:spacing w:line="240" w:lineRule="auto" w:after="40"/>
            </w:pPr>
            <w:r/>
            <w:r>
              <w:rPr>
                <w:rFonts w:ascii="Arial" w:hAnsi="Arial"/>
                <w:b w:val="0"/>
                <w:sz w:val="19"/>
              </w:rPr>
              <w:t>Construcción de una colección de pruebas de la API a partir de openapi.json; permite ejecutar pruebas de contrato y de regresión de forma repetible y automatizable en integración continua.</w:t>
            </w:r>
          </w:p>
        </w:tc>
        <w:tc>
          <w:tcPr>
            <w:tcW w:type="dxa" w:w="3135"/>
          </w:tcPr>
          <w:p>
            <w:pPr>
              <w:spacing w:line="240" w:lineRule="auto" w:after="40"/>
            </w:pPr>
            <w:r/>
            <w:r>
              <w:rPr>
                <w:rFonts w:ascii="Arial" w:hAnsi="Arial"/>
                <w:b w:val="0"/>
                <w:sz w:val="19"/>
              </w:rPr>
              <w:t>Funcionales, integración</w:t>
            </w:r>
          </w:p>
        </w:tc>
      </w:tr>
      <w:tr>
        <w:tc>
          <w:tcPr>
            <w:tcW w:type="dxa" w:w="3135"/>
          </w:tcPr>
          <w:p>
            <w:pPr>
              <w:spacing w:line="240" w:lineRule="auto" w:after="40"/>
            </w:pPr>
            <w:r/>
            <w:r>
              <w:rPr>
                <w:rFonts w:ascii="Arial" w:hAnsi="Arial"/>
                <w:b w:val="0"/>
                <w:sz w:val="19"/>
              </w:rPr>
              <w:t>Jest + Supertest</w:t>
            </w:r>
          </w:p>
        </w:tc>
        <w:tc>
          <w:tcPr>
            <w:tcW w:type="dxa" w:w="3135"/>
          </w:tcPr>
          <w:p>
            <w:pPr>
              <w:spacing w:line="240" w:lineRule="auto" w:after="40"/>
            </w:pPr>
            <w:r/>
            <w:r>
              <w:rPr>
                <w:rFonts w:ascii="Arial" w:hAnsi="Arial"/>
                <w:b w:val="0"/>
                <w:sz w:val="19"/>
              </w:rPr>
              <w:t>Pruebas de integración automatizadas de los endpoints Express contra una base de datos de prueba, con aserciones sobre códigos de estado y cuerpos de respuesta.</w:t>
            </w:r>
          </w:p>
        </w:tc>
        <w:tc>
          <w:tcPr>
            <w:tcW w:type="dxa" w:w="3135"/>
          </w:tcPr>
          <w:p>
            <w:pPr>
              <w:spacing w:line="240" w:lineRule="auto" w:after="40"/>
            </w:pPr>
            <w:r/>
            <w:r>
              <w:rPr>
                <w:rFonts w:ascii="Arial" w:hAnsi="Arial"/>
                <w:b w:val="0"/>
                <w:sz w:val="19"/>
              </w:rPr>
              <w:t>Integración, regresión</w:t>
            </w:r>
          </w:p>
        </w:tc>
      </w:tr>
      <w:tr>
        <w:tc>
          <w:tcPr>
            <w:tcW w:type="dxa" w:w="3135"/>
          </w:tcPr>
          <w:p>
            <w:pPr>
              <w:spacing w:line="240" w:lineRule="auto" w:after="40"/>
            </w:pPr>
            <w:r/>
            <w:r>
              <w:rPr>
                <w:rFonts w:ascii="Arial" w:hAnsi="Arial"/>
                <w:b w:val="0"/>
                <w:sz w:val="19"/>
              </w:rPr>
              <w:t>OWASP ZAP</w:t>
            </w:r>
          </w:p>
        </w:tc>
        <w:tc>
          <w:tcPr>
            <w:tcW w:type="dxa" w:w="3135"/>
          </w:tcPr>
          <w:p>
            <w:pPr>
              <w:spacing w:line="240" w:lineRule="auto" w:after="40"/>
            </w:pPr>
            <w:r/>
            <w:r>
              <w:rPr>
                <w:rFonts w:ascii="Arial" w:hAnsi="Arial"/>
                <w:b w:val="0"/>
                <w:sz w:val="19"/>
              </w:rPr>
              <w:t>Escáner de vulnerabilidades web para detectar XSS, cabeceras de seguridad ausentes, configuración TLS y posibles fallos de CSRF de forma dinámica.</w:t>
            </w:r>
          </w:p>
        </w:tc>
        <w:tc>
          <w:tcPr>
            <w:tcW w:type="dxa" w:w="3135"/>
          </w:tcPr>
          <w:p>
            <w:pPr>
              <w:spacing w:line="240" w:lineRule="auto" w:after="40"/>
            </w:pPr>
            <w:r/>
            <w:r>
              <w:rPr>
                <w:rFonts w:ascii="Arial" w:hAnsi="Arial"/>
                <w:b w:val="0"/>
                <w:sz w:val="19"/>
              </w:rPr>
              <w:t>Seguridad</w:t>
            </w:r>
          </w:p>
        </w:tc>
      </w:tr>
      <w:tr>
        <w:tc>
          <w:tcPr>
            <w:tcW w:type="dxa" w:w="3135"/>
          </w:tcPr>
          <w:p>
            <w:pPr>
              <w:spacing w:line="240" w:lineRule="auto" w:after="40"/>
            </w:pPr>
            <w:r/>
            <w:r>
              <w:rPr>
                <w:rFonts w:ascii="Arial" w:hAnsi="Arial"/>
                <w:b w:val="0"/>
                <w:sz w:val="19"/>
              </w:rPr>
              <w:t>sqlmap</w:t>
            </w:r>
          </w:p>
        </w:tc>
        <w:tc>
          <w:tcPr>
            <w:tcW w:type="dxa" w:w="3135"/>
          </w:tcPr>
          <w:p>
            <w:pPr>
              <w:spacing w:line="240" w:lineRule="auto" w:after="40"/>
            </w:pPr>
            <w:r/>
            <w:r>
              <w:rPr>
                <w:rFonts w:ascii="Arial" w:hAnsi="Arial"/>
                <w:b w:val="0"/>
                <w:sz w:val="19"/>
              </w:rPr>
              <w:t>Verificación puntual de inyección SQL en los parámetros de ruta y de consulta (id, rut, paciente_id).</w:t>
            </w:r>
          </w:p>
        </w:tc>
        <w:tc>
          <w:tcPr>
            <w:tcW w:type="dxa" w:w="3135"/>
          </w:tcPr>
          <w:p>
            <w:pPr>
              <w:spacing w:line="240" w:lineRule="auto" w:after="40"/>
            </w:pPr>
            <w:r/>
            <w:r>
              <w:rPr>
                <w:rFonts w:ascii="Arial" w:hAnsi="Arial"/>
                <w:b w:val="0"/>
                <w:sz w:val="19"/>
              </w:rPr>
              <w:t>Seguridad</w:t>
            </w:r>
          </w:p>
        </w:tc>
      </w:tr>
      <w:tr>
        <w:tc>
          <w:tcPr>
            <w:tcW w:type="dxa" w:w="3135"/>
          </w:tcPr>
          <w:p>
            <w:pPr>
              <w:spacing w:line="240" w:lineRule="auto" w:after="40"/>
            </w:pPr>
            <w:r/>
            <w:r>
              <w:rPr>
                <w:rFonts w:ascii="Arial" w:hAnsi="Arial"/>
                <w:b w:val="0"/>
                <w:sz w:val="19"/>
              </w:rPr>
              <w:t>k6 / Apache JMeter</w:t>
            </w:r>
          </w:p>
        </w:tc>
        <w:tc>
          <w:tcPr>
            <w:tcW w:type="dxa" w:w="3135"/>
          </w:tcPr>
          <w:p>
            <w:pPr>
              <w:spacing w:line="240" w:lineRule="auto" w:after="40"/>
            </w:pPr>
            <w:r/>
            <w:r>
              <w:rPr>
                <w:rFonts w:ascii="Arial" w:hAnsi="Arial"/>
                <w:b w:val="0"/>
                <w:sz w:val="19"/>
              </w:rPr>
              <w:t>Generación de carga sintética para medir tiempos de respuesta y estabilidad con 200 usuarios concurrentes.</w:t>
            </w:r>
          </w:p>
        </w:tc>
        <w:tc>
          <w:tcPr>
            <w:tcW w:type="dxa" w:w="3135"/>
          </w:tcPr>
          <w:p>
            <w:pPr>
              <w:spacing w:line="240" w:lineRule="auto" w:after="40"/>
            </w:pPr>
            <w:r/>
            <w:r>
              <w:rPr>
                <w:rFonts w:ascii="Arial" w:hAnsi="Arial"/>
                <w:b w:val="0"/>
                <w:sz w:val="19"/>
              </w:rPr>
              <w:t>Rendimiento y carga</w:t>
            </w:r>
          </w:p>
        </w:tc>
      </w:tr>
      <w:tr>
        <w:tc>
          <w:tcPr>
            <w:tcW w:type="dxa" w:w="3135"/>
          </w:tcPr>
          <w:p>
            <w:pPr>
              <w:spacing w:line="240" w:lineRule="auto" w:after="40"/>
            </w:pPr>
            <w:r/>
            <w:r>
              <w:rPr>
                <w:rFonts w:ascii="Arial" w:hAnsi="Arial"/>
                <w:b w:val="0"/>
                <w:sz w:val="19"/>
              </w:rPr>
              <w:t>Lighthouse y axe-core</w:t>
            </w:r>
          </w:p>
        </w:tc>
        <w:tc>
          <w:tcPr>
            <w:tcW w:type="dxa" w:w="3135"/>
          </w:tcPr>
          <w:p>
            <w:pPr>
              <w:spacing w:line="240" w:lineRule="auto" w:after="40"/>
            </w:pPr>
            <w:r/>
            <w:r>
              <w:rPr>
                <w:rFonts w:ascii="Arial" w:hAnsi="Arial"/>
                <w:b w:val="0"/>
                <w:sz w:val="19"/>
              </w:rPr>
              <w:t>Auditoría automatizada de rendimiento de carga del frontend y de conformidad de accesibilidad (WCAG).</w:t>
            </w:r>
          </w:p>
        </w:tc>
        <w:tc>
          <w:tcPr>
            <w:tcW w:type="dxa" w:w="3135"/>
          </w:tcPr>
          <w:p>
            <w:pPr>
              <w:spacing w:line="240" w:lineRule="auto" w:after="40"/>
            </w:pPr>
            <w:r/>
            <w:r>
              <w:rPr>
                <w:rFonts w:ascii="Arial" w:hAnsi="Arial"/>
                <w:b w:val="0"/>
                <w:sz w:val="19"/>
              </w:rPr>
              <w:t>Rendimiento, usabilidad</w:t>
            </w:r>
          </w:p>
        </w:tc>
      </w:tr>
      <w:tr>
        <w:tc>
          <w:tcPr>
            <w:tcW w:type="dxa" w:w="3135"/>
          </w:tcPr>
          <w:p>
            <w:pPr>
              <w:spacing w:line="240" w:lineRule="auto" w:after="40"/>
            </w:pPr>
            <w:r/>
            <w:r>
              <w:rPr>
                <w:rFonts w:ascii="Arial" w:hAnsi="Arial"/>
                <w:b w:val="0"/>
                <w:sz w:val="19"/>
              </w:rPr>
              <w:t>BrowserStack (o navegadores locales)</w:t>
            </w:r>
          </w:p>
        </w:tc>
        <w:tc>
          <w:tcPr>
            <w:tcW w:type="dxa" w:w="3135"/>
          </w:tcPr>
          <w:p>
            <w:pPr>
              <w:spacing w:line="240" w:lineRule="auto" w:after="40"/>
            </w:pPr>
            <w:r/>
            <w:r>
              <w:rPr>
                <w:rFonts w:ascii="Arial" w:hAnsi="Arial"/>
                <w:b w:val="0"/>
                <w:sz w:val="19"/>
              </w:rPr>
              <w:t>Ejecución de la suite en Chrome, Firefox, Safari y Edge y en viewports móvil/tablet para validar compatibilidad.</w:t>
            </w:r>
          </w:p>
        </w:tc>
        <w:tc>
          <w:tcPr>
            <w:tcW w:type="dxa" w:w="3135"/>
          </w:tcPr>
          <w:p>
            <w:pPr>
              <w:spacing w:line="240" w:lineRule="auto" w:after="40"/>
            </w:pPr>
            <w:r/>
            <w:r>
              <w:rPr>
                <w:rFonts w:ascii="Arial" w:hAnsi="Arial"/>
                <w:b w:val="0"/>
                <w:sz w:val="19"/>
              </w:rPr>
              <w:t>Compatibilidad</w:t>
            </w:r>
          </w:p>
        </w:tc>
      </w:tr>
      <w:tr>
        <w:tc>
          <w:tcPr>
            <w:tcW w:type="dxa" w:w="3135"/>
          </w:tcPr>
          <w:p>
            <w:pPr>
              <w:spacing w:line="240" w:lineRule="auto" w:after="40"/>
            </w:pPr>
            <w:r/>
            <w:r>
              <w:rPr>
                <w:rFonts w:ascii="Arial" w:hAnsi="Arial"/>
                <w:b w:val="0"/>
                <w:sz w:val="19"/>
              </w:rPr>
              <w:t>npm audit / ESLint</w:t>
            </w:r>
          </w:p>
        </w:tc>
        <w:tc>
          <w:tcPr>
            <w:tcW w:type="dxa" w:w="3135"/>
          </w:tcPr>
          <w:p>
            <w:pPr>
              <w:spacing w:line="240" w:lineRule="auto" w:after="40"/>
            </w:pPr>
            <w:r/>
            <w:r>
              <w:rPr>
                <w:rFonts w:ascii="Arial" w:hAnsi="Arial"/>
                <w:b w:val="0"/>
                <w:sz w:val="19"/>
              </w:rPr>
              <w:t>Análisis estático de dependencias vulnerables y de defectos de código en backend y frontend.</w:t>
            </w:r>
          </w:p>
        </w:tc>
        <w:tc>
          <w:tcPr>
            <w:tcW w:type="dxa" w:w="3135"/>
          </w:tcPr>
          <w:p>
            <w:pPr>
              <w:spacing w:line="240" w:lineRule="auto" w:after="40"/>
            </w:pPr>
            <w:r/>
            <w:r>
              <w:rPr>
                <w:rFonts w:ascii="Arial" w:hAnsi="Arial"/>
                <w:b w:val="0"/>
                <w:sz w:val="19"/>
              </w:rPr>
              <w:t>Seguridad, mantenibilidad</w:t>
            </w:r>
          </w:p>
        </w:tc>
      </w:tr>
    </w:tbl>
    <w:p/>
    <w:p>
      <w:pPr>
        <w:pStyle w:val="Heading2"/>
      </w:pPr>
      <w:r>
        <w:t>3.6 Recursos necesarios</w:t>
      </w:r>
    </w:p>
    <w:p>
      <w:pPr>
        <w:pStyle w:val="ListBullet"/>
        <w:spacing w:line="360" w:lineRule="auto"/>
        <w:jc w:val="both"/>
      </w:pPr>
      <w:r>
        <w:rPr>
          <w:rFonts w:ascii="Arial" w:hAnsi="Arial"/>
          <w:sz w:val="22"/>
        </w:rPr>
        <w:t>Recursos humanos: un líder de pruebas (planificación, cobertura y cierre), un analista de pruebas funcionales, un especialista en pruebas de seguridad y un analista de cumplimiento normativo. Apoyo del equipo de desarrollo para la corrección de defectos.</w:t>
      </w:r>
    </w:p>
    <w:p>
      <w:pPr>
        <w:pStyle w:val="ListBullet"/>
        <w:spacing w:line="360" w:lineRule="auto"/>
        <w:jc w:val="both"/>
      </w:pPr>
      <w:r>
        <w:rPr>
          <w:rFonts w:ascii="Arial" w:hAnsi="Arial"/>
          <w:sz w:val="22"/>
        </w:rPr>
        <w:t>Recursos técnicos: computadores del taller de proyectos; Node.js 18+, Docker y Docker Compose; PostgreSQL 15; navegadores Chrome, Firefox, Safari y Edge en sus dos últimas versiones; las herramientas de la sección 3.5; y un repositorio de gestión de defectos (GitHub Issues o Jira).</w:t>
      </w:r>
    </w:p>
    <w:p>
      <w:pPr>
        <w:pStyle w:val="ListBullet"/>
        <w:spacing w:line="360" w:lineRule="auto"/>
        <w:jc w:val="both"/>
      </w:pPr>
      <w:r>
        <w:rPr>
          <w:rFonts w:ascii="Arial" w:hAnsi="Arial"/>
          <w:sz w:val="22"/>
        </w:rPr>
        <w:t>Entorno de prueba: ambiente de QA aislado, independiente del de desarrollo, levantado con docker-compose e inicializado con el script init.sql provisto, con datos de prueba ficticios (no datos reales de pacientes). Base de datos efímera y reiniciable entre ciclos de prueba.</w:t>
      </w:r>
    </w:p>
    <w:p>
      <w:pPr>
        <w:pStyle w:val="Heading2"/>
      </w:pPr>
      <w:r>
        <w:t>3.7 Cronograma de ejecución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6407F"/>
          </w:tcPr>
          <w:p>
            <w:pPr>
              <w:spacing w:line="240" w:lineRule="auto" w:after="40"/>
            </w:pPr>
            <w:r/>
            <w:r>
              <w:rPr>
                <w:rFonts w:ascii="Arial" w:hAnsi="Arial"/>
                <w:b/>
                <w:color w:val="FFFFFF"/>
                <w:sz w:val="20"/>
              </w:rPr>
              <w:t>Fase</w:t>
            </w:r>
          </w:p>
        </w:tc>
        <w:tc>
          <w:tcPr>
            <w:tcW w:type="dxa" w:w="3135"/>
            <w:shd w:val="clear" w:color="auto" w:fill="16407F"/>
          </w:tcPr>
          <w:p>
            <w:pPr>
              <w:spacing w:line="240" w:lineRule="auto" w:after="40"/>
            </w:pPr>
            <w:r/>
            <w:r>
              <w:rPr>
                <w:rFonts w:ascii="Arial" w:hAnsi="Arial"/>
                <w:b/>
                <w:color w:val="FFFFFF"/>
                <w:sz w:val="20"/>
              </w:rPr>
              <w:t>Actividades</w:t>
            </w:r>
          </w:p>
        </w:tc>
        <w:tc>
          <w:tcPr>
            <w:tcW w:type="dxa" w:w="3135"/>
            <w:shd w:val="clear" w:color="auto" w:fill="16407F"/>
          </w:tcPr>
          <w:p>
            <w:pPr>
              <w:spacing w:line="240" w:lineRule="auto" w:after="40"/>
            </w:pPr>
            <w:r/>
            <w:r>
              <w:rPr>
                <w:rFonts w:ascii="Arial" w:hAnsi="Arial"/>
                <w:b/>
                <w:color w:val="FFFFFF"/>
                <w:sz w:val="20"/>
              </w:rPr>
              <w:t>Duración estimada</w:t>
            </w:r>
          </w:p>
        </w:tc>
      </w:tr>
      <w:tr>
        <w:tc>
          <w:tcPr>
            <w:tcW w:type="dxa" w:w="3135"/>
          </w:tcPr>
          <w:p>
            <w:pPr>
              <w:spacing w:line="240" w:lineRule="auto" w:after="40"/>
            </w:pPr>
            <w:r/>
            <w:r>
              <w:rPr>
                <w:rFonts w:ascii="Arial" w:hAnsi="Arial"/>
                <w:b w:val="0"/>
                <w:sz w:val="19"/>
              </w:rPr>
              <w:t>1. Planificación</w:t>
            </w:r>
          </w:p>
        </w:tc>
        <w:tc>
          <w:tcPr>
            <w:tcW w:type="dxa" w:w="3135"/>
          </w:tcPr>
          <w:p>
            <w:pPr>
              <w:spacing w:line="240" w:lineRule="auto" w:after="40"/>
            </w:pPr>
            <w:r/>
            <w:r>
              <w:rPr>
                <w:rFonts w:ascii="Arial" w:hAnsi="Arial"/>
                <w:b w:val="0"/>
                <w:sz w:val="19"/>
              </w:rPr>
              <w:t>Definición de alcance, criterios y ambiente de pruebas.</w:t>
            </w:r>
          </w:p>
        </w:tc>
        <w:tc>
          <w:tcPr>
            <w:tcW w:type="dxa" w:w="3135"/>
          </w:tcPr>
          <w:p>
            <w:pPr>
              <w:spacing w:line="240" w:lineRule="auto" w:after="40"/>
            </w:pPr>
            <w:r/>
            <w:r>
              <w:rPr>
                <w:rFonts w:ascii="Arial" w:hAnsi="Arial"/>
                <w:b w:val="0"/>
                <w:sz w:val="19"/>
              </w:rPr>
              <w:t>Día 1</w:t>
            </w:r>
          </w:p>
        </w:tc>
      </w:tr>
      <w:tr>
        <w:tc>
          <w:tcPr>
            <w:tcW w:type="dxa" w:w="3135"/>
          </w:tcPr>
          <w:p>
            <w:pPr>
              <w:spacing w:line="240" w:lineRule="auto" w:after="40"/>
            </w:pPr>
            <w:r/>
            <w:r>
              <w:rPr>
                <w:rFonts w:ascii="Arial" w:hAnsi="Arial"/>
                <w:b w:val="0"/>
                <w:sz w:val="19"/>
              </w:rPr>
              <w:t>2. Diseño de casos</w:t>
            </w:r>
          </w:p>
        </w:tc>
        <w:tc>
          <w:tcPr>
            <w:tcW w:type="dxa" w:w="3135"/>
          </w:tcPr>
          <w:p>
            <w:pPr>
              <w:spacing w:line="240" w:lineRule="auto" w:after="40"/>
            </w:pPr>
            <w:r/>
            <w:r>
              <w:rPr>
                <w:rFonts w:ascii="Arial" w:hAnsi="Arial"/>
                <w:b w:val="0"/>
                <w:sz w:val="19"/>
              </w:rPr>
              <w:t>Redacción y revisión de los casos de prueba y datos.</w:t>
            </w:r>
          </w:p>
        </w:tc>
        <w:tc>
          <w:tcPr>
            <w:tcW w:type="dxa" w:w="3135"/>
          </w:tcPr>
          <w:p>
            <w:pPr>
              <w:spacing w:line="240" w:lineRule="auto" w:after="40"/>
            </w:pPr>
            <w:r/>
            <w:r>
              <w:rPr>
                <w:rFonts w:ascii="Arial" w:hAnsi="Arial"/>
                <w:b w:val="0"/>
                <w:sz w:val="19"/>
              </w:rPr>
              <w:t>Día 1-2</w:t>
            </w:r>
          </w:p>
        </w:tc>
      </w:tr>
      <w:tr>
        <w:tc>
          <w:tcPr>
            <w:tcW w:type="dxa" w:w="3135"/>
          </w:tcPr>
          <w:p>
            <w:pPr>
              <w:spacing w:line="240" w:lineRule="auto" w:after="40"/>
            </w:pPr>
            <w:r/>
            <w:r>
              <w:rPr>
                <w:rFonts w:ascii="Arial" w:hAnsi="Arial"/>
                <w:b w:val="0"/>
                <w:sz w:val="19"/>
              </w:rPr>
              <w:t>3. Pruebas funcionales e integración</w:t>
            </w:r>
          </w:p>
        </w:tc>
        <w:tc>
          <w:tcPr>
            <w:tcW w:type="dxa" w:w="3135"/>
          </w:tcPr>
          <w:p>
            <w:pPr>
              <w:spacing w:line="240" w:lineRule="auto" w:after="40"/>
            </w:pPr>
            <w:r/>
            <w:r>
              <w:rPr>
                <w:rFonts w:ascii="Arial" w:hAnsi="Arial"/>
                <w:b w:val="0"/>
                <w:sz w:val="19"/>
              </w:rPr>
              <w:t>Ejecución de CP funcionales y de integración; registro de defectos.</w:t>
            </w:r>
          </w:p>
        </w:tc>
        <w:tc>
          <w:tcPr>
            <w:tcW w:type="dxa" w:w="3135"/>
          </w:tcPr>
          <w:p>
            <w:pPr>
              <w:spacing w:line="240" w:lineRule="auto" w:after="40"/>
            </w:pPr>
            <w:r/>
            <w:r>
              <w:rPr>
                <w:rFonts w:ascii="Arial" w:hAnsi="Arial"/>
                <w:b w:val="0"/>
                <w:sz w:val="19"/>
              </w:rPr>
              <w:t>Día 2-3</w:t>
            </w:r>
          </w:p>
        </w:tc>
      </w:tr>
      <w:tr>
        <w:tc>
          <w:tcPr>
            <w:tcW w:type="dxa" w:w="3135"/>
          </w:tcPr>
          <w:p>
            <w:pPr>
              <w:spacing w:line="240" w:lineRule="auto" w:after="40"/>
            </w:pPr>
            <w:r/>
            <w:r>
              <w:rPr>
                <w:rFonts w:ascii="Arial" w:hAnsi="Arial"/>
                <w:b w:val="0"/>
                <w:sz w:val="19"/>
              </w:rPr>
              <w:t>4. Pruebas no funcionales</w:t>
            </w:r>
          </w:p>
        </w:tc>
        <w:tc>
          <w:tcPr>
            <w:tcW w:type="dxa" w:w="3135"/>
          </w:tcPr>
          <w:p>
            <w:pPr>
              <w:spacing w:line="240" w:lineRule="auto" w:after="40"/>
            </w:pPr>
            <w:r/>
            <w:r>
              <w:rPr>
                <w:rFonts w:ascii="Arial" w:hAnsi="Arial"/>
                <w:b w:val="0"/>
                <w:sz w:val="19"/>
              </w:rPr>
              <w:t>Rendimiento, usabilidad y compatibilidad.</w:t>
            </w:r>
          </w:p>
        </w:tc>
        <w:tc>
          <w:tcPr>
            <w:tcW w:type="dxa" w:w="3135"/>
          </w:tcPr>
          <w:p>
            <w:pPr>
              <w:spacing w:line="240" w:lineRule="auto" w:after="40"/>
            </w:pPr>
            <w:r/>
            <w:r>
              <w:rPr>
                <w:rFonts w:ascii="Arial" w:hAnsi="Arial"/>
                <w:b w:val="0"/>
                <w:sz w:val="19"/>
              </w:rPr>
              <w:t>Día 3-4</w:t>
            </w:r>
          </w:p>
        </w:tc>
      </w:tr>
      <w:tr>
        <w:tc>
          <w:tcPr>
            <w:tcW w:type="dxa" w:w="3135"/>
          </w:tcPr>
          <w:p>
            <w:pPr>
              <w:spacing w:line="240" w:lineRule="auto" w:after="40"/>
            </w:pPr>
            <w:r/>
            <w:r>
              <w:rPr>
                <w:rFonts w:ascii="Arial" w:hAnsi="Arial"/>
                <w:b w:val="0"/>
                <w:sz w:val="19"/>
              </w:rPr>
              <w:t>5. Pruebas de seguridad y cumplimiento</w:t>
            </w:r>
          </w:p>
        </w:tc>
        <w:tc>
          <w:tcPr>
            <w:tcW w:type="dxa" w:w="3135"/>
          </w:tcPr>
          <w:p>
            <w:pPr>
              <w:spacing w:line="240" w:lineRule="auto" w:after="40"/>
            </w:pPr>
            <w:r/>
            <w:r>
              <w:rPr>
                <w:rFonts w:ascii="Arial" w:hAnsi="Arial"/>
                <w:b w:val="0"/>
                <w:sz w:val="19"/>
              </w:rPr>
              <w:t>Control de acceso, cifrado, sesión, SAST y verificación legal.</w:t>
            </w:r>
          </w:p>
        </w:tc>
        <w:tc>
          <w:tcPr>
            <w:tcW w:type="dxa" w:w="3135"/>
          </w:tcPr>
          <w:p>
            <w:pPr>
              <w:spacing w:line="240" w:lineRule="auto" w:after="40"/>
            </w:pPr>
            <w:r/>
            <w:r>
              <w:rPr>
                <w:rFonts w:ascii="Arial" w:hAnsi="Arial"/>
                <w:b w:val="0"/>
                <w:sz w:val="19"/>
              </w:rPr>
              <w:t>Día 4-5</w:t>
            </w:r>
          </w:p>
        </w:tc>
      </w:tr>
      <w:tr>
        <w:tc>
          <w:tcPr>
            <w:tcW w:type="dxa" w:w="3135"/>
          </w:tcPr>
          <w:p>
            <w:pPr>
              <w:spacing w:line="240" w:lineRule="auto" w:after="40"/>
            </w:pPr>
            <w:r/>
            <w:r>
              <w:rPr>
                <w:rFonts w:ascii="Arial" w:hAnsi="Arial"/>
                <w:b w:val="0"/>
                <w:sz w:val="19"/>
              </w:rPr>
              <w:t>6. Reprueba y cierre</w:t>
            </w:r>
          </w:p>
        </w:tc>
        <w:tc>
          <w:tcPr>
            <w:tcW w:type="dxa" w:w="3135"/>
          </w:tcPr>
          <w:p>
            <w:pPr>
              <w:spacing w:line="240" w:lineRule="auto" w:after="40"/>
            </w:pPr>
            <w:r/>
            <w:r>
              <w:rPr>
                <w:rFonts w:ascii="Arial" w:hAnsi="Arial"/>
                <w:b w:val="0"/>
                <w:sz w:val="19"/>
              </w:rPr>
              <w:t>Retest de correcciones, matriz de cobertura e informe final.</w:t>
            </w:r>
          </w:p>
        </w:tc>
        <w:tc>
          <w:tcPr>
            <w:tcW w:type="dxa" w:w="3135"/>
          </w:tcPr>
          <w:p>
            <w:pPr>
              <w:spacing w:line="240" w:lineRule="auto" w:after="40"/>
            </w:pPr>
            <w:r/>
            <w:r>
              <w:rPr>
                <w:rFonts w:ascii="Arial" w:hAnsi="Arial"/>
                <w:b w:val="0"/>
                <w:sz w:val="19"/>
              </w:rPr>
              <w:t>Día 5</w:t>
            </w:r>
          </w:p>
        </w:tc>
      </w:tr>
    </w:tbl>
    <w:p/>
    <w:p>
      <w:pPr>
        <w:pStyle w:val="Heading1"/>
      </w:pPr>
      <w:r>
        <w:t>4. Diseño de casos de prueba</w:t>
      </w:r>
    </w:p>
    <w:p>
      <w:r>
        <w:rPr>
          <w:rFonts w:ascii="Arial" w:hAnsi="Arial"/>
          <w:b w:val="0"/>
          <w:i w:val="0"/>
        </w:rPr>
        <w:t>Se diseñan siete casos representativos, uno por cada tipo de requerimiento y de prueba definidos en la ERS (el mínimo exigido es cinco). Cada caso indica el requerimiento asociado con su código de la ERS.</w:t>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16407F"/>
          </w:tcPr>
          <w:p>
            <w:pPr>
              <w:spacing w:line="240" w:lineRule="auto" w:after="40"/>
            </w:pPr>
            <w:r/>
            <w:r>
              <w:rPr>
                <w:rFonts w:ascii="Arial" w:hAnsi="Arial"/>
                <w:b/>
                <w:color w:val="FFFFFF"/>
                <w:sz w:val="20"/>
              </w:rPr>
              <w:t>CP-01</w:t>
            </w:r>
          </w:p>
        </w:tc>
        <w:tc>
          <w:tcPr>
            <w:tcW w:type="dxa" w:w="7087"/>
            <w:shd w:val="clear" w:color="auto" w:fill="16407F"/>
          </w:tcPr>
          <w:p>
            <w:pPr>
              <w:spacing w:line="240" w:lineRule="auto" w:after="40"/>
            </w:pPr>
            <w:r/>
            <w:r>
              <w:rPr>
                <w:rFonts w:ascii="Arial" w:hAnsi="Arial"/>
                <w:b/>
                <w:color w:val="FFFFFF"/>
                <w:sz w:val="20"/>
              </w:rPr>
              <w:t>Autenticación de usuario con credenciales válidas</w:t>
            </w:r>
          </w:p>
        </w:tc>
      </w:tr>
      <w:tr>
        <w:tc>
          <w:tcPr>
            <w:tcW w:type="dxa" w:w="2268"/>
            <w:shd w:val="clear" w:color="auto" w:fill="E8EEF6"/>
          </w:tcPr>
          <w:p>
            <w:pPr>
              <w:spacing w:line="240" w:lineRule="auto" w:after="40"/>
            </w:pPr>
            <w:r/>
            <w:r>
              <w:rPr>
                <w:rFonts w:ascii="Arial" w:hAnsi="Arial"/>
                <w:b/>
                <w:sz w:val="20"/>
              </w:rPr>
              <w:t>Requerimiento asociado (ERS)</w:t>
            </w:r>
          </w:p>
        </w:tc>
        <w:tc>
          <w:tcPr>
            <w:tcW w:type="dxa" w:w="7087"/>
          </w:tcPr>
          <w:p>
            <w:pPr>
              <w:spacing w:line="240" w:lineRule="auto" w:after="40"/>
            </w:pPr>
            <w:r/>
            <w:r>
              <w:rPr>
                <w:rFonts w:ascii="Arial" w:hAnsi="Arial"/>
                <w:b w:val="0"/>
                <w:sz w:val="20"/>
              </w:rPr>
              <w:t>RF-1.1 (autenticación con nombre de usuario y contraseña); RF-1.2 (sesión).</w:t>
            </w:r>
          </w:p>
        </w:tc>
      </w:tr>
      <w:tr>
        <w:tc>
          <w:tcPr>
            <w:tcW w:type="dxa" w:w="2268"/>
            <w:shd w:val="clear" w:color="auto" w:fill="E8EEF6"/>
          </w:tcPr>
          <w:p>
            <w:pPr>
              <w:spacing w:line="240" w:lineRule="auto" w:after="40"/>
            </w:pPr>
            <w:r/>
            <w:r>
              <w:rPr>
                <w:rFonts w:ascii="Arial" w:hAnsi="Arial"/>
                <w:b/>
                <w:sz w:val="20"/>
              </w:rPr>
              <w:t>Tipo de prueba</w:t>
            </w:r>
          </w:p>
        </w:tc>
        <w:tc>
          <w:tcPr>
            <w:tcW w:type="dxa" w:w="7087"/>
          </w:tcPr>
          <w:p>
            <w:pPr>
              <w:spacing w:line="240" w:lineRule="auto" w:after="40"/>
            </w:pPr>
            <w:r/>
            <w:r>
              <w:rPr>
                <w:rFonts w:ascii="Arial" w:hAnsi="Arial"/>
                <w:b w:val="0"/>
                <w:sz w:val="20"/>
              </w:rPr>
              <w:t>Funcional.</w:t>
            </w:r>
          </w:p>
        </w:tc>
      </w:tr>
      <w:tr>
        <w:tc>
          <w:tcPr>
            <w:tcW w:type="dxa" w:w="2268"/>
            <w:shd w:val="clear" w:color="auto" w:fill="E8EEF6"/>
          </w:tcPr>
          <w:p>
            <w:pPr>
              <w:spacing w:line="240" w:lineRule="auto" w:after="40"/>
            </w:pPr>
            <w:r/>
            <w:r>
              <w:rPr>
                <w:rFonts w:ascii="Arial" w:hAnsi="Arial"/>
                <w:b/>
                <w:sz w:val="20"/>
              </w:rPr>
              <w:t>Descripción</w:t>
            </w:r>
          </w:p>
        </w:tc>
        <w:tc>
          <w:tcPr>
            <w:tcW w:type="dxa" w:w="7087"/>
          </w:tcPr>
          <w:p>
            <w:pPr>
              <w:spacing w:line="240" w:lineRule="auto" w:after="40"/>
            </w:pPr>
            <w:r/>
            <w:r>
              <w:rPr>
                <w:rFonts w:ascii="Arial" w:hAnsi="Arial"/>
                <w:b w:val="0"/>
                <w:sz w:val="20"/>
              </w:rPr>
              <w:t>Verificar que un usuario registrado puede iniciar sesión y que el sistema genera un token de sesión (JWT) y registra el evento en auditoría.</w:t>
            </w:r>
          </w:p>
        </w:tc>
      </w:tr>
      <w:tr>
        <w:tc>
          <w:tcPr>
            <w:tcW w:type="dxa" w:w="2268"/>
            <w:shd w:val="clear" w:color="auto" w:fill="E8EEF6"/>
          </w:tcPr>
          <w:p>
            <w:pPr>
              <w:spacing w:line="240" w:lineRule="auto" w:after="40"/>
            </w:pPr>
            <w:r/>
            <w:r>
              <w:rPr>
                <w:rFonts w:ascii="Arial" w:hAnsi="Arial"/>
                <w:b/>
                <w:sz w:val="20"/>
              </w:rPr>
              <w:t>Precondiciones</w:t>
            </w:r>
          </w:p>
        </w:tc>
        <w:tc>
          <w:tcPr>
            <w:tcW w:type="dxa" w:w="7087"/>
          </w:tcPr>
          <w:p>
            <w:pPr>
              <w:spacing w:line="240" w:lineRule="auto" w:after="40"/>
            </w:pPr>
            <w:r/>
            <w:r>
              <w:rPr>
                <w:rFonts w:ascii="Arial" w:hAnsi="Arial"/>
                <w:b w:val="0"/>
                <w:sz w:val="20"/>
              </w:rPr>
              <w:t>Existe el usuario «medico» activo en la base de datos. El servicio de API y la base de datos están operativos.</w:t>
            </w:r>
          </w:p>
        </w:tc>
      </w:tr>
      <w:tr>
        <w:tc>
          <w:tcPr>
            <w:tcW w:type="dxa" w:w="2268"/>
            <w:shd w:val="clear" w:color="auto" w:fill="E8EEF6"/>
          </w:tcPr>
          <w:p>
            <w:pPr>
              <w:spacing w:line="240" w:lineRule="auto" w:after="40"/>
            </w:pPr>
            <w:r/>
            <w:r>
              <w:rPr>
                <w:rFonts w:ascii="Arial" w:hAnsi="Arial"/>
                <w:b/>
                <w:sz w:val="20"/>
              </w:rPr>
              <w:t>Pasos</w:t>
            </w:r>
          </w:p>
        </w:tc>
        <w:tc>
          <w:tcPr>
            <w:tcW w:type="dxa" w:w="7087"/>
          </w:tcPr>
          <w:p>
            <w:pPr>
              <w:spacing w:line="240" w:lineRule="auto" w:after="40"/>
            </w:pPr>
            <w:r/>
            <w:r>
              <w:rPr>
                <w:rFonts w:ascii="Arial" w:hAnsi="Arial"/>
                <w:b w:val="0"/>
                <w:sz w:val="20"/>
              </w:rPr>
              <w:t>1) Abrir la página de login. 2) Ingresar nombre de usuario y contraseña válidos. 3) Presionar «Entrar». 4) Observar la respuesta de la API y la redirección. 5) Consultar la tabla auditoria.</w:t>
            </w:r>
          </w:p>
        </w:tc>
      </w:tr>
      <w:tr>
        <w:tc>
          <w:tcPr>
            <w:tcW w:type="dxa" w:w="2268"/>
            <w:shd w:val="clear" w:color="auto" w:fill="E8EEF6"/>
          </w:tcPr>
          <w:p>
            <w:pPr>
              <w:spacing w:line="240" w:lineRule="auto" w:after="40"/>
            </w:pPr>
            <w:r/>
            <w:r>
              <w:rPr>
                <w:rFonts w:ascii="Arial" w:hAnsi="Arial"/>
                <w:b/>
                <w:sz w:val="20"/>
              </w:rPr>
              <w:t>Resultado esperado</w:t>
            </w:r>
          </w:p>
        </w:tc>
        <w:tc>
          <w:tcPr>
            <w:tcW w:type="dxa" w:w="7087"/>
          </w:tcPr>
          <w:p>
            <w:pPr>
              <w:spacing w:line="240" w:lineRule="auto" w:after="40"/>
            </w:pPr>
            <w:r/>
            <w:r>
              <w:rPr>
                <w:rFonts w:ascii="Arial" w:hAnsi="Arial"/>
                <w:b w:val="0"/>
                <w:sz w:val="20"/>
              </w:rPr>
              <w:t>La API responde 200 con un cuerpo que contiene un token JWT válido y con expiración; el frontend redirige al dashboard correspondiente al rol; se inserta un registro «LOGIN» en la tabla auditoria.</w:t>
            </w:r>
          </w:p>
        </w:tc>
      </w:tr>
      <w:tr>
        <w:tc>
          <w:tcPr>
            <w:tcW w:type="dxa" w:w="2268"/>
            <w:shd w:val="clear" w:color="auto" w:fill="E8EEF6"/>
          </w:tcPr>
          <w:p>
            <w:pPr>
              <w:spacing w:line="240" w:lineRule="auto" w:after="40"/>
            </w:pPr>
            <w:r/>
            <w:r>
              <w:rPr>
                <w:rFonts w:ascii="Arial" w:hAnsi="Arial"/>
                <w:b/>
                <w:sz w:val="20"/>
              </w:rPr>
              <w:t>Criterio de aceptación</w:t>
            </w:r>
          </w:p>
        </w:tc>
        <w:tc>
          <w:tcPr>
            <w:tcW w:type="dxa" w:w="7087"/>
          </w:tcPr>
          <w:p>
            <w:pPr>
              <w:spacing w:line="240" w:lineRule="auto" w:after="40"/>
            </w:pPr>
            <w:r/>
            <w:r>
              <w:rPr>
                <w:rFonts w:ascii="Arial" w:hAnsi="Arial"/>
                <w:b w:val="0"/>
                <w:sz w:val="20"/>
              </w:rPr>
              <w:t>El inicio de sesión es exitoso con credenciales válidas, el token permite consumir endpoints protegidos y queda evidencia en auditoría. Con credenciales inválidas la API responde 401 sin token.</w:t>
            </w:r>
          </w:p>
        </w:tc>
      </w:tr>
      <w:tr>
        <w:tc>
          <w:tcPr>
            <w:tcW w:type="dxa" w:w="2268"/>
            <w:shd w:val="clear" w:color="auto" w:fill="E8EEF6"/>
          </w:tcPr>
          <w:p>
            <w:pPr>
              <w:spacing w:line="240" w:lineRule="auto" w:after="40"/>
            </w:pPr>
            <w:r/>
            <w:r>
              <w:rPr>
                <w:rFonts w:ascii="Arial" w:hAnsi="Arial"/>
                <w:b/>
                <w:sz w:val="20"/>
              </w:rPr>
              <w:t>Datos de prueba</w:t>
            </w:r>
          </w:p>
        </w:tc>
        <w:tc>
          <w:tcPr>
            <w:tcW w:type="dxa" w:w="7087"/>
          </w:tcPr>
          <w:p>
            <w:pPr>
              <w:spacing w:line="240" w:lineRule="auto" w:after="40"/>
            </w:pPr>
            <w:r/>
            <w:r>
              <w:rPr>
                <w:rFonts w:ascii="Arial" w:hAnsi="Arial"/>
                <w:b w:val="0"/>
                <w:sz w:val="20"/>
              </w:rPr>
              <w:t>Usuario: medico  |  Contraseña: (la definida en el ambiente)  |  Caso negativo: medico / clave_incorrecta.</w:t>
            </w:r>
          </w:p>
        </w:tc>
      </w:tr>
    </w:tbl>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16407F"/>
          </w:tcPr>
          <w:p>
            <w:pPr>
              <w:spacing w:line="240" w:lineRule="auto" w:after="40"/>
            </w:pPr>
            <w:r/>
            <w:r>
              <w:rPr>
                <w:rFonts w:ascii="Arial" w:hAnsi="Arial"/>
                <w:b/>
                <w:color w:val="FFFFFF"/>
                <w:sz w:val="20"/>
              </w:rPr>
              <w:t>CP-02</w:t>
            </w:r>
          </w:p>
        </w:tc>
        <w:tc>
          <w:tcPr>
            <w:tcW w:type="dxa" w:w="7087"/>
            <w:shd w:val="clear" w:color="auto" w:fill="16407F"/>
          </w:tcPr>
          <w:p>
            <w:pPr>
              <w:spacing w:line="240" w:lineRule="auto" w:after="40"/>
            </w:pPr>
            <w:r/>
            <w:r>
              <w:rPr>
                <w:rFonts w:ascii="Arial" w:hAnsi="Arial"/>
                <w:b/>
                <w:color w:val="FFFFFF"/>
                <w:sz w:val="20"/>
              </w:rPr>
              <w:t>El paciente visualiza únicamente sus propios exámenes</w:t>
            </w:r>
          </w:p>
        </w:tc>
      </w:tr>
      <w:tr>
        <w:tc>
          <w:tcPr>
            <w:tcW w:type="dxa" w:w="2268"/>
            <w:shd w:val="clear" w:color="auto" w:fill="E8EEF6"/>
          </w:tcPr>
          <w:p>
            <w:pPr>
              <w:spacing w:line="240" w:lineRule="auto" w:after="40"/>
            </w:pPr>
            <w:r/>
            <w:r>
              <w:rPr>
                <w:rFonts w:ascii="Arial" w:hAnsi="Arial"/>
                <w:b/>
                <w:sz w:val="20"/>
              </w:rPr>
              <w:t>Requerimiento asociado (ERS)</w:t>
            </w:r>
          </w:p>
        </w:tc>
        <w:tc>
          <w:tcPr>
            <w:tcW w:type="dxa" w:w="7087"/>
          </w:tcPr>
          <w:p>
            <w:pPr>
              <w:spacing w:line="240" w:lineRule="auto" w:after="40"/>
            </w:pPr>
            <w:r/>
            <w:r>
              <w:rPr>
                <w:rFonts w:ascii="Arial" w:hAnsi="Arial"/>
                <w:b w:val="0"/>
                <w:sz w:val="20"/>
              </w:rPr>
              <w:t>RF-4.1 (el paciente visualiza sus exámenes); RB-1 (el paciente solo tiene permisos de lectura).</w:t>
            </w:r>
          </w:p>
        </w:tc>
      </w:tr>
      <w:tr>
        <w:tc>
          <w:tcPr>
            <w:tcW w:type="dxa" w:w="2268"/>
            <w:shd w:val="clear" w:color="auto" w:fill="E8EEF6"/>
          </w:tcPr>
          <w:p>
            <w:pPr>
              <w:spacing w:line="240" w:lineRule="auto" w:after="40"/>
            </w:pPr>
            <w:r/>
            <w:r>
              <w:rPr>
                <w:rFonts w:ascii="Arial" w:hAnsi="Arial"/>
                <w:b/>
                <w:sz w:val="20"/>
              </w:rPr>
              <w:t>Tipo de prueba</w:t>
            </w:r>
          </w:p>
        </w:tc>
        <w:tc>
          <w:tcPr>
            <w:tcW w:type="dxa" w:w="7087"/>
          </w:tcPr>
          <w:p>
            <w:pPr>
              <w:spacing w:line="240" w:lineRule="auto" w:after="40"/>
            </w:pPr>
            <w:r/>
            <w:r>
              <w:rPr>
                <w:rFonts w:ascii="Arial" w:hAnsi="Arial"/>
                <w:b w:val="0"/>
                <w:sz w:val="20"/>
              </w:rPr>
              <w:t>Funcional (regla de negocio y control de acceso a datos).</w:t>
            </w:r>
          </w:p>
        </w:tc>
      </w:tr>
      <w:tr>
        <w:tc>
          <w:tcPr>
            <w:tcW w:type="dxa" w:w="2268"/>
            <w:shd w:val="clear" w:color="auto" w:fill="E8EEF6"/>
          </w:tcPr>
          <w:p>
            <w:pPr>
              <w:spacing w:line="240" w:lineRule="auto" w:after="40"/>
            </w:pPr>
            <w:r/>
            <w:r>
              <w:rPr>
                <w:rFonts w:ascii="Arial" w:hAnsi="Arial"/>
                <w:b/>
                <w:sz w:val="20"/>
              </w:rPr>
              <w:t>Descripción</w:t>
            </w:r>
          </w:p>
        </w:tc>
        <w:tc>
          <w:tcPr>
            <w:tcW w:type="dxa" w:w="7087"/>
          </w:tcPr>
          <w:p>
            <w:pPr>
              <w:spacing w:line="240" w:lineRule="auto" w:after="40"/>
            </w:pPr>
            <w:r/>
            <w:r>
              <w:rPr>
                <w:rFonts w:ascii="Arial" w:hAnsi="Arial"/>
                <w:b w:val="0"/>
                <w:sz w:val="20"/>
              </w:rPr>
              <w:t>Verificar que un usuario con rol paciente solo puede ver los exámenes médicos asociados a su propio registro de paciente y no los de otros pacientes.</w:t>
            </w:r>
          </w:p>
        </w:tc>
      </w:tr>
      <w:tr>
        <w:tc>
          <w:tcPr>
            <w:tcW w:type="dxa" w:w="2268"/>
            <w:shd w:val="clear" w:color="auto" w:fill="E8EEF6"/>
          </w:tcPr>
          <w:p>
            <w:pPr>
              <w:spacing w:line="240" w:lineRule="auto" w:after="40"/>
            </w:pPr>
            <w:r/>
            <w:r>
              <w:rPr>
                <w:rFonts w:ascii="Arial" w:hAnsi="Arial"/>
                <w:b/>
                <w:sz w:val="20"/>
              </w:rPr>
              <w:t>Precondiciones</w:t>
            </w:r>
          </w:p>
        </w:tc>
        <w:tc>
          <w:tcPr>
            <w:tcW w:type="dxa" w:w="7087"/>
          </w:tcPr>
          <w:p>
            <w:pPr>
              <w:spacing w:line="240" w:lineRule="auto" w:after="40"/>
            </w:pPr>
            <w:r/>
            <w:r>
              <w:rPr>
                <w:rFonts w:ascii="Arial" w:hAnsi="Arial"/>
                <w:b w:val="0"/>
                <w:sz w:val="20"/>
              </w:rPr>
              <w:t>Existen dos pacientes (P1 y P2) con al menos un examen cada uno. El usuario de prueba está asociado al paciente P1.</w:t>
            </w:r>
          </w:p>
        </w:tc>
      </w:tr>
      <w:tr>
        <w:tc>
          <w:tcPr>
            <w:tcW w:type="dxa" w:w="2268"/>
            <w:shd w:val="clear" w:color="auto" w:fill="E8EEF6"/>
          </w:tcPr>
          <w:p>
            <w:pPr>
              <w:spacing w:line="240" w:lineRule="auto" w:after="40"/>
            </w:pPr>
            <w:r/>
            <w:r>
              <w:rPr>
                <w:rFonts w:ascii="Arial" w:hAnsi="Arial"/>
                <w:b/>
                <w:sz w:val="20"/>
              </w:rPr>
              <w:t>Pasos</w:t>
            </w:r>
          </w:p>
        </w:tc>
        <w:tc>
          <w:tcPr>
            <w:tcW w:type="dxa" w:w="7087"/>
          </w:tcPr>
          <w:p>
            <w:pPr>
              <w:spacing w:line="240" w:lineRule="auto" w:after="40"/>
            </w:pPr>
            <w:r/>
            <w:r>
              <w:rPr>
                <w:rFonts w:ascii="Arial" w:hAnsi="Arial"/>
                <w:b w:val="0"/>
                <w:sz w:val="20"/>
              </w:rPr>
              <w:t>1) Iniciar sesión como el usuario paciente de P1. 2) Solicitar el listado de exámenes (GET /examenes). 3) Intentar acceder directamente al detalle de un examen de P2 (GET /examenes/{id_examen_P2}). 4) Revisar las respuestas.</w:t>
            </w:r>
          </w:p>
        </w:tc>
      </w:tr>
      <w:tr>
        <w:tc>
          <w:tcPr>
            <w:tcW w:type="dxa" w:w="2268"/>
            <w:shd w:val="clear" w:color="auto" w:fill="E8EEF6"/>
          </w:tcPr>
          <w:p>
            <w:pPr>
              <w:spacing w:line="240" w:lineRule="auto" w:after="40"/>
            </w:pPr>
            <w:r/>
            <w:r>
              <w:rPr>
                <w:rFonts w:ascii="Arial" w:hAnsi="Arial"/>
                <w:b/>
                <w:sz w:val="20"/>
              </w:rPr>
              <w:t>Resultado esperado</w:t>
            </w:r>
          </w:p>
        </w:tc>
        <w:tc>
          <w:tcPr>
            <w:tcW w:type="dxa" w:w="7087"/>
          </w:tcPr>
          <w:p>
            <w:pPr>
              <w:spacing w:line="240" w:lineRule="auto" w:after="40"/>
            </w:pPr>
            <w:r/>
            <w:r>
              <w:rPr>
                <w:rFonts w:ascii="Arial" w:hAnsi="Arial"/>
                <w:b w:val="0"/>
                <w:sz w:val="20"/>
              </w:rPr>
              <w:t>El listado devuelve solo los exámenes de P1. El acceso al examen de P2 se rechaza con HTTP 403 y un mensaje que indica que solo puede ver su propia información.</w:t>
            </w:r>
          </w:p>
        </w:tc>
      </w:tr>
      <w:tr>
        <w:tc>
          <w:tcPr>
            <w:tcW w:type="dxa" w:w="2268"/>
            <w:shd w:val="clear" w:color="auto" w:fill="E8EEF6"/>
          </w:tcPr>
          <w:p>
            <w:pPr>
              <w:spacing w:line="240" w:lineRule="auto" w:after="40"/>
            </w:pPr>
            <w:r/>
            <w:r>
              <w:rPr>
                <w:rFonts w:ascii="Arial" w:hAnsi="Arial"/>
                <w:b/>
                <w:sz w:val="20"/>
              </w:rPr>
              <w:t>Criterio de aceptación</w:t>
            </w:r>
          </w:p>
        </w:tc>
        <w:tc>
          <w:tcPr>
            <w:tcW w:type="dxa" w:w="7087"/>
          </w:tcPr>
          <w:p>
            <w:pPr>
              <w:spacing w:line="240" w:lineRule="auto" w:after="40"/>
            </w:pPr>
            <w:r/>
            <w:r>
              <w:rPr>
                <w:rFonts w:ascii="Arial" w:hAnsi="Arial"/>
                <w:b w:val="0"/>
                <w:sz w:val="20"/>
              </w:rPr>
              <w:t>Un paciente no obtiene en ningún caso información clínica de otro paciente; el sistema filtra por paciente_id en el servidor y devuelve 403 ante accesos cruzados.</w:t>
            </w:r>
          </w:p>
        </w:tc>
      </w:tr>
      <w:tr>
        <w:tc>
          <w:tcPr>
            <w:tcW w:type="dxa" w:w="2268"/>
            <w:shd w:val="clear" w:color="auto" w:fill="E8EEF6"/>
          </w:tcPr>
          <w:p>
            <w:pPr>
              <w:spacing w:line="240" w:lineRule="auto" w:after="40"/>
            </w:pPr>
            <w:r/>
            <w:r>
              <w:rPr>
                <w:rFonts w:ascii="Arial" w:hAnsi="Arial"/>
                <w:b/>
                <w:sz w:val="20"/>
              </w:rPr>
              <w:t>Datos de prueba</w:t>
            </w:r>
          </w:p>
        </w:tc>
        <w:tc>
          <w:tcPr>
            <w:tcW w:type="dxa" w:w="7087"/>
          </w:tcPr>
          <w:p>
            <w:pPr>
              <w:spacing w:line="240" w:lineRule="auto" w:after="40"/>
            </w:pPr>
            <w:r/>
            <w:r>
              <w:rPr>
                <w:rFonts w:ascii="Arial" w:hAnsi="Arial"/>
                <w:b w:val="0"/>
                <w:sz w:val="20"/>
              </w:rPr>
              <w:t>Paciente P1 (usuario asociado), examen propio E1; Paciente P2, examen ajeno E2.</w:t>
            </w:r>
          </w:p>
        </w:tc>
      </w:tr>
    </w:tbl>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16407F"/>
          </w:tcPr>
          <w:p>
            <w:pPr>
              <w:spacing w:line="240" w:lineRule="auto" w:after="40"/>
            </w:pPr>
            <w:r/>
            <w:r>
              <w:rPr>
                <w:rFonts w:ascii="Arial" w:hAnsi="Arial"/>
                <w:b/>
                <w:color w:val="FFFFFF"/>
                <w:sz w:val="20"/>
              </w:rPr>
              <w:t>CP-03</w:t>
            </w:r>
          </w:p>
        </w:tc>
        <w:tc>
          <w:tcPr>
            <w:tcW w:type="dxa" w:w="7087"/>
            <w:shd w:val="clear" w:color="auto" w:fill="16407F"/>
          </w:tcPr>
          <w:p>
            <w:pPr>
              <w:spacing w:line="240" w:lineRule="auto" w:after="40"/>
            </w:pPr>
            <w:r/>
            <w:r>
              <w:rPr>
                <w:rFonts w:ascii="Arial" w:hAnsi="Arial"/>
                <w:b/>
                <w:color w:val="FFFFFF"/>
                <w:sz w:val="20"/>
              </w:rPr>
              <w:t>Registro de examen y carga de su documento clínico (flujo integrado)</w:t>
            </w:r>
          </w:p>
        </w:tc>
      </w:tr>
      <w:tr>
        <w:tc>
          <w:tcPr>
            <w:tcW w:type="dxa" w:w="2268"/>
            <w:shd w:val="clear" w:color="auto" w:fill="E8EEF6"/>
          </w:tcPr>
          <w:p>
            <w:pPr>
              <w:spacing w:line="240" w:lineRule="auto" w:after="40"/>
            </w:pPr>
            <w:r/>
            <w:r>
              <w:rPr>
                <w:rFonts w:ascii="Arial" w:hAnsi="Arial"/>
                <w:b/>
                <w:sz w:val="20"/>
              </w:rPr>
              <w:t>Requerimiento asociado (ERS)</w:t>
            </w:r>
          </w:p>
        </w:tc>
        <w:tc>
          <w:tcPr>
            <w:tcW w:type="dxa" w:w="7087"/>
          </w:tcPr>
          <w:p>
            <w:pPr>
              <w:spacing w:line="240" w:lineRule="auto" w:after="40"/>
            </w:pPr>
            <w:r/>
            <w:r>
              <w:rPr>
                <w:rFonts w:ascii="Arial" w:hAnsi="Arial"/>
                <w:b w:val="0"/>
                <w:sz w:val="20"/>
              </w:rPr>
              <w:t>RF-3.1 (registrar examen); RF-4.3 (adjuntar documento); RF-4.4 (almacenar y referenciar en BD).</w:t>
            </w:r>
          </w:p>
        </w:tc>
      </w:tr>
      <w:tr>
        <w:tc>
          <w:tcPr>
            <w:tcW w:type="dxa" w:w="2268"/>
            <w:shd w:val="clear" w:color="auto" w:fill="E8EEF6"/>
          </w:tcPr>
          <w:p>
            <w:pPr>
              <w:spacing w:line="240" w:lineRule="auto" w:after="40"/>
            </w:pPr>
            <w:r/>
            <w:r>
              <w:rPr>
                <w:rFonts w:ascii="Arial" w:hAnsi="Arial"/>
                <w:b/>
                <w:sz w:val="20"/>
              </w:rPr>
              <w:t>Tipo de prueba</w:t>
            </w:r>
          </w:p>
        </w:tc>
        <w:tc>
          <w:tcPr>
            <w:tcW w:type="dxa" w:w="7087"/>
          </w:tcPr>
          <w:p>
            <w:pPr>
              <w:spacing w:line="240" w:lineRule="auto" w:after="40"/>
            </w:pPr>
            <w:r/>
            <w:r>
              <w:rPr>
                <w:rFonts w:ascii="Arial" w:hAnsi="Arial"/>
                <w:b w:val="0"/>
                <w:sz w:val="20"/>
              </w:rPr>
              <w:t>De integración.</w:t>
            </w:r>
          </w:p>
        </w:tc>
      </w:tr>
      <w:tr>
        <w:tc>
          <w:tcPr>
            <w:tcW w:type="dxa" w:w="2268"/>
            <w:shd w:val="clear" w:color="auto" w:fill="E8EEF6"/>
          </w:tcPr>
          <w:p>
            <w:pPr>
              <w:spacing w:line="240" w:lineRule="auto" w:after="40"/>
            </w:pPr>
            <w:r/>
            <w:r>
              <w:rPr>
                <w:rFonts w:ascii="Arial" w:hAnsi="Arial"/>
                <w:b/>
                <w:sz w:val="20"/>
              </w:rPr>
              <w:t>Descripción</w:t>
            </w:r>
          </w:p>
        </w:tc>
        <w:tc>
          <w:tcPr>
            <w:tcW w:type="dxa" w:w="7087"/>
          </w:tcPr>
          <w:p>
            <w:pPr>
              <w:spacing w:line="240" w:lineRule="auto" w:after="40"/>
            </w:pPr>
            <w:r/>
            <w:r>
              <w:rPr>
                <w:rFonts w:ascii="Arial" w:hAnsi="Arial"/>
                <w:b w:val="0"/>
                <w:sz w:val="20"/>
              </w:rPr>
              <w:t>Verificar que la creación de un examen, la carga de su documento y su posterior visualización funcionan de forma encadenada entre la API, el almacenamiento y la base de datos.</w:t>
            </w:r>
          </w:p>
        </w:tc>
      </w:tr>
      <w:tr>
        <w:tc>
          <w:tcPr>
            <w:tcW w:type="dxa" w:w="2268"/>
            <w:shd w:val="clear" w:color="auto" w:fill="E8EEF6"/>
          </w:tcPr>
          <w:p>
            <w:pPr>
              <w:spacing w:line="240" w:lineRule="auto" w:after="40"/>
            </w:pPr>
            <w:r/>
            <w:r>
              <w:rPr>
                <w:rFonts w:ascii="Arial" w:hAnsi="Arial"/>
                <w:b/>
                <w:sz w:val="20"/>
              </w:rPr>
              <w:t>Precondiciones</w:t>
            </w:r>
          </w:p>
        </w:tc>
        <w:tc>
          <w:tcPr>
            <w:tcW w:type="dxa" w:w="7087"/>
          </w:tcPr>
          <w:p>
            <w:pPr>
              <w:spacing w:line="240" w:lineRule="auto" w:after="40"/>
            </w:pPr>
            <w:r/>
            <w:r>
              <w:rPr>
                <w:rFonts w:ascii="Arial" w:hAnsi="Arial"/>
                <w:b w:val="0"/>
                <w:sz w:val="20"/>
              </w:rPr>
              <w:t>Existe un paciente registrado y un tipo de examen válido. El usuario autenticado tiene rol médico.</w:t>
            </w:r>
          </w:p>
        </w:tc>
      </w:tr>
      <w:tr>
        <w:tc>
          <w:tcPr>
            <w:tcW w:type="dxa" w:w="2268"/>
            <w:shd w:val="clear" w:color="auto" w:fill="E8EEF6"/>
          </w:tcPr>
          <w:p>
            <w:pPr>
              <w:spacing w:line="240" w:lineRule="auto" w:after="40"/>
            </w:pPr>
            <w:r/>
            <w:r>
              <w:rPr>
                <w:rFonts w:ascii="Arial" w:hAnsi="Arial"/>
                <w:b/>
                <w:sz w:val="20"/>
              </w:rPr>
              <w:t>Pasos</w:t>
            </w:r>
          </w:p>
        </w:tc>
        <w:tc>
          <w:tcPr>
            <w:tcW w:type="dxa" w:w="7087"/>
          </w:tcPr>
          <w:p>
            <w:pPr>
              <w:spacing w:line="240" w:lineRule="auto" w:after="40"/>
            </w:pPr>
            <w:r/>
            <w:r>
              <w:rPr>
                <w:rFonts w:ascii="Arial" w:hAnsi="Arial"/>
                <w:b w:val="0"/>
                <w:sz w:val="20"/>
              </w:rPr>
              <w:t>1) Crear un examen para el paciente (POST /examenes). 2) Con el id devuelto, subir un documento asociado (POST /documentos con un PDF). 3) Consultar los documentos del examen (GET /documentos/examen/{id}). 4) Descargar el documento (GET /documentos/{id}). 5) Verificar en la BD la fila en documentos_examen.</w:t>
            </w:r>
          </w:p>
        </w:tc>
      </w:tr>
      <w:tr>
        <w:tc>
          <w:tcPr>
            <w:tcW w:type="dxa" w:w="2268"/>
            <w:shd w:val="clear" w:color="auto" w:fill="E8EEF6"/>
          </w:tcPr>
          <w:p>
            <w:pPr>
              <w:spacing w:line="240" w:lineRule="auto" w:after="40"/>
            </w:pPr>
            <w:r/>
            <w:r>
              <w:rPr>
                <w:rFonts w:ascii="Arial" w:hAnsi="Arial"/>
                <w:b/>
                <w:sz w:val="20"/>
              </w:rPr>
              <w:t>Resultado esperado</w:t>
            </w:r>
          </w:p>
        </w:tc>
        <w:tc>
          <w:tcPr>
            <w:tcW w:type="dxa" w:w="7087"/>
          </w:tcPr>
          <w:p>
            <w:pPr>
              <w:spacing w:line="240" w:lineRule="auto" w:after="40"/>
            </w:pPr>
            <w:r/>
            <w:r>
              <w:rPr>
                <w:rFonts w:ascii="Arial" w:hAnsi="Arial"/>
                <w:b w:val="0"/>
                <w:sz w:val="20"/>
              </w:rPr>
              <w:t>El examen se crea (201) y queda auditado; el documento se sube (201) y se almacena con referencia en la tabla documentos_examen; la consulta lo lista y la descarga devuelve el archivo íntegro. El ciclo subida + descarga se completa en menos de 10 s.</w:t>
            </w:r>
          </w:p>
        </w:tc>
      </w:tr>
      <w:tr>
        <w:tc>
          <w:tcPr>
            <w:tcW w:type="dxa" w:w="2268"/>
            <w:shd w:val="clear" w:color="auto" w:fill="E8EEF6"/>
          </w:tcPr>
          <w:p>
            <w:pPr>
              <w:spacing w:line="240" w:lineRule="auto" w:after="40"/>
            </w:pPr>
            <w:r/>
            <w:r>
              <w:rPr>
                <w:rFonts w:ascii="Arial" w:hAnsi="Arial"/>
                <w:b/>
                <w:sz w:val="20"/>
              </w:rPr>
              <w:t>Criterio de aceptación</w:t>
            </w:r>
          </w:p>
        </w:tc>
        <w:tc>
          <w:tcPr>
            <w:tcW w:type="dxa" w:w="7087"/>
          </w:tcPr>
          <w:p>
            <w:pPr>
              <w:spacing w:line="240" w:lineRule="auto" w:after="40"/>
            </w:pPr>
            <w:r/>
            <w:r>
              <w:rPr>
                <w:rFonts w:ascii="Arial" w:hAnsi="Arial"/>
                <w:b w:val="0"/>
                <w:sz w:val="20"/>
              </w:rPr>
              <w:t>Cada paso responde con el código HTTP esperado, los datos persisten correctamente relacionados (examen ↔ documento ↔ paciente) y el tiempo de subida y descarga cumple el umbral de RF-4.4.</w:t>
            </w:r>
          </w:p>
        </w:tc>
      </w:tr>
      <w:tr>
        <w:tc>
          <w:tcPr>
            <w:tcW w:type="dxa" w:w="2268"/>
            <w:shd w:val="clear" w:color="auto" w:fill="E8EEF6"/>
          </w:tcPr>
          <w:p>
            <w:pPr>
              <w:spacing w:line="240" w:lineRule="auto" w:after="40"/>
            </w:pPr>
            <w:r/>
            <w:r>
              <w:rPr>
                <w:rFonts w:ascii="Arial" w:hAnsi="Arial"/>
                <w:b/>
                <w:sz w:val="20"/>
              </w:rPr>
              <w:t>Datos de prueba</w:t>
            </w:r>
          </w:p>
        </w:tc>
        <w:tc>
          <w:tcPr>
            <w:tcW w:type="dxa" w:w="7087"/>
          </w:tcPr>
          <w:p>
            <w:pPr>
              <w:spacing w:line="240" w:lineRule="auto" w:after="40"/>
            </w:pPr>
            <w:r/>
            <w:r>
              <w:rPr>
                <w:rFonts w:ascii="Arial" w:hAnsi="Arial"/>
                <w:b w:val="0"/>
                <w:sz w:val="20"/>
              </w:rPr>
              <w:t>Paciente: RUT válido existente; tipo de examen: «Hemograma completo»; archivo: informe.pdf (≈1 MB). Caso negativo: subir un archivo .docx y verificar el manejo del formato.</w:t>
            </w:r>
          </w:p>
        </w:tc>
      </w:tr>
    </w:tbl>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16407F"/>
          </w:tcPr>
          <w:p>
            <w:pPr>
              <w:spacing w:line="240" w:lineRule="auto" w:after="40"/>
            </w:pPr>
            <w:r/>
            <w:r>
              <w:rPr>
                <w:rFonts w:ascii="Arial" w:hAnsi="Arial"/>
                <w:b/>
                <w:color w:val="FFFFFF"/>
                <w:sz w:val="20"/>
              </w:rPr>
              <w:t>CP-04</w:t>
            </w:r>
          </w:p>
        </w:tc>
        <w:tc>
          <w:tcPr>
            <w:tcW w:type="dxa" w:w="7087"/>
            <w:shd w:val="clear" w:color="auto" w:fill="16407F"/>
          </w:tcPr>
          <w:p>
            <w:pPr>
              <w:spacing w:line="240" w:lineRule="auto" w:after="40"/>
            </w:pPr>
            <w:r/>
            <w:r>
              <w:rPr>
                <w:rFonts w:ascii="Arial" w:hAnsi="Arial"/>
                <w:b/>
                <w:color w:val="FFFFFF"/>
                <w:sz w:val="20"/>
              </w:rPr>
              <w:t>Almacenamiento seguro de contraseñas y control de acceso por rol</w:t>
            </w:r>
          </w:p>
        </w:tc>
      </w:tr>
      <w:tr>
        <w:tc>
          <w:tcPr>
            <w:tcW w:type="dxa" w:w="2268"/>
            <w:shd w:val="clear" w:color="auto" w:fill="E8EEF6"/>
          </w:tcPr>
          <w:p>
            <w:pPr>
              <w:spacing w:line="240" w:lineRule="auto" w:after="40"/>
            </w:pPr>
            <w:r/>
            <w:r>
              <w:rPr>
                <w:rFonts w:ascii="Arial" w:hAnsi="Arial"/>
                <w:b/>
                <w:sz w:val="20"/>
              </w:rPr>
              <w:t>Requerimiento asociado (ERS)</w:t>
            </w:r>
          </w:p>
        </w:tc>
        <w:tc>
          <w:tcPr>
            <w:tcW w:type="dxa" w:w="7087"/>
          </w:tcPr>
          <w:p>
            <w:pPr>
              <w:spacing w:line="240" w:lineRule="auto" w:after="40"/>
            </w:pPr>
            <w:r/>
            <w:r>
              <w:rPr>
                <w:rFonts w:ascii="Arial" w:hAnsi="Arial"/>
                <w:b w:val="0"/>
                <w:sz w:val="20"/>
              </w:rPr>
              <w:t>NFR-SEG-2 (hashing seguro de contraseñas); NFR-SEG-4 (control de acceso por rol en el backend); RF-2.7 (eliminación de usuario por administrador).</w:t>
            </w:r>
          </w:p>
        </w:tc>
      </w:tr>
      <w:tr>
        <w:tc>
          <w:tcPr>
            <w:tcW w:type="dxa" w:w="2268"/>
            <w:shd w:val="clear" w:color="auto" w:fill="E8EEF6"/>
          </w:tcPr>
          <w:p>
            <w:pPr>
              <w:spacing w:line="240" w:lineRule="auto" w:after="40"/>
            </w:pPr>
            <w:r/>
            <w:r>
              <w:rPr>
                <w:rFonts w:ascii="Arial" w:hAnsi="Arial"/>
                <w:b/>
                <w:sz w:val="20"/>
              </w:rPr>
              <w:t>Tipo de prueba</w:t>
            </w:r>
          </w:p>
        </w:tc>
        <w:tc>
          <w:tcPr>
            <w:tcW w:type="dxa" w:w="7087"/>
          </w:tcPr>
          <w:p>
            <w:pPr>
              <w:spacing w:line="240" w:lineRule="auto" w:after="40"/>
            </w:pPr>
            <w:r/>
            <w:r>
              <w:rPr>
                <w:rFonts w:ascii="Arial" w:hAnsi="Arial"/>
                <w:b w:val="0"/>
                <w:sz w:val="20"/>
              </w:rPr>
              <w:t>De seguridad.</w:t>
            </w:r>
          </w:p>
        </w:tc>
      </w:tr>
      <w:tr>
        <w:tc>
          <w:tcPr>
            <w:tcW w:type="dxa" w:w="2268"/>
            <w:shd w:val="clear" w:color="auto" w:fill="E8EEF6"/>
          </w:tcPr>
          <w:p>
            <w:pPr>
              <w:spacing w:line="240" w:lineRule="auto" w:after="40"/>
            </w:pPr>
            <w:r/>
            <w:r>
              <w:rPr>
                <w:rFonts w:ascii="Arial" w:hAnsi="Arial"/>
                <w:b/>
                <w:sz w:val="20"/>
              </w:rPr>
              <w:t>Descripción</w:t>
            </w:r>
          </w:p>
        </w:tc>
        <w:tc>
          <w:tcPr>
            <w:tcW w:type="dxa" w:w="7087"/>
          </w:tcPr>
          <w:p>
            <w:pPr>
              <w:spacing w:line="240" w:lineRule="auto" w:after="40"/>
            </w:pPr>
            <w:r/>
            <w:r>
              <w:rPr>
                <w:rFonts w:ascii="Arial" w:hAnsi="Arial"/>
                <w:b w:val="0"/>
                <w:sz w:val="20"/>
              </w:rPr>
              <w:t>Verificar que las contraseñas no se almacenan en texto plano y que las operaciones administrativas sensibles exigen autenticación y rol de administrador.</w:t>
            </w:r>
          </w:p>
        </w:tc>
      </w:tr>
      <w:tr>
        <w:tc>
          <w:tcPr>
            <w:tcW w:type="dxa" w:w="2268"/>
            <w:shd w:val="clear" w:color="auto" w:fill="E8EEF6"/>
          </w:tcPr>
          <w:p>
            <w:pPr>
              <w:spacing w:line="240" w:lineRule="auto" w:after="40"/>
            </w:pPr>
            <w:r/>
            <w:r>
              <w:rPr>
                <w:rFonts w:ascii="Arial" w:hAnsi="Arial"/>
                <w:b/>
                <w:sz w:val="20"/>
              </w:rPr>
              <w:t>Precondiciones</w:t>
            </w:r>
          </w:p>
        </w:tc>
        <w:tc>
          <w:tcPr>
            <w:tcW w:type="dxa" w:w="7087"/>
          </w:tcPr>
          <w:p>
            <w:pPr>
              <w:spacing w:line="240" w:lineRule="auto" w:after="40"/>
            </w:pPr>
            <w:r/>
            <w:r>
              <w:rPr>
                <w:rFonts w:ascii="Arial" w:hAnsi="Arial"/>
                <w:b w:val="0"/>
                <w:sz w:val="20"/>
              </w:rPr>
              <w:t>Existe al menos un usuario registrado y un usuario administrador. Se dispone de acceso de solo lectura a la base de datos para inspección.</w:t>
            </w:r>
          </w:p>
        </w:tc>
      </w:tr>
      <w:tr>
        <w:tc>
          <w:tcPr>
            <w:tcW w:type="dxa" w:w="2268"/>
            <w:shd w:val="clear" w:color="auto" w:fill="E8EEF6"/>
          </w:tcPr>
          <w:p>
            <w:pPr>
              <w:spacing w:line="240" w:lineRule="auto" w:after="40"/>
            </w:pPr>
            <w:r/>
            <w:r>
              <w:rPr>
                <w:rFonts w:ascii="Arial" w:hAnsi="Arial"/>
                <w:b/>
                <w:sz w:val="20"/>
              </w:rPr>
              <w:t>Pasos</w:t>
            </w:r>
          </w:p>
        </w:tc>
        <w:tc>
          <w:tcPr>
            <w:tcW w:type="dxa" w:w="7087"/>
          </w:tcPr>
          <w:p>
            <w:pPr>
              <w:spacing w:line="240" w:lineRule="auto" w:after="40"/>
            </w:pPr>
            <w:r/>
            <w:r>
              <w:rPr>
                <w:rFonts w:ascii="Arial" w:hAnsi="Arial"/>
                <w:b w:val="0"/>
                <w:sz w:val="20"/>
              </w:rPr>
              <w:t>1) Registrar un usuario nuevo. 2) Consultar en la BD el valor de la columna de contraseña de ese usuario. 3) Invocar DELETE /usuarios/{id} sin cabecera de autorización. 4) Invocar la misma operación con un token de rol paciente. 5) Invocar la operación con un token de administrador.</w:t>
            </w:r>
          </w:p>
        </w:tc>
      </w:tr>
      <w:tr>
        <w:tc>
          <w:tcPr>
            <w:tcW w:type="dxa" w:w="2268"/>
            <w:shd w:val="clear" w:color="auto" w:fill="E8EEF6"/>
          </w:tcPr>
          <w:p>
            <w:pPr>
              <w:spacing w:line="240" w:lineRule="auto" w:after="40"/>
            </w:pPr>
            <w:r/>
            <w:r>
              <w:rPr>
                <w:rFonts w:ascii="Arial" w:hAnsi="Arial"/>
                <w:b/>
                <w:sz w:val="20"/>
              </w:rPr>
              <w:t>Resultado esperado</w:t>
            </w:r>
          </w:p>
        </w:tc>
        <w:tc>
          <w:tcPr>
            <w:tcW w:type="dxa" w:w="7087"/>
          </w:tcPr>
          <w:p>
            <w:pPr>
              <w:spacing w:line="240" w:lineRule="auto" w:after="40"/>
            </w:pPr>
            <w:r/>
            <w:r>
              <w:rPr>
                <w:rFonts w:ascii="Arial" w:hAnsi="Arial"/>
                <w:b w:val="0"/>
                <w:sz w:val="20"/>
              </w:rPr>
              <w:t>La contraseña se almacena como un hash bcrypt/Argon2 (no legible). La eliminación sin token responde 401; con token de paciente responde 403; solo con token de administrador responde 200 y queda registrada en auditoría.</w:t>
            </w:r>
          </w:p>
        </w:tc>
      </w:tr>
      <w:tr>
        <w:tc>
          <w:tcPr>
            <w:tcW w:type="dxa" w:w="2268"/>
            <w:shd w:val="clear" w:color="auto" w:fill="E8EEF6"/>
          </w:tcPr>
          <w:p>
            <w:pPr>
              <w:spacing w:line="240" w:lineRule="auto" w:after="40"/>
            </w:pPr>
            <w:r/>
            <w:r>
              <w:rPr>
                <w:rFonts w:ascii="Arial" w:hAnsi="Arial"/>
                <w:b/>
                <w:sz w:val="20"/>
              </w:rPr>
              <w:t>Criterio de aceptación</w:t>
            </w:r>
          </w:p>
        </w:tc>
        <w:tc>
          <w:tcPr>
            <w:tcW w:type="dxa" w:w="7087"/>
          </w:tcPr>
          <w:p>
            <w:pPr>
              <w:spacing w:line="240" w:lineRule="auto" w:after="40"/>
            </w:pPr>
            <w:r/>
            <w:r>
              <w:rPr>
                <w:rFonts w:ascii="Arial" w:hAnsi="Arial"/>
                <w:b w:val="0"/>
                <w:sz w:val="20"/>
              </w:rPr>
              <w:t>Ninguna contraseña es recuperable en claro desde la base de datos y ninguna operación administrativa se ejecuta sin el rol autorizado; toda eliminación queda auditada.</w:t>
            </w:r>
          </w:p>
        </w:tc>
      </w:tr>
      <w:tr>
        <w:tc>
          <w:tcPr>
            <w:tcW w:type="dxa" w:w="2268"/>
            <w:shd w:val="clear" w:color="auto" w:fill="E8EEF6"/>
          </w:tcPr>
          <w:p>
            <w:pPr>
              <w:spacing w:line="240" w:lineRule="auto" w:after="40"/>
            </w:pPr>
            <w:r/>
            <w:r>
              <w:rPr>
                <w:rFonts w:ascii="Arial" w:hAnsi="Arial"/>
                <w:b/>
                <w:sz w:val="20"/>
              </w:rPr>
              <w:t>Datos de prueba</w:t>
            </w:r>
          </w:p>
        </w:tc>
        <w:tc>
          <w:tcPr>
            <w:tcW w:type="dxa" w:w="7087"/>
          </w:tcPr>
          <w:p>
            <w:pPr>
              <w:spacing w:line="240" w:lineRule="auto" w:after="40"/>
            </w:pPr>
            <w:r/>
            <w:r>
              <w:rPr>
                <w:rFonts w:ascii="Arial" w:hAnsi="Arial"/>
                <w:b w:val="0"/>
                <w:sz w:val="20"/>
              </w:rPr>
              <w:t>Usuario nuevo: qa_user / Clave.Segura#2025 ; IDs objetivo para la eliminación; tokens de los tres perfiles.</w:t>
            </w:r>
          </w:p>
        </w:tc>
      </w:tr>
    </w:tbl>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16407F"/>
          </w:tcPr>
          <w:p>
            <w:pPr>
              <w:spacing w:line="240" w:lineRule="auto" w:after="40"/>
            </w:pPr>
            <w:r/>
            <w:r>
              <w:rPr>
                <w:rFonts w:ascii="Arial" w:hAnsi="Arial"/>
                <w:b/>
                <w:color w:val="FFFFFF"/>
                <w:sz w:val="20"/>
              </w:rPr>
              <w:t>CP-05</w:t>
            </w:r>
          </w:p>
        </w:tc>
        <w:tc>
          <w:tcPr>
            <w:tcW w:type="dxa" w:w="7087"/>
            <w:shd w:val="clear" w:color="auto" w:fill="16407F"/>
          </w:tcPr>
          <w:p>
            <w:pPr>
              <w:spacing w:line="240" w:lineRule="auto" w:after="40"/>
            </w:pPr>
            <w:r/>
            <w:r>
              <w:rPr>
                <w:rFonts w:ascii="Arial" w:hAnsi="Arial"/>
                <w:b/>
                <w:color w:val="FFFFFF"/>
                <w:sz w:val="20"/>
              </w:rPr>
              <w:t>Tiempo de respuesta de operaciones CRUD bajo carga normal</w:t>
            </w:r>
          </w:p>
        </w:tc>
      </w:tr>
      <w:tr>
        <w:tc>
          <w:tcPr>
            <w:tcW w:type="dxa" w:w="2268"/>
            <w:shd w:val="clear" w:color="auto" w:fill="E8EEF6"/>
          </w:tcPr>
          <w:p>
            <w:pPr>
              <w:spacing w:line="240" w:lineRule="auto" w:after="40"/>
            </w:pPr>
            <w:r/>
            <w:r>
              <w:rPr>
                <w:rFonts w:ascii="Arial" w:hAnsi="Arial"/>
                <w:b/>
                <w:sz w:val="20"/>
              </w:rPr>
              <w:t>Requerimiento asociado (ERS)</w:t>
            </w:r>
          </w:p>
        </w:tc>
        <w:tc>
          <w:tcPr>
            <w:tcW w:type="dxa" w:w="7087"/>
          </w:tcPr>
          <w:p>
            <w:pPr>
              <w:spacing w:line="240" w:lineRule="auto" w:after="40"/>
            </w:pPr>
            <w:r/>
            <w:r>
              <w:rPr>
                <w:rFonts w:ascii="Arial" w:hAnsi="Arial"/>
                <w:b w:val="0"/>
                <w:sz w:val="20"/>
              </w:rPr>
              <w:t>NFR-PERF-1 (CRUD simple &lt; 300 ms); NFR-PERF-3 (200 usuarios concurrentes).</w:t>
            </w:r>
          </w:p>
        </w:tc>
      </w:tr>
      <w:tr>
        <w:tc>
          <w:tcPr>
            <w:tcW w:type="dxa" w:w="2268"/>
            <w:shd w:val="clear" w:color="auto" w:fill="E8EEF6"/>
          </w:tcPr>
          <w:p>
            <w:pPr>
              <w:spacing w:line="240" w:lineRule="auto" w:after="40"/>
            </w:pPr>
            <w:r/>
            <w:r>
              <w:rPr>
                <w:rFonts w:ascii="Arial" w:hAnsi="Arial"/>
                <w:b/>
                <w:sz w:val="20"/>
              </w:rPr>
              <w:t>Tipo de prueba</w:t>
            </w:r>
          </w:p>
        </w:tc>
        <w:tc>
          <w:tcPr>
            <w:tcW w:type="dxa" w:w="7087"/>
          </w:tcPr>
          <w:p>
            <w:pPr>
              <w:spacing w:line="240" w:lineRule="auto" w:after="40"/>
            </w:pPr>
            <w:r/>
            <w:r>
              <w:rPr>
                <w:rFonts w:ascii="Arial" w:hAnsi="Arial"/>
                <w:b w:val="0"/>
                <w:sz w:val="20"/>
              </w:rPr>
              <w:t>De rendimiento y carga.</w:t>
            </w:r>
          </w:p>
        </w:tc>
      </w:tr>
      <w:tr>
        <w:tc>
          <w:tcPr>
            <w:tcW w:type="dxa" w:w="2268"/>
            <w:shd w:val="clear" w:color="auto" w:fill="E8EEF6"/>
          </w:tcPr>
          <w:p>
            <w:pPr>
              <w:spacing w:line="240" w:lineRule="auto" w:after="40"/>
            </w:pPr>
            <w:r/>
            <w:r>
              <w:rPr>
                <w:rFonts w:ascii="Arial" w:hAnsi="Arial"/>
                <w:b/>
                <w:sz w:val="20"/>
              </w:rPr>
              <w:t>Descripción</w:t>
            </w:r>
          </w:p>
        </w:tc>
        <w:tc>
          <w:tcPr>
            <w:tcW w:type="dxa" w:w="7087"/>
          </w:tcPr>
          <w:p>
            <w:pPr>
              <w:spacing w:line="240" w:lineRule="auto" w:after="40"/>
            </w:pPr>
            <w:r/>
            <w:r>
              <w:rPr>
                <w:rFonts w:ascii="Arial" w:hAnsi="Arial"/>
                <w:b w:val="0"/>
                <w:sz w:val="20"/>
              </w:rPr>
              <w:t>Medir la latencia de las operaciones de listado y de creación más frecuentes cuando el sistema atiende la concurrencia esperada.</w:t>
            </w:r>
          </w:p>
        </w:tc>
      </w:tr>
      <w:tr>
        <w:tc>
          <w:tcPr>
            <w:tcW w:type="dxa" w:w="2268"/>
            <w:shd w:val="clear" w:color="auto" w:fill="E8EEF6"/>
          </w:tcPr>
          <w:p>
            <w:pPr>
              <w:spacing w:line="240" w:lineRule="auto" w:after="40"/>
            </w:pPr>
            <w:r/>
            <w:r>
              <w:rPr>
                <w:rFonts w:ascii="Arial" w:hAnsi="Arial"/>
                <w:b/>
                <w:sz w:val="20"/>
              </w:rPr>
              <w:t>Precondiciones</w:t>
            </w:r>
          </w:p>
        </w:tc>
        <w:tc>
          <w:tcPr>
            <w:tcW w:type="dxa" w:w="7087"/>
          </w:tcPr>
          <w:p>
            <w:pPr>
              <w:spacing w:line="240" w:lineRule="auto" w:after="40"/>
            </w:pPr>
            <w:r/>
            <w:r>
              <w:rPr>
                <w:rFonts w:ascii="Arial" w:hAnsi="Arial"/>
                <w:b w:val="0"/>
                <w:sz w:val="20"/>
              </w:rPr>
              <w:t>Ambiente de QA con datos de volumen representativo (p. ej. 500 pacientes y 2000 exámenes). Herramienta k6 configurada.</w:t>
            </w:r>
          </w:p>
        </w:tc>
      </w:tr>
      <w:tr>
        <w:tc>
          <w:tcPr>
            <w:tcW w:type="dxa" w:w="2268"/>
            <w:shd w:val="clear" w:color="auto" w:fill="E8EEF6"/>
          </w:tcPr>
          <w:p>
            <w:pPr>
              <w:spacing w:line="240" w:lineRule="auto" w:after="40"/>
            </w:pPr>
            <w:r/>
            <w:r>
              <w:rPr>
                <w:rFonts w:ascii="Arial" w:hAnsi="Arial"/>
                <w:b/>
                <w:sz w:val="20"/>
              </w:rPr>
              <w:t>Pasos</w:t>
            </w:r>
          </w:p>
        </w:tc>
        <w:tc>
          <w:tcPr>
            <w:tcW w:type="dxa" w:w="7087"/>
          </w:tcPr>
          <w:p>
            <w:pPr>
              <w:spacing w:line="240" w:lineRule="auto" w:after="40"/>
            </w:pPr>
            <w:r/>
            <w:r>
              <w:rPr>
                <w:rFonts w:ascii="Arial" w:hAnsi="Arial"/>
                <w:b w:val="0"/>
                <w:sz w:val="20"/>
              </w:rPr>
              <w:t>1) Definir un escenario con 200 usuarios virtuales durante 10 minutos que ejecuten login, GET /pacientes, GET /examenes y POST /examenes. 2) Ejecutar la prueba. 3) Registrar percentiles de latencia, tasa de error y uso de recursos. 4) Repetir sin el retardo artificial del middleware para obtener la latencia neta de la lógica.</w:t>
            </w:r>
          </w:p>
        </w:tc>
      </w:tr>
      <w:tr>
        <w:tc>
          <w:tcPr>
            <w:tcW w:type="dxa" w:w="2268"/>
            <w:shd w:val="clear" w:color="auto" w:fill="E8EEF6"/>
          </w:tcPr>
          <w:p>
            <w:pPr>
              <w:spacing w:line="240" w:lineRule="auto" w:after="40"/>
            </w:pPr>
            <w:r/>
            <w:r>
              <w:rPr>
                <w:rFonts w:ascii="Arial" w:hAnsi="Arial"/>
                <w:b/>
                <w:sz w:val="20"/>
              </w:rPr>
              <w:t>Resultado esperado</w:t>
            </w:r>
          </w:p>
        </w:tc>
        <w:tc>
          <w:tcPr>
            <w:tcW w:type="dxa" w:w="7087"/>
          </w:tcPr>
          <w:p>
            <w:pPr>
              <w:spacing w:line="240" w:lineRule="auto" w:after="40"/>
            </w:pPr>
            <w:r/>
            <w:r>
              <w:rPr>
                <w:rFonts w:ascii="Arial" w:hAnsi="Arial"/>
                <w:b w:val="0"/>
                <w:sz w:val="20"/>
              </w:rPr>
              <w:t>El percentil 95 de las operaciones CRUD simples es inferior a 300 ms; la tasa de error 5xx es inferior al 1 %; la latencia se mantiene estable durante toda la prueba.</w:t>
            </w:r>
          </w:p>
        </w:tc>
      </w:tr>
      <w:tr>
        <w:tc>
          <w:tcPr>
            <w:tcW w:type="dxa" w:w="2268"/>
            <w:shd w:val="clear" w:color="auto" w:fill="E8EEF6"/>
          </w:tcPr>
          <w:p>
            <w:pPr>
              <w:spacing w:line="240" w:lineRule="auto" w:after="40"/>
            </w:pPr>
            <w:r/>
            <w:r>
              <w:rPr>
                <w:rFonts w:ascii="Arial" w:hAnsi="Arial"/>
                <w:b/>
                <w:sz w:val="20"/>
              </w:rPr>
              <w:t>Criterio de aceptación</w:t>
            </w:r>
          </w:p>
        </w:tc>
        <w:tc>
          <w:tcPr>
            <w:tcW w:type="dxa" w:w="7087"/>
          </w:tcPr>
          <w:p>
            <w:pPr>
              <w:spacing w:line="240" w:lineRule="auto" w:after="40"/>
            </w:pPr>
            <w:r/>
            <w:r>
              <w:rPr>
                <w:rFonts w:ascii="Arial" w:hAnsi="Arial"/>
                <w:b w:val="0"/>
                <w:sz w:val="20"/>
              </w:rPr>
              <w:t>Se cumplen los umbrales de NFR-PERF-1 y NFR-PERF-3. Si un retardo artificial en el código impide cumplirlos, se reporta como defecto y se documenta la latencia neta medida sin ese retardo.</w:t>
            </w:r>
          </w:p>
        </w:tc>
      </w:tr>
      <w:tr>
        <w:tc>
          <w:tcPr>
            <w:tcW w:type="dxa" w:w="2268"/>
            <w:shd w:val="clear" w:color="auto" w:fill="E8EEF6"/>
          </w:tcPr>
          <w:p>
            <w:pPr>
              <w:spacing w:line="240" w:lineRule="auto" w:after="40"/>
            </w:pPr>
            <w:r/>
            <w:r>
              <w:rPr>
                <w:rFonts w:ascii="Arial" w:hAnsi="Arial"/>
                <w:b/>
                <w:sz w:val="20"/>
              </w:rPr>
              <w:t>Datos de prueba</w:t>
            </w:r>
          </w:p>
        </w:tc>
        <w:tc>
          <w:tcPr>
            <w:tcW w:type="dxa" w:w="7087"/>
          </w:tcPr>
          <w:p>
            <w:pPr>
              <w:spacing w:line="240" w:lineRule="auto" w:after="40"/>
            </w:pPr>
            <w:r/>
            <w:r>
              <w:rPr>
                <w:rFonts w:ascii="Arial" w:hAnsi="Arial"/>
                <w:b w:val="0"/>
                <w:sz w:val="20"/>
              </w:rPr>
              <w:t>200 usuarios virtuales, 10 minutos, ramp-up de 1 minuto; endpoints indicados; datos de volumen precargados.</w:t>
            </w:r>
          </w:p>
        </w:tc>
      </w:tr>
    </w:tbl>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16407F"/>
          </w:tcPr>
          <w:p>
            <w:pPr>
              <w:spacing w:line="240" w:lineRule="auto" w:after="40"/>
            </w:pPr>
            <w:r/>
            <w:r>
              <w:rPr>
                <w:rFonts w:ascii="Arial" w:hAnsi="Arial"/>
                <w:b/>
                <w:color w:val="FFFFFF"/>
                <w:sz w:val="20"/>
              </w:rPr>
              <w:t>CP-06</w:t>
            </w:r>
          </w:p>
        </w:tc>
        <w:tc>
          <w:tcPr>
            <w:tcW w:type="dxa" w:w="7087"/>
            <w:shd w:val="clear" w:color="auto" w:fill="16407F"/>
          </w:tcPr>
          <w:p>
            <w:pPr>
              <w:spacing w:line="240" w:lineRule="auto" w:after="40"/>
            </w:pPr>
            <w:r/>
            <w:r>
              <w:rPr>
                <w:rFonts w:ascii="Arial" w:hAnsi="Arial"/>
                <w:b/>
                <w:color w:val="FFFFFF"/>
                <w:sz w:val="20"/>
              </w:rPr>
              <w:t>Accesibilidad y legibilidad de la interfaz para adultos mayores</w:t>
            </w:r>
          </w:p>
        </w:tc>
      </w:tr>
      <w:tr>
        <w:tc>
          <w:tcPr>
            <w:tcW w:type="dxa" w:w="2268"/>
            <w:shd w:val="clear" w:color="auto" w:fill="E8EEF6"/>
          </w:tcPr>
          <w:p>
            <w:pPr>
              <w:spacing w:line="240" w:lineRule="auto" w:after="40"/>
            </w:pPr>
            <w:r/>
            <w:r>
              <w:rPr>
                <w:rFonts w:ascii="Arial" w:hAnsi="Arial"/>
                <w:b/>
                <w:sz w:val="20"/>
              </w:rPr>
              <w:t>Requerimiento asociado (ERS)</w:t>
            </w:r>
          </w:p>
        </w:tc>
        <w:tc>
          <w:tcPr>
            <w:tcW w:type="dxa" w:w="7087"/>
          </w:tcPr>
          <w:p>
            <w:pPr>
              <w:spacing w:line="240" w:lineRule="auto" w:after="40"/>
            </w:pPr>
            <w:r/>
            <w:r>
              <w:rPr>
                <w:rFonts w:ascii="Arial" w:hAnsi="Arial"/>
                <w:b w:val="0"/>
                <w:sz w:val="20"/>
              </w:rPr>
              <w:t>NFR-USAB-1 (tipografía legible, contraste y controles grandes); sección 3.1.1 de la ERS (accesibilidad).</w:t>
            </w:r>
          </w:p>
        </w:tc>
      </w:tr>
      <w:tr>
        <w:tc>
          <w:tcPr>
            <w:tcW w:type="dxa" w:w="2268"/>
            <w:shd w:val="clear" w:color="auto" w:fill="E8EEF6"/>
          </w:tcPr>
          <w:p>
            <w:pPr>
              <w:spacing w:line="240" w:lineRule="auto" w:after="40"/>
            </w:pPr>
            <w:r/>
            <w:r>
              <w:rPr>
                <w:rFonts w:ascii="Arial" w:hAnsi="Arial"/>
                <w:b/>
                <w:sz w:val="20"/>
              </w:rPr>
              <w:t>Tipo de prueba</w:t>
            </w:r>
          </w:p>
        </w:tc>
        <w:tc>
          <w:tcPr>
            <w:tcW w:type="dxa" w:w="7087"/>
          </w:tcPr>
          <w:p>
            <w:pPr>
              <w:spacing w:line="240" w:lineRule="auto" w:after="40"/>
            </w:pPr>
            <w:r/>
            <w:r>
              <w:rPr>
                <w:rFonts w:ascii="Arial" w:hAnsi="Arial"/>
                <w:b w:val="0"/>
                <w:sz w:val="20"/>
              </w:rPr>
              <w:t>De usabilidad y accesibilidad.</w:t>
            </w:r>
          </w:p>
        </w:tc>
      </w:tr>
      <w:tr>
        <w:tc>
          <w:tcPr>
            <w:tcW w:type="dxa" w:w="2268"/>
            <w:shd w:val="clear" w:color="auto" w:fill="E8EEF6"/>
          </w:tcPr>
          <w:p>
            <w:pPr>
              <w:spacing w:line="240" w:lineRule="auto" w:after="40"/>
            </w:pPr>
            <w:r/>
            <w:r>
              <w:rPr>
                <w:rFonts w:ascii="Arial" w:hAnsi="Arial"/>
                <w:b/>
                <w:sz w:val="20"/>
              </w:rPr>
              <w:t>Descripción</w:t>
            </w:r>
          </w:p>
        </w:tc>
        <w:tc>
          <w:tcPr>
            <w:tcW w:type="dxa" w:w="7087"/>
          </w:tcPr>
          <w:p>
            <w:pPr>
              <w:spacing w:line="240" w:lineRule="auto" w:after="40"/>
            </w:pPr>
            <w:r/>
            <w:r>
              <w:rPr>
                <w:rFonts w:ascii="Arial" w:hAnsi="Arial"/>
                <w:b w:val="0"/>
                <w:sz w:val="20"/>
              </w:rPr>
              <w:t>Verificar que la interfaz cumple pautas básicas de accesibilidad y es operable por personas mayores, tal como exige la ERS.</w:t>
            </w:r>
          </w:p>
        </w:tc>
      </w:tr>
      <w:tr>
        <w:tc>
          <w:tcPr>
            <w:tcW w:type="dxa" w:w="2268"/>
            <w:shd w:val="clear" w:color="auto" w:fill="E8EEF6"/>
          </w:tcPr>
          <w:p>
            <w:pPr>
              <w:spacing w:line="240" w:lineRule="auto" w:after="40"/>
            </w:pPr>
            <w:r/>
            <w:r>
              <w:rPr>
                <w:rFonts w:ascii="Arial" w:hAnsi="Arial"/>
                <w:b/>
                <w:sz w:val="20"/>
              </w:rPr>
              <w:t>Precondiciones</w:t>
            </w:r>
          </w:p>
        </w:tc>
        <w:tc>
          <w:tcPr>
            <w:tcW w:type="dxa" w:w="7087"/>
          </w:tcPr>
          <w:p>
            <w:pPr>
              <w:spacing w:line="240" w:lineRule="auto" w:after="40"/>
            </w:pPr>
            <w:r/>
            <w:r>
              <w:rPr>
                <w:rFonts w:ascii="Arial" w:hAnsi="Arial"/>
                <w:b w:val="0"/>
                <w:sz w:val="20"/>
              </w:rPr>
              <w:t>El frontend está desplegado y accesible. Herramientas Lighthouse y axe-core disponibles. Guion de prueba con 5 usuarios representativos.</w:t>
            </w:r>
          </w:p>
        </w:tc>
      </w:tr>
      <w:tr>
        <w:tc>
          <w:tcPr>
            <w:tcW w:type="dxa" w:w="2268"/>
            <w:shd w:val="clear" w:color="auto" w:fill="E8EEF6"/>
          </w:tcPr>
          <w:p>
            <w:pPr>
              <w:spacing w:line="240" w:lineRule="auto" w:after="40"/>
            </w:pPr>
            <w:r/>
            <w:r>
              <w:rPr>
                <w:rFonts w:ascii="Arial" w:hAnsi="Arial"/>
                <w:b/>
                <w:sz w:val="20"/>
              </w:rPr>
              <w:t>Pasos</w:t>
            </w:r>
          </w:p>
        </w:tc>
        <w:tc>
          <w:tcPr>
            <w:tcW w:type="dxa" w:w="7087"/>
          </w:tcPr>
          <w:p>
            <w:pPr>
              <w:spacing w:line="240" w:lineRule="auto" w:after="40"/>
            </w:pPr>
            <w:r/>
            <w:r>
              <w:rPr>
                <w:rFonts w:ascii="Arial" w:hAnsi="Arial"/>
                <w:b w:val="0"/>
                <w:sz w:val="20"/>
              </w:rPr>
              <w:t>1) Ejecutar axe-core y Lighthouse sobre las páginas de login, registro, listado de pacientes y detalle de examen. 2) Verificar tamaño de fuente base, contraste de texto, presencia de etiquetas ARIA y navegación por teclado. 3) Realizar una prueba de usabilidad con 5 usuarios mayores sobre las tareas de registro y consulta de exámenes. 4) Registrar bloqueos y errores.</w:t>
            </w:r>
          </w:p>
        </w:tc>
      </w:tr>
      <w:tr>
        <w:tc>
          <w:tcPr>
            <w:tcW w:type="dxa" w:w="2268"/>
            <w:shd w:val="clear" w:color="auto" w:fill="E8EEF6"/>
          </w:tcPr>
          <w:p>
            <w:pPr>
              <w:spacing w:line="240" w:lineRule="auto" w:after="40"/>
            </w:pPr>
            <w:r/>
            <w:r>
              <w:rPr>
                <w:rFonts w:ascii="Arial" w:hAnsi="Arial"/>
                <w:b/>
                <w:sz w:val="20"/>
              </w:rPr>
              <w:t>Resultado esperado</w:t>
            </w:r>
          </w:p>
        </w:tc>
        <w:tc>
          <w:tcPr>
            <w:tcW w:type="dxa" w:w="7087"/>
          </w:tcPr>
          <w:p>
            <w:pPr>
              <w:spacing w:line="240" w:lineRule="auto" w:after="40"/>
            </w:pPr>
            <w:r/>
            <w:r>
              <w:rPr>
                <w:rFonts w:ascii="Arial" w:hAnsi="Arial"/>
                <w:b w:val="0"/>
                <w:sz w:val="20"/>
              </w:rPr>
              <w:t>No se detectan errores de accesibilidad graves; el tamaño de fuente base es ≥ 12 px, el contraste cumple WCAG AA, los formularios tienen etiquetas ARIA y la navegación por teclado funciona; los 5 usuarios completan las tareas sin bloqueos mayores.</w:t>
            </w:r>
          </w:p>
        </w:tc>
      </w:tr>
      <w:tr>
        <w:tc>
          <w:tcPr>
            <w:tcW w:type="dxa" w:w="2268"/>
            <w:shd w:val="clear" w:color="auto" w:fill="E8EEF6"/>
          </w:tcPr>
          <w:p>
            <w:pPr>
              <w:spacing w:line="240" w:lineRule="auto" w:after="40"/>
            </w:pPr>
            <w:r/>
            <w:r>
              <w:rPr>
                <w:rFonts w:ascii="Arial" w:hAnsi="Arial"/>
                <w:b/>
                <w:sz w:val="20"/>
              </w:rPr>
              <w:t>Criterio de aceptación</w:t>
            </w:r>
          </w:p>
        </w:tc>
        <w:tc>
          <w:tcPr>
            <w:tcW w:type="dxa" w:w="7087"/>
          </w:tcPr>
          <w:p>
            <w:pPr>
              <w:spacing w:line="240" w:lineRule="auto" w:after="40"/>
            </w:pPr>
            <w:r/>
            <w:r>
              <w:rPr>
                <w:rFonts w:ascii="Arial" w:hAnsi="Arial"/>
                <w:b w:val="0"/>
                <w:sz w:val="20"/>
              </w:rPr>
              <w:t>La auditoría automatizada no arroja incidencias críticas de accesibilidad y la prueba con usuarios mayores no evidencia bloqueos que impidan completar los flujos principales.</w:t>
            </w:r>
          </w:p>
        </w:tc>
      </w:tr>
      <w:tr>
        <w:tc>
          <w:tcPr>
            <w:tcW w:type="dxa" w:w="2268"/>
            <w:shd w:val="clear" w:color="auto" w:fill="E8EEF6"/>
          </w:tcPr>
          <w:p>
            <w:pPr>
              <w:spacing w:line="240" w:lineRule="auto" w:after="40"/>
            </w:pPr>
            <w:r/>
            <w:r>
              <w:rPr>
                <w:rFonts w:ascii="Arial" w:hAnsi="Arial"/>
                <w:b/>
                <w:sz w:val="20"/>
              </w:rPr>
              <w:t>Datos de prueba</w:t>
            </w:r>
          </w:p>
        </w:tc>
        <w:tc>
          <w:tcPr>
            <w:tcW w:type="dxa" w:w="7087"/>
          </w:tcPr>
          <w:p>
            <w:pPr>
              <w:spacing w:line="240" w:lineRule="auto" w:after="40"/>
            </w:pPr>
            <w:r/>
            <w:r>
              <w:rPr>
                <w:rFonts w:ascii="Arial" w:hAnsi="Arial"/>
                <w:b w:val="0"/>
                <w:sz w:val="20"/>
              </w:rPr>
              <w:t>Páginas: /login, /registro, /pacientes, /examenes/{id}; 5 usuarios de 60+ años; tareas: registrarse y consultar un examen.</w:t>
            </w:r>
          </w:p>
        </w:tc>
      </w:tr>
    </w:tbl>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16407F"/>
          </w:tcPr>
          <w:p>
            <w:pPr>
              <w:spacing w:line="240" w:lineRule="auto" w:after="40"/>
            </w:pPr>
            <w:r/>
            <w:r>
              <w:rPr>
                <w:rFonts w:ascii="Arial" w:hAnsi="Arial"/>
                <w:b/>
                <w:color w:val="FFFFFF"/>
                <w:sz w:val="20"/>
              </w:rPr>
              <w:t>CP-07</w:t>
            </w:r>
          </w:p>
        </w:tc>
        <w:tc>
          <w:tcPr>
            <w:tcW w:type="dxa" w:w="7087"/>
            <w:shd w:val="clear" w:color="auto" w:fill="16407F"/>
          </w:tcPr>
          <w:p>
            <w:pPr>
              <w:spacing w:line="240" w:lineRule="auto" w:after="40"/>
            </w:pPr>
            <w:r/>
            <w:r>
              <w:rPr>
                <w:rFonts w:ascii="Arial" w:hAnsi="Arial"/>
                <w:b/>
                <w:color w:val="FFFFFF"/>
                <w:sz w:val="20"/>
              </w:rPr>
              <w:t>Compatibilidad multi-navegador y comportamiento responsivo</w:t>
            </w:r>
          </w:p>
        </w:tc>
      </w:tr>
      <w:tr>
        <w:tc>
          <w:tcPr>
            <w:tcW w:type="dxa" w:w="2268"/>
            <w:shd w:val="clear" w:color="auto" w:fill="E8EEF6"/>
          </w:tcPr>
          <w:p>
            <w:pPr>
              <w:spacing w:line="240" w:lineRule="auto" w:after="40"/>
            </w:pPr>
            <w:r/>
            <w:r>
              <w:rPr>
                <w:rFonts w:ascii="Arial" w:hAnsi="Arial"/>
                <w:b/>
                <w:sz w:val="20"/>
              </w:rPr>
              <w:t>Requerimiento asociado (ERS)</w:t>
            </w:r>
          </w:p>
        </w:tc>
        <w:tc>
          <w:tcPr>
            <w:tcW w:type="dxa" w:w="7087"/>
          </w:tcPr>
          <w:p>
            <w:pPr>
              <w:spacing w:line="240" w:lineRule="auto" w:after="40"/>
            </w:pPr>
            <w:r/>
            <w:r>
              <w:rPr>
                <w:rFonts w:ascii="Arial" w:hAnsi="Arial"/>
                <w:b w:val="0"/>
                <w:sz w:val="20"/>
              </w:rPr>
              <w:t>NFR-COMPAT-1 (navegadores modernos, dos últimas versiones); NFR-COMPAT-2 (responsivo en móvil y tablet).</w:t>
            </w:r>
          </w:p>
        </w:tc>
      </w:tr>
      <w:tr>
        <w:tc>
          <w:tcPr>
            <w:tcW w:type="dxa" w:w="2268"/>
            <w:shd w:val="clear" w:color="auto" w:fill="E8EEF6"/>
          </w:tcPr>
          <w:p>
            <w:pPr>
              <w:spacing w:line="240" w:lineRule="auto" w:after="40"/>
            </w:pPr>
            <w:r/>
            <w:r>
              <w:rPr>
                <w:rFonts w:ascii="Arial" w:hAnsi="Arial"/>
                <w:b/>
                <w:sz w:val="20"/>
              </w:rPr>
              <w:t>Tipo de prueba</w:t>
            </w:r>
          </w:p>
        </w:tc>
        <w:tc>
          <w:tcPr>
            <w:tcW w:type="dxa" w:w="7087"/>
          </w:tcPr>
          <w:p>
            <w:pPr>
              <w:spacing w:line="240" w:lineRule="auto" w:after="40"/>
            </w:pPr>
            <w:r/>
            <w:r>
              <w:rPr>
                <w:rFonts w:ascii="Arial" w:hAnsi="Arial"/>
                <w:b w:val="0"/>
                <w:sz w:val="20"/>
              </w:rPr>
              <w:t>De compatibilidad.</w:t>
            </w:r>
          </w:p>
        </w:tc>
      </w:tr>
      <w:tr>
        <w:tc>
          <w:tcPr>
            <w:tcW w:type="dxa" w:w="2268"/>
            <w:shd w:val="clear" w:color="auto" w:fill="E8EEF6"/>
          </w:tcPr>
          <w:p>
            <w:pPr>
              <w:spacing w:line="240" w:lineRule="auto" w:after="40"/>
            </w:pPr>
            <w:r/>
            <w:r>
              <w:rPr>
                <w:rFonts w:ascii="Arial" w:hAnsi="Arial"/>
                <w:b/>
                <w:sz w:val="20"/>
              </w:rPr>
              <w:t>Descripción</w:t>
            </w:r>
          </w:p>
        </w:tc>
        <w:tc>
          <w:tcPr>
            <w:tcW w:type="dxa" w:w="7087"/>
          </w:tcPr>
          <w:p>
            <w:pPr>
              <w:spacing w:line="240" w:lineRule="auto" w:after="40"/>
            </w:pPr>
            <w:r/>
            <w:r>
              <w:rPr>
                <w:rFonts w:ascii="Arial" w:hAnsi="Arial"/>
                <w:b w:val="0"/>
                <w:sz w:val="20"/>
              </w:rPr>
              <w:t>Verificar que la aplicación funciona y se visualiza correctamente en los navegadores soportados y en distintos tamaños de pantalla.</w:t>
            </w:r>
          </w:p>
        </w:tc>
      </w:tr>
      <w:tr>
        <w:tc>
          <w:tcPr>
            <w:tcW w:type="dxa" w:w="2268"/>
            <w:shd w:val="clear" w:color="auto" w:fill="E8EEF6"/>
          </w:tcPr>
          <w:p>
            <w:pPr>
              <w:spacing w:line="240" w:lineRule="auto" w:after="40"/>
            </w:pPr>
            <w:r/>
            <w:r>
              <w:rPr>
                <w:rFonts w:ascii="Arial" w:hAnsi="Arial"/>
                <w:b/>
                <w:sz w:val="20"/>
              </w:rPr>
              <w:t>Precondiciones</w:t>
            </w:r>
          </w:p>
        </w:tc>
        <w:tc>
          <w:tcPr>
            <w:tcW w:type="dxa" w:w="7087"/>
          </w:tcPr>
          <w:p>
            <w:pPr>
              <w:spacing w:line="240" w:lineRule="auto" w:after="40"/>
            </w:pPr>
            <w:r/>
            <w:r>
              <w:rPr>
                <w:rFonts w:ascii="Arial" w:hAnsi="Arial"/>
                <w:b w:val="0"/>
                <w:sz w:val="20"/>
              </w:rPr>
              <w:t>Build del frontend desplegado en el ambiente de QA. Acceso a Chrome, Firefox, Safari y Edge y a un emulador de dispositivos.</w:t>
            </w:r>
          </w:p>
        </w:tc>
      </w:tr>
      <w:tr>
        <w:tc>
          <w:tcPr>
            <w:tcW w:type="dxa" w:w="2268"/>
            <w:shd w:val="clear" w:color="auto" w:fill="E8EEF6"/>
          </w:tcPr>
          <w:p>
            <w:pPr>
              <w:spacing w:line="240" w:lineRule="auto" w:after="40"/>
            </w:pPr>
            <w:r/>
            <w:r>
              <w:rPr>
                <w:rFonts w:ascii="Arial" w:hAnsi="Arial"/>
                <w:b/>
                <w:sz w:val="20"/>
              </w:rPr>
              <w:t>Pasos</w:t>
            </w:r>
          </w:p>
        </w:tc>
        <w:tc>
          <w:tcPr>
            <w:tcW w:type="dxa" w:w="7087"/>
          </w:tcPr>
          <w:p>
            <w:pPr>
              <w:spacing w:line="240" w:lineRule="auto" w:after="40"/>
            </w:pPr>
            <w:r/>
            <w:r>
              <w:rPr>
                <w:rFonts w:ascii="Arial" w:hAnsi="Arial"/>
                <w:b w:val="0"/>
                <w:sz w:val="20"/>
              </w:rPr>
              <w:t>1) Ejecutar el flujo principal (login → listar pacientes → ver examen → descargar documento) en Chrome, Firefox, Safari y Edge en sus dos últimas versiones. 2) Repetir el flujo en viewport móvil (360 px) y tablet (768 px). 3) Verificar layout, legibilidad, funcionamiento de menús y ausencia de errores de consola.</w:t>
            </w:r>
          </w:p>
        </w:tc>
      </w:tr>
      <w:tr>
        <w:tc>
          <w:tcPr>
            <w:tcW w:type="dxa" w:w="2268"/>
            <w:shd w:val="clear" w:color="auto" w:fill="E8EEF6"/>
          </w:tcPr>
          <w:p>
            <w:pPr>
              <w:spacing w:line="240" w:lineRule="auto" w:after="40"/>
            </w:pPr>
            <w:r/>
            <w:r>
              <w:rPr>
                <w:rFonts w:ascii="Arial" w:hAnsi="Arial"/>
                <w:b/>
                <w:sz w:val="20"/>
              </w:rPr>
              <w:t>Resultado esperado</w:t>
            </w:r>
          </w:p>
        </w:tc>
        <w:tc>
          <w:tcPr>
            <w:tcW w:type="dxa" w:w="7087"/>
          </w:tcPr>
          <w:p>
            <w:pPr>
              <w:spacing w:line="240" w:lineRule="auto" w:after="40"/>
            </w:pPr>
            <w:r/>
            <w:r>
              <w:rPr>
                <w:rFonts w:ascii="Arial" w:hAnsi="Arial"/>
                <w:b w:val="0"/>
                <w:sz w:val="20"/>
              </w:rPr>
              <w:t>El flujo se completa correctamente en los cuatro navegadores; el diseño se adapta sin solapamientos ni scroll horizontal en móvil y tablet; no hay errores de JavaScript en consola.</w:t>
            </w:r>
          </w:p>
        </w:tc>
      </w:tr>
      <w:tr>
        <w:tc>
          <w:tcPr>
            <w:tcW w:type="dxa" w:w="2268"/>
            <w:shd w:val="clear" w:color="auto" w:fill="E8EEF6"/>
          </w:tcPr>
          <w:p>
            <w:pPr>
              <w:spacing w:line="240" w:lineRule="auto" w:after="40"/>
            </w:pPr>
            <w:r/>
            <w:r>
              <w:rPr>
                <w:rFonts w:ascii="Arial" w:hAnsi="Arial"/>
                <w:b/>
                <w:sz w:val="20"/>
              </w:rPr>
              <w:t>Criterio de aceptación</w:t>
            </w:r>
          </w:p>
        </w:tc>
        <w:tc>
          <w:tcPr>
            <w:tcW w:type="dxa" w:w="7087"/>
          </w:tcPr>
          <w:p>
            <w:pPr>
              <w:spacing w:line="240" w:lineRule="auto" w:after="40"/>
            </w:pPr>
            <w:r/>
            <w:r>
              <w:rPr>
                <w:rFonts w:ascii="Arial" w:hAnsi="Arial"/>
                <w:b w:val="0"/>
                <w:sz w:val="20"/>
              </w:rPr>
              <w:t>La funcionalidad y la presentación son equivalentes en todos los navegadores soportados y en todos los tamaños de pantalla probados.</w:t>
            </w:r>
          </w:p>
        </w:tc>
      </w:tr>
      <w:tr>
        <w:tc>
          <w:tcPr>
            <w:tcW w:type="dxa" w:w="2268"/>
            <w:shd w:val="clear" w:color="auto" w:fill="E8EEF6"/>
          </w:tcPr>
          <w:p>
            <w:pPr>
              <w:spacing w:line="240" w:lineRule="auto" w:after="40"/>
            </w:pPr>
            <w:r/>
            <w:r>
              <w:rPr>
                <w:rFonts w:ascii="Arial" w:hAnsi="Arial"/>
                <w:b/>
                <w:sz w:val="20"/>
              </w:rPr>
              <w:t>Datos de prueba</w:t>
            </w:r>
          </w:p>
        </w:tc>
        <w:tc>
          <w:tcPr>
            <w:tcW w:type="dxa" w:w="7087"/>
          </w:tcPr>
          <w:p>
            <w:pPr>
              <w:spacing w:line="240" w:lineRule="auto" w:after="40"/>
            </w:pPr>
            <w:r/>
            <w:r>
              <w:rPr>
                <w:rFonts w:ascii="Arial" w:hAnsi="Arial"/>
                <w:b w:val="0"/>
                <w:sz w:val="20"/>
              </w:rPr>
              <w:t>Navegadores: Chrome, Firefox, Safari, Edge (2 últimas versiones); viewports: 360 px, 768 px, 1280 px.</w:t>
            </w:r>
          </w:p>
        </w:tc>
      </w:tr>
    </w:tbl>
    <w:p/>
    <w:p>
      <w:pPr>
        <w:pStyle w:val="Heading1"/>
      </w:pPr>
      <w:r>
        <w:t>5. Análisis de cobertura y coherencia del plan</w:t>
      </w:r>
    </w:p>
    <w:p>
      <w:r>
        <w:rPr>
          <w:rFonts w:ascii="Arial" w:hAnsi="Arial"/>
          <w:b w:val="0"/>
          <w:i w:val="0"/>
        </w:rPr>
        <w:t>La siguiente matriz relaciona cada requerimiento de la ERS con el o los casos de prueba que lo verifican, evidenciando la cobertura del plan.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6407F"/>
          </w:tcPr>
          <w:p>
            <w:pPr>
              <w:spacing w:line="240" w:lineRule="auto" w:after="40"/>
            </w:pPr>
            <w:r/>
            <w:r>
              <w:rPr>
                <w:rFonts w:ascii="Arial" w:hAnsi="Arial"/>
                <w:b/>
                <w:color w:val="FFFFFF"/>
                <w:sz w:val="20"/>
              </w:rPr>
              <w:t>Requerimiento (ERS)</w:t>
            </w:r>
          </w:p>
        </w:tc>
        <w:tc>
          <w:tcPr>
            <w:tcW w:type="dxa" w:w="3135"/>
            <w:shd w:val="clear" w:color="auto" w:fill="16407F"/>
          </w:tcPr>
          <w:p>
            <w:pPr>
              <w:spacing w:line="240" w:lineRule="auto" w:after="40"/>
            </w:pPr>
            <w:r/>
            <w:r>
              <w:rPr>
                <w:rFonts w:ascii="Arial" w:hAnsi="Arial"/>
                <w:b/>
                <w:color w:val="FFFFFF"/>
                <w:sz w:val="20"/>
              </w:rPr>
              <w:t>Caso(s) de prueba</w:t>
            </w:r>
          </w:p>
        </w:tc>
        <w:tc>
          <w:tcPr>
            <w:tcW w:type="dxa" w:w="3135"/>
            <w:shd w:val="clear" w:color="auto" w:fill="16407F"/>
          </w:tcPr>
          <w:p>
            <w:pPr>
              <w:spacing w:line="240" w:lineRule="auto" w:after="40"/>
            </w:pPr>
            <w:r/>
            <w:r>
              <w:rPr>
                <w:rFonts w:ascii="Arial" w:hAnsi="Arial"/>
                <w:b/>
                <w:color w:val="FFFFFF"/>
                <w:sz w:val="20"/>
              </w:rPr>
              <w:t>Tipo de prueba</w:t>
            </w:r>
          </w:p>
        </w:tc>
      </w:tr>
      <w:tr>
        <w:tc>
          <w:tcPr>
            <w:tcW w:type="dxa" w:w="3135"/>
          </w:tcPr>
          <w:p>
            <w:pPr>
              <w:spacing w:line="240" w:lineRule="auto" w:after="40"/>
            </w:pPr>
            <w:r/>
            <w:r>
              <w:rPr>
                <w:rFonts w:ascii="Arial" w:hAnsi="Arial"/>
                <w:b w:val="0"/>
                <w:sz w:val="19"/>
              </w:rPr>
              <w:t>RF-1 Autenticación y sesión</w:t>
            </w:r>
          </w:p>
        </w:tc>
        <w:tc>
          <w:tcPr>
            <w:tcW w:type="dxa" w:w="3135"/>
          </w:tcPr>
          <w:p>
            <w:pPr>
              <w:spacing w:line="240" w:lineRule="auto" w:after="40"/>
            </w:pPr>
            <w:r/>
            <w:r>
              <w:rPr>
                <w:rFonts w:ascii="Arial" w:hAnsi="Arial"/>
                <w:b w:val="0"/>
                <w:sz w:val="19"/>
              </w:rPr>
              <w:t>CP-01</w:t>
            </w:r>
          </w:p>
        </w:tc>
        <w:tc>
          <w:tcPr>
            <w:tcW w:type="dxa" w:w="3135"/>
          </w:tcPr>
          <w:p>
            <w:pPr>
              <w:spacing w:line="240" w:lineRule="auto" w:after="40"/>
            </w:pPr>
            <w:r/>
            <w:r>
              <w:rPr>
                <w:rFonts w:ascii="Arial" w:hAnsi="Arial"/>
                <w:b w:val="0"/>
                <w:sz w:val="19"/>
              </w:rPr>
              <w:t>Funcional</w:t>
            </w:r>
          </w:p>
        </w:tc>
      </w:tr>
      <w:tr>
        <w:tc>
          <w:tcPr>
            <w:tcW w:type="dxa" w:w="3135"/>
          </w:tcPr>
          <w:p>
            <w:pPr>
              <w:spacing w:line="240" w:lineRule="auto" w:after="40"/>
            </w:pPr>
            <w:r/>
            <w:r>
              <w:rPr>
                <w:rFonts w:ascii="Arial" w:hAnsi="Arial"/>
                <w:b w:val="0"/>
                <w:sz w:val="19"/>
              </w:rPr>
              <w:t>RF-2 Registro y gestión de usuarios</w:t>
            </w:r>
          </w:p>
        </w:tc>
        <w:tc>
          <w:tcPr>
            <w:tcW w:type="dxa" w:w="3135"/>
          </w:tcPr>
          <w:p>
            <w:pPr>
              <w:spacing w:line="240" w:lineRule="auto" w:after="40"/>
            </w:pPr>
            <w:r/>
            <w:r>
              <w:rPr>
                <w:rFonts w:ascii="Arial" w:hAnsi="Arial"/>
                <w:b w:val="0"/>
                <w:sz w:val="19"/>
              </w:rPr>
              <w:t>CP-04</w:t>
            </w:r>
          </w:p>
        </w:tc>
        <w:tc>
          <w:tcPr>
            <w:tcW w:type="dxa" w:w="3135"/>
          </w:tcPr>
          <w:p>
            <w:pPr>
              <w:spacing w:line="240" w:lineRule="auto" w:after="40"/>
            </w:pPr>
            <w:r/>
            <w:r>
              <w:rPr>
                <w:rFonts w:ascii="Arial" w:hAnsi="Arial"/>
                <w:b w:val="0"/>
                <w:sz w:val="19"/>
              </w:rPr>
              <w:t>Seguridad / funcional</w:t>
            </w:r>
          </w:p>
        </w:tc>
      </w:tr>
      <w:tr>
        <w:tc>
          <w:tcPr>
            <w:tcW w:type="dxa" w:w="3135"/>
          </w:tcPr>
          <w:p>
            <w:pPr>
              <w:spacing w:line="240" w:lineRule="auto" w:after="40"/>
            </w:pPr>
            <w:r/>
            <w:r>
              <w:rPr>
                <w:rFonts w:ascii="Arial" w:hAnsi="Arial"/>
                <w:b w:val="0"/>
                <w:sz w:val="19"/>
              </w:rPr>
              <w:t>RF-3 Gestión de exámenes médicos</w:t>
            </w:r>
          </w:p>
        </w:tc>
        <w:tc>
          <w:tcPr>
            <w:tcW w:type="dxa" w:w="3135"/>
          </w:tcPr>
          <w:p>
            <w:pPr>
              <w:spacing w:line="240" w:lineRule="auto" w:after="40"/>
            </w:pPr>
            <w:r/>
            <w:r>
              <w:rPr>
                <w:rFonts w:ascii="Arial" w:hAnsi="Arial"/>
                <w:b w:val="0"/>
                <w:sz w:val="19"/>
              </w:rPr>
              <w:t>CP-03</w:t>
            </w:r>
          </w:p>
        </w:tc>
        <w:tc>
          <w:tcPr>
            <w:tcW w:type="dxa" w:w="3135"/>
          </w:tcPr>
          <w:p>
            <w:pPr>
              <w:spacing w:line="240" w:lineRule="auto" w:after="40"/>
            </w:pPr>
            <w:r/>
            <w:r>
              <w:rPr>
                <w:rFonts w:ascii="Arial" w:hAnsi="Arial"/>
                <w:b w:val="0"/>
                <w:sz w:val="19"/>
              </w:rPr>
              <w:t>Integración</w:t>
            </w:r>
          </w:p>
        </w:tc>
      </w:tr>
      <w:tr>
        <w:tc>
          <w:tcPr>
            <w:tcW w:type="dxa" w:w="3135"/>
          </w:tcPr>
          <w:p>
            <w:pPr>
              <w:spacing w:line="240" w:lineRule="auto" w:after="40"/>
            </w:pPr>
            <w:r/>
            <w:r>
              <w:rPr>
                <w:rFonts w:ascii="Arial" w:hAnsi="Arial"/>
                <w:b w:val="0"/>
                <w:sz w:val="19"/>
              </w:rPr>
              <w:t>RF-4 Visualización de información médica</w:t>
            </w:r>
          </w:p>
        </w:tc>
        <w:tc>
          <w:tcPr>
            <w:tcW w:type="dxa" w:w="3135"/>
          </w:tcPr>
          <w:p>
            <w:pPr>
              <w:spacing w:line="240" w:lineRule="auto" w:after="40"/>
            </w:pPr>
            <w:r/>
            <w:r>
              <w:rPr>
                <w:rFonts w:ascii="Arial" w:hAnsi="Arial"/>
                <w:b w:val="0"/>
                <w:sz w:val="19"/>
              </w:rPr>
              <w:t>CP-02, CP-03</w:t>
            </w:r>
          </w:p>
        </w:tc>
        <w:tc>
          <w:tcPr>
            <w:tcW w:type="dxa" w:w="3135"/>
          </w:tcPr>
          <w:p>
            <w:pPr>
              <w:spacing w:line="240" w:lineRule="auto" w:after="40"/>
            </w:pPr>
            <w:r/>
            <w:r>
              <w:rPr>
                <w:rFonts w:ascii="Arial" w:hAnsi="Arial"/>
                <w:b w:val="0"/>
                <w:sz w:val="19"/>
              </w:rPr>
              <w:t>Funcional / integración</w:t>
            </w:r>
          </w:p>
        </w:tc>
      </w:tr>
      <w:tr>
        <w:tc>
          <w:tcPr>
            <w:tcW w:type="dxa" w:w="3135"/>
          </w:tcPr>
          <w:p>
            <w:pPr>
              <w:spacing w:line="240" w:lineRule="auto" w:after="40"/>
            </w:pPr>
            <w:r/>
            <w:r>
              <w:rPr>
                <w:rFonts w:ascii="Arial" w:hAnsi="Arial"/>
                <w:b w:val="0"/>
                <w:sz w:val="19"/>
              </w:rPr>
              <w:t>RF-5 Auditoría</w:t>
            </w:r>
          </w:p>
        </w:tc>
        <w:tc>
          <w:tcPr>
            <w:tcW w:type="dxa" w:w="3135"/>
          </w:tcPr>
          <w:p>
            <w:pPr>
              <w:spacing w:line="240" w:lineRule="auto" w:after="40"/>
            </w:pPr>
            <w:r/>
            <w:r>
              <w:rPr>
                <w:rFonts w:ascii="Arial" w:hAnsi="Arial"/>
                <w:b w:val="0"/>
                <w:sz w:val="19"/>
              </w:rPr>
              <w:t>CP-01, CP-04 (verifican el registro de auditoría)</w:t>
            </w:r>
          </w:p>
        </w:tc>
        <w:tc>
          <w:tcPr>
            <w:tcW w:type="dxa" w:w="3135"/>
          </w:tcPr>
          <w:p>
            <w:pPr>
              <w:spacing w:line="240" w:lineRule="auto" w:after="40"/>
            </w:pPr>
            <w:r/>
            <w:r>
              <w:rPr>
                <w:rFonts w:ascii="Arial" w:hAnsi="Arial"/>
                <w:b w:val="0"/>
                <w:sz w:val="19"/>
              </w:rPr>
              <w:t>Funcional</w:t>
            </w:r>
          </w:p>
        </w:tc>
      </w:tr>
      <w:tr>
        <w:tc>
          <w:tcPr>
            <w:tcW w:type="dxa" w:w="3135"/>
          </w:tcPr>
          <w:p>
            <w:pPr>
              <w:spacing w:line="240" w:lineRule="auto" w:after="40"/>
            </w:pPr>
            <w:r/>
            <w:r>
              <w:rPr>
                <w:rFonts w:ascii="Arial" w:hAnsi="Arial"/>
                <w:b w:val="0"/>
                <w:sz w:val="19"/>
              </w:rPr>
              <w:t>RB-1 a RB-3 Reglas de negocio</w:t>
            </w:r>
          </w:p>
        </w:tc>
        <w:tc>
          <w:tcPr>
            <w:tcW w:type="dxa" w:w="3135"/>
          </w:tcPr>
          <w:p>
            <w:pPr>
              <w:spacing w:line="240" w:lineRule="auto" w:after="40"/>
            </w:pPr>
            <w:r/>
            <w:r>
              <w:rPr>
                <w:rFonts w:ascii="Arial" w:hAnsi="Arial"/>
                <w:b w:val="0"/>
                <w:sz w:val="19"/>
              </w:rPr>
              <w:t>CP-02, CP-04</w:t>
            </w:r>
          </w:p>
        </w:tc>
        <w:tc>
          <w:tcPr>
            <w:tcW w:type="dxa" w:w="3135"/>
          </w:tcPr>
          <w:p>
            <w:pPr>
              <w:spacing w:line="240" w:lineRule="auto" w:after="40"/>
            </w:pPr>
            <w:r/>
            <w:r>
              <w:rPr>
                <w:rFonts w:ascii="Arial" w:hAnsi="Arial"/>
                <w:b w:val="0"/>
                <w:sz w:val="19"/>
              </w:rPr>
              <w:t>Funcional</w:t>
            </w:r>
          </w:p>
        </w:tc>
      </w:tr>
      <w:tr>
        <w:tc>
          <w:tcPr>
            <w:tcW w:type="dxa" w:w="3135"/>
          </w:tcPr>
          <w:p>
            <w:pPr>
              <w:spacing w:line="240" w:lineRule="auto" w:after="40"/>
            </w:pPr>
            <w:r/>
            <w:r>
              <w:rPr>
                <w:rFonts w:ascii="Arial" w:hAnsi="Arial"/>
                <w:b w:val="0"/>
                <w:sz w:val="19"/>
              </w:rPr>
              <w:t>NFR-SEG Seguridad</w:t>
            </w:r>
          </w:p>
        </w:tc>
        <w:tc>
          <w:tcPr>
            <w:tcW w:type="dxa" w:w="3135"/>
          </w:tcPr>
          <w:p>
            <w:pPr>
              <w:spacing w:line="240" w:lineRule="auto" w:after="40"/>
            </w:pPr>
            <w:r/>
            <w:r>
              <w:rPr>
                <w:rFonts w:ascii="Arial" w:hAnsi="Arial"/>
                <w:b w:val="0"/>
                <w:sz w:val="19"/>
              </w:rPr>
              <w:t>CP-04</w:t>
            </w:r>
          </w:p>
        </w:tc>
        <w:tc>
          <w:tcPr>
            <w:tcW w:type="dxa" w:w="3135"/>
          </w:tcPr>
          <w:p>
            <w:pPr>
              <w:spacing w:line="240" w:lineRule="auto" w:after="40"/>
            </w:pPr>
            <w:r/>
            <w:r>
              <w:rPr>
                <w:rFonts w:ascii="Arial" w:hAnsi="Arial"/>
                <w:b w:val="0"/>
                <w:sz w:val="19"/>
              </w:rPr>
              <w:t>Seguridad</w:t>
            </w:r>
          </w:p>
        </w:tc>
      </w:tr>
      <w:tr>
        <w:tc>
          <w:tcPr>
            <w:tcW w:type="dxa" w:w="3135"/>
          </w:tcPr>
          <w:p>
            <w:pPr>
              <w:spacing w:line="240" w:lineRule="auto" w:after="40"/>
            </w:pPr>
            <w:r/>
            <w:r>
              <w:rPr>
                <w:rFonts w:ascii="Arial" w:hAnsi="Arial"/>
                <w:b w:val="0"/>
                <w:sz w:val="19"/>
              </w:rPr>
              <w:t>NFR-PERF Rendimiento</w:t>
            </w:r>
          </w:p>
        </w:tc>
        <w:tc>
          <w:tcPr>
            <w:tcW w:type="dxa" w:w="3135"/>
          </w:tcPr>
          <w:p>
            <w:pPr>
              <w:spacing w:line="240" w:lineRule="auto" w:after="40"/>
            </w:pPr>
            <w:r/>
            <w:r>
              <w:rPr>
                <w:rFonts w:ascii="Arial" w:hAnsi="Arial"/>
                <w:b w:val="0"/>
                <w:sz w:val="19"/>
              </w:rPr>
              <w:t>CP-05</w:t>
            </w:r>
          </w:p>
        </w:tc>
        <w:tc>
          <w:tcPr>
            <w:tcW w:type="dxa" w:w="3135"/>
          </w:tcPr>
          <w:p>
            <w:pPr>
              <w:spacing w:line="240" w:lineRule="auto" w:after="40"/>
            </w:pPr>
            <w:r/>
            <w:r>
              <w:rPr>
                <w:rFonts w:ascii="Arial" w:hAnsi="Arial"/>
                <w:b w:val="0"/>
                <w:sz w:val="19"/>
              </w:rPr>
              <w:t>Rendimiento y carga</w:t>
            </w:r>
          </w:p>
        </w:tc>
      </w:tr>
      <w:tr>
        <w:tc>
          <w:tcPr>
            <w:tcW w:type="dxa" w:w="3135"/>
          </w:tcPr>
          <w:p>
            <w:pPr>
              <w:spacing w:line="240" w:lineRule="auto" w:after="40"/>
            </w:pPr>
            <w:r/>
            <w:r>
              <w:rPr>
                <w:rFonts w:ascii="Arial" w:hAnsi="Arial"/>
                <w:b w:val="0"/>
                <w:sz w:val="19"/>
              </w:rPr>
              <w:t>NFR-USAB Usabilidad y accesibilidad</w:t>
            </w:r>
          </w:p>
        </w:tc>
        <w:tc>
          <w:tcPr>
            <w:tcW w:type="dxa" w:w="3135"/>
          </w:tcPr>
          <w:p>
            <w:pPr>
              <w:spacing w:line="240" w:lineRule="auto" w:after="40"/>
            </w:pPr>
            <w:r/>
            <w:r>
              <w:rPr>
                <w:rFonts w:ascii="Arial" w:hAnsi="Arial"/>
                <w:b w:val="0"/>
                <w:sz w:val="19"/>
              </w:rPr>
              <w:t>CP-06</w:t>
            </w:r>
          </w:p>
        </w:tc>
        <w:tc>
          <w:tcPr>
            <w:tcW w:type="dxa" w:w="3135"/>
          </w:tcPr>
          <w:p>
            <w:pPr>
              <w:spacing w:line="240" w:lineRule="auto" w:after="40"/>
            </w:pPr>
            <w:r/>
            <w:r>
              <w:rPr>
                <w:rFonts w:ascii="Arial" w:hAnsi="Arial"/>
                <w:b w:val="0"/>
                <w:sz w:val="19"/>
              </w:rPr>
              <w:t>Usabilidad</w:t>
            </w:r>
          </w:p>
        </w:tc>
      </w:tr>
      <w:tr>
        <w:tc>
          <w:tcPr>
            <w:tcW w:type="dxa" w:w="3135"/>
          </w:tcPr>
          <w:p>
            <w:pPr>
              <w:spacing w:line="240" w:lineRule="auto" w:after="40"/>
            </w:pPr>
            <w:r/>
            <w:r>
              <w:rPr>
                <w:rFonts w:ascii="Arial" w:hAnsi="Arial"/>
                <w:b w:val="0"/>
                <w:sz w:val="19"/>
              </w:rPr>
              <w:t>NFR-COMPAT Compatibilidad</w:t>
            </w:r>
          </w:p>
        </w:tc>
        <w:tc>
          <w:tcPr>
            <w:tcW w:type="dxa" w:w="3135"/>
          </w:tcPr>
          <w:p>
            <w:pPr>
              <w:spacing w:line="240" w:lineRule="auto" w:after="40"/>
            </w:pPr>
            <w:r/>
            <w:r>
              <w:rPr>
                <w:rFonts w:ascii="Arial" w:hAnsi="Arial"/>
                <w:b w:val="0"/>
                <w:sz w:val="19"/>
              </w:rPr>
              <w:t>CP-07</w:t>
            </w:r>
          </w:p>
        </w:tc>
        <w:tc>
          <w:tcPr>
            <w:tcW w:type="dxa" w:w="3135"/>
          </w:tcPr>
          <w:p>
            <w:pPr>
              <w:spacing w:line="240" w:lineRule="auto" w:after="40"/>
            </w:pPr>
            <w:r/>
            <w:r>
              <w:rPr>
                <w:rFonts w:ascii="Arial" w:hAnsi="Arial"/>
                <w:b w:val="0"/>
                <w:sz w:val="19"/>
              </w:rPr>
              <w:t>Compatibilidad</w:t>
            </w:r>
          </w:p>
        </w:tc>
      </w:tr>
      <w:tr>
        <w:tc>
          <w:tcPr>
            <w:tcW w:type="dxa" w:w="3135"/>
          </w:tcPr>
          <w:p>
            <w:pPr>
              <w:spacing w:line="240" w:lineRule="auto" w:after="40"/>
            </w:pPr>
            <w:r/>
            <w:r>
              <w:rPr>
                <w:rFonts w:ascii="Arial" w:hAnsi="Arial"/>
                <w:b w:val="0"/>
                <w:sz w:val="19"/>
              </w:rPr>
              <w:t>NFR-DIS Disponibilidad</w:t>
            </w:r>
          </w:p>
        </w:tc>
        <w:tc>
          <w:tcPr>
            <w:tcW w:type="dxa" w:w="3135"/>
          </w:tcPr>
          <w:p>
            <w:pPr>
              <w:spacing w:line="240" w:lineRule="auto" w:after="40"/>
            </w:pPr>
            <w:r/>
            <w:r>
              <w:rPr>
                <w:rFonts w:ascii="Arial" w:hAnsi="Arial"/>
                <w:b w:val="0"/>
                <w:sz w:val="19"/>
              </w:rPr>
              <w:t>Cubierto por el criterio de aceptación transversal y el monitoreo del ambiente</w:t>
            </w:r>
          </w:p>
        </w:tc>
        <w:tc>
          <w:tcPr>
            <w:tcW w:type="dxa" w:w="3135"/>
          </w:tcPr>
          <w:p>
            <w:pPr>
              <w:spacing w:line="240" w:lineRule="auto" w:after="40"/>
            </w:pPr>
            <w:r/>
            <w:r>
              <w:rPr>
                <w:rFonts w:ascii="Arial" w:hAnsi="Arial"/>
                <w:b w:val="0"/>
                <w:sz w:val="19"/>
              </w:rPr>
              <w:t>No funcional</w:t>
            </w:r>
          </w:p>
        </w:tc>
      </w:tr>
      <w:tr>
        <w:tc>
          <w:tcPr>
            <w:tcW w:type="dxa" w:w="3135"/>
          </w:tcPr>
          <w:p>
            <w:pPr>
              <w:spacing w:line="240" w:lineRule="auto" w:after="40"/>
            </w:pPr>
            <w:r/>
            <w:r>
              <w:rPr>
                <w:rFonts w:ascii="Arial" w:hAnsi="Arial"/>
                <w:b w:val="0"/>
                <w:sz w:val="19"/>
              </w:rPr>
              <w:t>Cumplimiento (Ley 19.628 / 21.719)</w:t>
            </w:r>
          </w:p>
        </w:tc>
        <w:tc>
          <w:tcPr>
            <w:tcW w:type="dxa" w:w="3135"/>
          </w:tcPr>
          <w:p>
            <w:pPr>
              <w:spacing w:line="240" w:lineRule="auto" w:after="40"/>
            </w:pPr>
            <w:r/>
            <w:r>
              <w:rPr>
                <w:rFonts w:ascii="Arial" w:hAnsi="Arial"/>
                <w:b w:val="0"/>
                <w:sz w:val="19"/>
              </w:rPr>
              <w:t>CP-02 (derecho de acceso acotado), CP-03 y CP-04 (integridad y trazabilidad)</w:t>
            </w:r>
          </w:p>
        </w:tc>
        <w:tc>
          <w:tcPr>
            <w:tcW w:type="dxa" w:w="3135"/>
          </w:tcPr>
          <w:p>
            <w:pPr>
              <w:spacing w:line="240" w:lineRule="auto" w:after="40"/>
            </w:pPr>
            <w:r/>
            <w:r>
              <w:rPr>
                <w:rFonts w:ascii="Arial" w:hAnsi="Arial"/>
                <w:b w:val="0"/>
                <w:sz w:val="19"/>
              </w:rPr>
              <w:t>Cumplimiento</w:t>
            </w:r>
          </w:p>
        </w:tc>
      </w:tr>
    </w:tbl>
    <w:p/>
    <w:p>
      <w:r>
        <w:rPr>
          <w:rFonts w:ascii="Arial" w:hAnsi="Arial"/>
          <w:b w:val="0"/>
          <w:i w:val="0"/>
        </w:rPr>
        <w:t>Análisis: el plan cubre los cinco requisitos funcionales, las reglas de negocio y los cinco grupos de requisitos no funcionales de la ERS con al menos un caso representativo cada uno, seleccionados por riesgo. Los casos son coherentes con los criterios del capítulo 2 y con los marcos ISO/IEC 25010, ISO/IEC 27001 y la legislación de protección de datos: las pruebas de seguridad (CP-04) validan directamente los controles de hashing y control de acceso exigidos por la ley y por la norma; las pruebas de rendimiento y usabilidad (CP-05, CP-06) verifican los umbrales cuantitativos de la ERS; y las pruebas funcionales y de integración (CP-01 a CP-03) aseguran la trazabilidad entre requisito, ejecución y evidencia. La disponibilidad se controla de forma transversal mediante el criterio de aceptación y el monitoreo del ambiente, por lo que no requiere un caso dedicado en esta entrega. Para una cobertura de mayor profundidad se recomienda, en iteraciones siguientes, añadir casos negativos adicionales de validación de entrada y una prueba específica de recuperación ante caída del servicio.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Arial" w:hAnsi="Arial"/>
      <w:b/>
      <w:bCs/>
      <w:color w:val="16407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Arial" w:hAnsi="Arial"/>
      <w:b/>
      <w:bCs/>
      <w:color w:val="16407F"/>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Arial" w:hAnsi="Arial"/>
      <w:b/>
      <w:bCs/>
      <w:color w:val="1640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