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plateau response function is quadratic in perturbation</w:t>
      </w:r>
    </w:p>
    <w:p>
      <w:pPr>
        <w:pStyle w:val="FirstParagraph"/>
      </w:pPr>
      <w:r>
        <w:rPr>
          <w:b/>
          <w:bCs/>
        </w:rPr>
        <w:t xml:space="preserve">Setup.</w:t>
      </w:r>
      <w:r>
        <w:t xml:space="preserve"> </w:t>
      </w:r>
      <w:r>
        <w:t xml:space="preserve">We take as a working hypothesis the linear representation hypothesis (LRH): features are directions in activation space and downstream computation reads each feature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via an inner product d_i·h, with the model more sensitive along feature directions than along non-feature ones. We further assume superposition: M &gt; D features in D-dimensional activation space. Under superposition, pairs of features are generically not orthogonal, so feature read-offs carry interference from other active features. Reliable readout in this regime plausibly requires the model to ignore sub-threshold components of</w:t>
      </w:r>
      <w:r>
        <w:t xml:space="preserve"> </w:t>
      </w:r>
      <w:r>
        <w:rPr>
          <w:i/>
          <w:iCs/>
        </w:rPr>
        <w:t xml:space="preserve">h</w:t>
      </w:r>
      <w:r>
        <w:t xml:space="preserve"> </w:t>
      </w:r>
      <w:r>
        <w:t xml:space="preserve">along feature directions (argument due to Hänni; not a proof, but motivation).</w:t>
      </w:r>
    </w:p>
    <w:p>
      <w:pPr>
        <w:pStyle w:val="BodyText"/>
      </w:pPr>
      <w:r>
        <w:rPr>
          <w:b/>
          <w:bCs/>
        </w:rPr>
        <w:t xml:space="preserve">Per-feature thresholding is the simplest error-correction scheme.</w:t>
      </w:r>
      <w:r>
        <w:t xml:space="preserve"> </w:t>
      </w:r>
      <w:r>
        <w:t xml:space="preserve">Feature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only drives downstream computation when |d_i·h| exceeds some threshold c_i; the plateau — the set of activations with no downstream response — is the box {h : |d_i·h| &lt; c_i for every</w:t>
      </w:r>
      <w:r>
        <w:t xml:space="preserve"> </w:t>
      </w:r>
      <w:r>
        <w:rPr>
          <w:i/>
          <w:iCs/>
        </w:rPr>
        <w:t xml:space="preserve">i</w:t>
      </w:r>
      <w:r>
        <w:t xml:space="preserve">}, aligned to the feature directions.</w:t>
      </w:r>
    </w:p>
    <w:p>
      <w:pPr>
        <w:pStyle w:val="BodyText"/>
      </w:pPr>
      <w:r>
        <w:rPr>
          <w:b/>
          <w:bCs/>
        </w:rPr>
        <w:t xml:space="preserve">Empirical evidence (Figure 1).</w:t>
      </w:r>
      <w:r>
        <w:t xml:space="preserve"> </w:t>
      </w:r>
      <w:r>
        <w:t xml:space="preserve">We measure downstream response to on-sphere perturbations</w:t>
      </w:r>
      <w:r>
        <w:t xml:space="preserve"> </w:t>
      </w:r>
      <w:r>
        <w:rPr>
          <w:i/>
          <w:iCs/>
        </w:rPr>
        <w:t xml:space="preserve">v</w:t>
      </w:r>
      <w:r>
        <w:t xml:space="preserve"> </w:t>
      </w:r>
      <w:r>
        <w:t xml:space="preserve">via three metrics at a later layer: cosine distance, L2 distance, and KL divergence. Two things hold: (i) responses are small up to a plateau-breaking angle θ</w:t>
      </w:r>
      <w:r>
        <w:rPr>
          <w:i/>
          <w:iCs/>
        </w:rPr>
        <w:t xml:space="preserve">; (ii) θ</w:t>
      </w:r>
      <w:r>
        <w:t xml:space="preserve"> </w:t>
      </w:r>
      <w:r>
        <w:t xml:space="preserve">is smaller along contrastive</w:t>
      </w:r>
      <w:r>
        <w:t xml:space="preserve"> </w:t>
      </w:r>
      <w:r>
        <w:t xml:space="preserve">“best-guess feature”</w:t>
      </w:r>
      <w:r>
        <w:t xml:space="preserve"> </w:t>
      </w:r>
      <w:r>
        <w:t xml:space="preserve">directions than along random directions, across all three metrics. Figure 1 shows this on Qwen3-1.7b layer 14 for 10 language-contrastive directions vs 10 random directions, median over 30 FineWeb activations. Consistent with feature-aligned plateaus, but does not yet distinguish shapes.</w:t>
      </w:r>
    </w:p>
    <w:p>
      <w:pPr>
        <w:pStyle w:val="CaptionedFigure"/>
      </w:pPr>
      <w:r>
        <w:drawing>
          <wp:inline>
            <wp:extent cx="4533900" cy="1324027"/>
            <wp:effectExtent b="0" l="0" r="0" t="0"/>
            <wp:docPr descr="Contrastive (solid) vs random (dashed) single-direction sweeps, median over 30 activations. Qwen3-1.7b L14 → penultimate. Contrastive directions cross threshold (dotted) at smaller angles." title="" id="10" name="Picture"/>
            <a:graphic>
              <a:graphicData uri="http://schemas.openxmlformats.org/drawingml/2006/picture">
                <pic:pic>
                  <pic:nvPicPr>
                    <pic:cNvPr descr="../results/pair_slices_10contrastive/qwen3-1.7b_L14/phase_a_sensitivity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324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Contrastive (solid) vs random (dashed) single-direction sweeps, median over 30 activations. Qwen3-1.7b L14 → penultimate. Contrastive directions cross threshold (dotted) at smaller angles.</w:t>
      </w:r>
    </w:p>
    <w:p>
      <w:pPr>
        <w:pStyle w:val="BodyText"/>
      </w:pPr>
      <w:r>
        <w:rPr>
          <w:b/>
          <w:bCs/>
        </w:rPr>
        <w:t xml:space="preserve">Prediction from per-feature thresholding.</w:t>
      </w:r>
      <w:r>
        <w:t xml:space="preserve"> </w:t>
      </w:r>
      <w:r>
        <w:t xml:space="preserve">Perturb along v = α_1 d_1 + α_2 d_2. The plateau holds iff |α_1| &lt; θ_1* and |α_2| &lt; θ_2</w:t>
      </w:r>
      <w:r>
        <w:rPr>
          <w:i/>
          <w:iCs/>
        </w:rPr>
        <w:t xml:space="preserve">. In normalized coordinates (divide each axis by its own θ_i</w:t>
      </w:r>
      <w:r>
        <w:t xml:space="preserve">) the iso-plateau boundary is therefore a</w:t>
      </w:r>
      <w:r>
        <w:t xml:space="preserve"> </w:t>
      </w:r>
      <w:r>
        <w:rPr>
          <w:b/>
          <w:bCs/>
        </w:rPr>
        <w:t xml:space="preserve">square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Observation: it’s a circle (Figure 2).</w:t>
      </w:r>
      <w:r>
        <w:t xml:space="preserve"> </w:t>
      </w:r>
      <w:r>
        <w:t xml:space="preserve">For Gemma-2-9b L20, contrastive Mandarin–Haskell pair, L2 metric: the normalized contour traces a circle almost perfectly (fitted superellipse exponent p = 2.01, radial residual 0.05° mean / 0.12° max). The p→∞ square (per-feature thresholding) and p=1 diamond are visibly wrong.</w:t>
      </w:r>
    </w:p>
    <w:p>
      <w:pPr>
        <w:pStyle w:val="CaptionedFigure"/>
      </w:pPr>
      <w:r>
        <w:drawing>
          <wp:inline>
            <wp:extent cx="2400300" cy="2543407"/>
            <wp:effectExtent b="0" l="0" r="0" t="0"/>
            <wp:docPr descr="Iso-plateau shape, Gemma-2-9b L20, Mandarin–Haskell, L2=50. Data (blue) with reference p=1 diamond, p=2 circle, p→∞ square. Fit: p=2.01 [2.0, 2.1]." title="" id="13" name="Picture"/>
            <a:graphic>
              <a:graphicData uri="http://schemas.openxmlformats.org/drawingml/2006/picture">
                <pic:pic>
                  <pic:nvPicPr>
                    <pic:cNvPr descr="../results/mandarin_haskell/gemma-2-9b/isoplateau_shape_mandarin_haskell_l2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25434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Iso-plateau shape, Gemma-2-9b L20, Mandarin–Haskell, L2=50. Data (blue) with reference p=1 diamond, p=2 circle, p→∞ square. Fit: p=2.01 [2.0, 2.1].</w:t>
      </w:r>
    </w:p>
    <w:p>
      <w:pPr>
        <w:pStyle w:val="BodyText"/>
      </w:pPr>
      <w:r>
        <w:rPr>
          <w:b/>
          <w:bCs/>
        </w:rPr>
        <w:t xml:space="preserve">Proposed functional form.</w:t>
      </w:r>
      <w:r>
        <w:t xml:space="preserve"> </w:t>
      </w:r>
      <w:r>
        <w:t xml:space="preserve">A one-parameter family, R(v) = F(Σ_i w_i |d_i·v|^n), with F convex monotonic and w_i ≥ 0. Per-feature thresholds are the n → ∞ limit; a circular iso-plateau is n = 2.</w:t>
      </w:r>
    </w:p>
    <w:p>
      <w:pPr>
        <w:pStyle w:val="BodyText"/>
      </w:pPr>
      <w:r>
        <w:rPr>
          <w:b/>
          <w:bCs/>
        </w:rPr>
        <w:t xml:space="preserve">Fitted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</w:t>
      </w:r>
      <w:r>
        <w:rPr>
          <w:b/>
          <w:bCs/>
        </w:rPr>
        <w:t xml:space="preserve"> </w:t>
      </w:r>
      <w:r>
        <w:rPr>
          <w:b/>
          <w:bCs/>
        </w:rPr>
        <w:t xml:space="preserve">clusters near 2.</w:t>
      </w:r>
      <w:r>
        <w:t xml:space="preserve"> </w:t>
      </w:r>
      <w:r>
        <w:t xml:space="preserve">Multiple Gemma-2-9b L20 contrastive pairs (Mandarin/Haskell, French/C++, French/Rust, French/random, …): per-pair superellipse fits at p ≈ 2. On Qwen3-1.7b L14, 45 pair slices drawn from 10 language-contrastive directions, median over 30 activations: median fitted p = 2.17 / 2.12 / 2.04 for cos / L2 / KL at representative thresholds, stable across a ~30× threshold range, 5–95% per-pair spread roughly [1.6, 2.7], per-pair radial residual ~1–2% of contour radius (RMS 0.2–0.4° on ~20° contours). Axis-aligned superellipse is biased upward when the direction basis is correlated; mutually Gram–Schmidting the 10 directions first lowers the median from ~2.3–2.7 to ~2.0–2.2, consistent with this explanation. Across two models, two layers, multiple contrastive-direction sets, and three response metrics, the fitted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is compatible with 2.</w:t>
      </w:r>
    </w:p>
    <w:p>
      <w:pPr>
        <w:pStyle w:val="BodyText"/>
      </w:pPr>
      <w:r>
        <w:rPr>
          <w:b/>
          <w:bCs/>
        </w:rPr>
        <w:t xml:space="preserve">Corollary.</w:t>
      </w:r>
      <w:r>
        <w:t xml:space="preserve"> </w:t>
      </w:r>
      <w:r>
        <w:t xml:space="preserve">For R of this form with n = 2, no choice of weights or threshold can make the downstream landscape strictly more sensitive along every feature direction than along every non-feature unit direction (the</w:t>
      </w:r>
      <w:r>
        <w:t xml:space="preserve"> </w:t>
      </w:r>
      <w:r>
        <w:t xml:space="preserve">“universal”</w:t>
      </w:r>
      <w:r>
        <w:t xml:space="preserve"> </w:t>
      </w:r>
      <w:r>
        <w:t xml:space="preserve">reading of LRH), under superposition M &gt; D. The obstruction is a one-line Rayleigh argument: Σ_i w_i d_i d_i^T is PSD, its top eigenvector beats every feature it is built from, and M &gt; D features cannot all lie in a single eigenspace. Companion note gives the proof.</w:t>
      </w:r>
    </w:p>
    <w:p>
      <w:pPr>
        <w:pStyle w:val="BodyText"/>
      </w:pPr>
      <w:r>
        <w:t xml:space="preserve">So the empirical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= 2 response function rules out strict-universal-LRH + superposition as a joint picture. Either superposition is weaker than assumed, or readout is less strictly feature-aligned, or the strong reading of LRH should be softened to</w:t>
      </w:r>
      <w:r>
        <w:t xml:space="preserve"> </w:t>
      </w:r>
      <w:r>
        <w:t xml:space="preserve">“features beat the typical random direction, not every one.”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plateau response function is quadratic in perturbation</dc:title>
  <dc:creator/>
  <cp:keywords/>
  <dcterms:created xsi:type="dcterms:W3CDTF">2026-04-22T11:46:32Z</dcterms:created>
  <dcterms:modified xsi:type="dcterms:W3CDTF">2026-04-22T11:46:32Z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geometry">
    <vt:lpwstr>margin=0.75in</vt:lpwstr>
  </property>
</Properties>
</file>