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0A76" w:rsidRPr="00050A76" w:rsidRDefault="00050A76" w:rsidP="00050A76">
      <w:pPr>
        <w:pStyle w:val="Ttulo3"/>
        <w:spacing w:before="240" w:beforeAutospacing="0" w:after="0" w:afterAutospacing="0"/>
        <w:rPr>
          <w:sz w:val="20"/>
          <w:szCs w:val="20"/>
        </w:rPr>
      </w:pPr>
      <w:r w:rsidRPr="00050A76">
        <w:rPr>
          <w:rFonts w:ascii="Arial" w:hAnsi="Arial" w:cs="Arial"/>
          <w:color w:val="000000"/>
          <w:sz w:val="20"/>
          <w:szCs w:val="20"/>
        </w:rPr>
        <w:t>6.1 Situación 1</w:t>
      </w:r>
      <w:r w:rsidRPr="00050A76">
        <w:rPr>
          <w:rFonts w:ascii="Arial" w:hAnsi="Arial" w:cs="Arial"/>
          <w:b w:val="0"/>
          <w:bCs w:val="0"/>
          <w:color w:val="000000"/>
          <w:sz w:val="20"/>
          <w:szCs w:val="20"/>
          <w:shd w:val="clear" w:color="auto" w:fill="FFFFFF"/>
        </w:rPr>
        <w:t>:</w:t>
      </w:r>
      <w:r>
        <w:rPr>
          <w:rFonts w:ascii="Arial" w:hAnsi="Arial" w:cs="Arial"/>
          <w:b w:val="0"/>
          <w:bCs w:val="0"/>
          <w:color w:val="000000"/>
          <w:sz w:val="20"/>
          <w:szCs w:val="20"/>
          <w:shd w:val="clear" w:color="auto" w:fill="FFFFFF"/>
        </w:rPr>
        <w:t xml:space="preserve"> </w:t>
      </w:r>
      <w:r w:rsidRPr="00050A76">
        <w:rPr>
          <w:rFonts w:ascii="Arial" w:hAnsi="Arial" w:cs="Arial"/>
          <w:b w:val="0"/>
          <w:bCs w:val="0"/>
          <w:color w:val="000000"/>
          <w:sz w:val="20"/>
          <w:szCs w:val="20"/>
          <w:shd w:val="clear" w:color="auto" w:fill="FFFFFF"/>
        </w:rPr>
        <w:t>Pronósticos de resultados de fútbol</w:t>
      </w:r>
    </w:p>
    <w:p w:rsidR="00050A76" w:rsidRPr="00050A76" w:rsidRDefault="00050A76" w:rsidP="00050A76">
      <w:pPr>
        <w:pStyle w:val="Ttulo3"/>
        <w:spacing w:before="240" w:beforeAutospacing="0" w:after="120" w:afterAutospacing="0"/>
        <w:jc w:val="both"/>
        <w:rPr>
          <w:sz w:val="20"/>
          <w:szCs w:val="20"/>
        </w:rPr>
      </w:pPr>
      <w:r w:rsidRPr="00050A76">
        <w:rPr>
          <w:rFonts w:ascii="Arial" w:hAnsi="Arial" w:cs="Arial"/>
          <w:b w:val="0"/>
          <w:bCs w:val="0"/>
          <w:color w:val="000000"/>
          <w:sz w:val="20"/>
          <w:szCs w:val="20"/>
        </w:rPr>
        <w:t>6.1.1 Descripción de la situación</w:t>
      </w:r>
    </w:p>
    <w:p w:rsidR="00050A76" w:rsidRPr="00050A76" w:rsidRDefault="00050A76" w:rsidP="00050A76">
      <w:pPr>
        <w:rPr>
          <w:sz w:val="20"/>
          <w:szCs w:val="20"/>
        </w:rPr>
      </w:pPr>
    </w:p>
    <w:p w:rsidR="00050A76" w:rsidRPr="00050A76" w:rsidRDefault="00050A76" w:rsidP="00050A76">
      <w:pPr>
        <w:pStyle w:val="NormalWeb"/>
        <w:spacing w:before="0" w:beforeAutospacing="0" w:after="160" w:afterAutospacing="0"/>
        <w:jc w:val="both"/>
        <w:rPr>
          <w:sz w:val="20"/>
          <w:szCs w:val="20"/>
        </w:rPr>
      </w:pPr>
      <w:r w:rsidRPr="00050A76">
        <w:rPr>
          <w:rFonts w:ascii="Arial" w:hAnsi="Arial" w:cs="Arial"/>
          <w:color w:val="000000"/>
          <w:sz w:val="20"/>
          <w:szCs w:val="20"/>
        </w:rPr>
        <w:t xml:space="preserve">Data </w:t>
      </w:r>
      <w:proofErr w:type="spellStart"/>
      <w:r w:rsidRPr="00050A76">
        <w:rPr>
          <w:rFonts w:ascii="Arial" w:hAnsi="Arial" w:cs="Arial"/>
          <w:color w:val="000000"/>
          <w:sz w:val="20"/>
          <w:szCs w:val="20"/>
        </w:rPr>
        <w:t>mining</w:t>
      </w:r>
      <w:proofErr w:type="spellEnd"/>
      <w:r w:rsidRPr="00050A76">
        <w:rPr>
          <w:rFonts w:ascii="Arial" w:hAnsi="Arial" w:cs="Arial"/>
          <w:color w:val="000000"/>
          <w:sz w:val="20"/>
          <w:szCs w:val="20"/>
        </w:rPr>
        <w:t xml:space="preserve"> es utilizado en el mundo del deporte, especialmente en el mundo del fútbol para el cálculo de los resultados, donde tanto dinero se mueve.</w:t>
      </w:r>
    </w:p>
    <w:p w:rsidR="00050A76" w:rsidRPr="00050A76" w:rsidRDefault="00050A76" w:rsidP="00050A76">
      <w:pPr>
        <w:pStyle w:val="Ttulo3"/>
        <w:spacing w:before="240" w:beforeAutospacing="0" w:after="120" w:afterAutospacing="0"/>
        <w:jc w:val="both"/>
        <w:rPr>
          <w:sz w:val="20"/>
          <w:szCs w:val="20"/>
        </w:rPr>
      </w:pPr>
      <w:r w:rsidRPr="00050A76">
        <w:rPr>
          <w:rFonts w:ascii="Arial" w:hAnsi="Arial" w:cs="Arial"/>
          <w:b w:val="0"/>
          <w:bCs w:val="0"/>
          <w:color w:val="000000"/>
          <w:sz w:val="20"/>
          <w:szCs w:val="20"/>
        </w:rPr>
        <w:t>6.1.2 Recomendación de tecnología a utilizar</w:t>
      </w:r>
    </w:p>
    <w:p w:rsidR="00050A76" w:rsidRPr="00050A76" w:rsidRDefault="00050A76" w:rsidP="00050A76">
      <w:pPr>
        <w:pStyle w:val="Ttulo3"/>
        <w:spacing w:before="240" w:beforeAutospacing="0" w:after="160" w:afterAutospacing="0"/>
        <w:rPr>
          <w:sz w:val="20"/>
          <w:szCs w:val="20"/>
        </w:rPr>
      </w:pPr>
      <w:r w:rsidRPr="00050A76">
        <w:rPr>
          <w:rFonts w:ascii="Arial" w:hAnsi="Arial" w:cs="Arial"/>
          <w:b w:val="0"/>
          <w:bCs w:val="0"/>
          <w:color w:val="000000"/>
          <w:sz w:val="20"/>
          <w:szCs w:val="20"/>
        </w:rPr>
        <w:t xml:space="preserve">Tecnología elegida: </w:t>
      </w:r>
      <w:r w:rsidRPr="00050A76">
        <w:rPr>
          <w:rFonts w:ascii="Arial" w:hAnsi="Arial" w:cs="Arial"/>
          <w:color w:val="000000"/>
          <w:sz w:val="20"/>
          <w:szCs w:val="20"/>
        </w:rPr>
        <w:t xml:space="preserve">Oracle Data </w:t>
      </w:r>
      <w:proofErr w:type="spellStart"/>
      <w:r w:rsidRPr="00050A76">
        <w:rPr>
          <w:rFonts w:ascii="Arial" w:hAnsi="Arial" w:cs="Arial"/>
          <w:color w:val="000000"/>
          <w:sz w:val="20"/>
          <w:szCs w:val="20"/>
        </w:rPr>
        <w:t>Mining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3200"/>
        <w:gridCol w:w="3200"/>
      </w:tblGrid>
      <w:tr w:rsidR="00050A76" w:rsidRPr="00050A76" w:rsidTr="00050A7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  <w:shd w:val="clear" w:color="auto" w:fill="5B9BD5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050A76" w:rsidRPr="00050A76" w:rsidRDefault="00050A76">
            <w:pPr>
              <w:pStyle w:val="Ttulo3"/>
              <w:spacing w:before="240" w:beforeAutospacing="0" w:after="0" w:afterAutospacing="0"/>
              <w:rPr>
                <w:sz w:val="20"/>
                <w:szCs w:val="20"/>
              </w:rPr>
            </w:pPr>
            <w:r w:rsidRPr="00050A76">
              <w:rPr>
                <w:rFonts w:ascii="Arial" w:hAnsi="Arial" w:cs="Arial"/>
                <w:color w:val="000000"/>
                <w:sz w:val="20"/>
                <w:szCs w:val="20"/>
              </w:rPr>
              <w:t>Criterios relevantes para la decisión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  <w:shd w:val="clear" w:color="auto" w:fill="5B9BD5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050A76" w:rsidRPr="00050A76" w:rsidRDefault="00050A76">
            <w:pPr>
              <w:pStyle w:val="Ttulo3"/>
              <w:spacing w:before="240" w:beforeAutospacing="0" w:after="0" w:afterAutospacing="0"/>
              <w:rPr>
                <w:sz w:val="20"/>
                <w:szCs w:val="20"/>
              </w:rPr>
            </w:pPr>
            <w:r w:rsidRPr="00050A76">
              <w:rPr>
                <w:rFonts w:ascii="Arial" w:hAnsi="Arial" w:cs="Arial"/>
                <w:color w:val="000000"/>
                <w:sz w:val="20"/>
                <w:szCs w:val="20"/>
              </w:rPr>
              <w:t>Ventajas Oracle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  <w:shd w:val="clear" w:color="auto" w:fill="5B9BD5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050A76" w:rsidRPr="00050A76" w:rsidRDefault="00050A76">
            <w:pPr>
              <w:pStyle w:val="Ttulo3"/>
              <w:spacing w:before="240" w:beforeAutospacing="0" w:after="0" w:afterAutospacing="0"/>
              <w:rPr>
                <w:sz w:val="20"/>
                <w:szCs w:val="20"/>
              </w:rPr>
            </w:pPr>
            <w:r w:rsidRPr="00050A76">
              <w:rPr>
                <w:rFonts w:ascii="Arial" w:hAnsi="Arial" w:cs="Arial"/>
                <w:color w:val="000000"/>
                <w:sz w:val="20"/>
                <w:szCs w:val="20"/>
              </w:rPr>
              <w:t xml:space="preserve">Ventajas </w:t>
            </w:r>
            <w:proofErr w:type="spellStart"/>
            <w:r w:rsidRPr="00050A76">
              <w:rPr>
                <w:rFonts w:ascii="Arial" w:hAnsi="Arial" w:cs="Arial"/>
                <w:color w:val="000000"/>
                <w:sz w:val="20"/>
                <w:szCs w:val="20"/>
              </w:rPr>
              <w:t>Rapidminer</w:t>
            </w:r>
            <w:proofErr w:type="spellEnd"/>
          </w:p>
        </w:tc>
      </w:tr>
      <w:tr w:rsidR="00050A76" w:rsidRPr="00050A76" w:rsidTr="00050A76">
        <w:tc>
          <w:tcPr>
            <w:tcW w:w="0" w:type="auto"/>
            <w:tcBorders>
              <w:top w:val="single" w:sz="24" w:space="0" w:color="000000"/>
              <w:left w:val="single" w:sz="6" w:space="0" w:color="7BA0CD"/>
              <w:bottom w:val="single" w:sz="6" w:space="0" w:color="7BA0CD"/>
              <w:right w:val="single" w:sz="6" w:space="0" w:color="000000"/>
            </w:tcBorders>
            <w:shd w:val="clear" w:color="auto" w:fill="FFFFFF"/>
            <w:tcMar>
              <w:top w:w="135" w:type="dxa"/>
              <w:left w:w="105" w:type="dxa"/>
              <w:bottom w:w="135" w:type="dxa"/>
              <w:right w:w="105" w:type="dxa"/>
            </w:tcMar>
            <w:hideMark/>
          </w:tcPr>
          <w:p w:rsidR="00050A76" w:rsidRPr="00050A76" w:rsidRDefault="00050A7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0A76">
              <w:rPr>
                <w:rFonts w:ascii="Arial" w:hAnsi="Arial" w:cs="Arial"/>
                <w:color w:val="000000"/>
                <w:sz w:val="20"/>
                <w:szCs w:val="20"/>
              </w:rPr>
              <w:t>General.5: Java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6" w:space="0" w:color="000000"/>
              <w:bottom w:val="single" w:sz="6" w:space="0" w:color="7BA0CD"/>
              <w:right w:val="single" w:sz="6" w:space="0" w:color="000000"/>
            </w:tcBorders>
            <w:shd w:val="clear" w:color="auto" w:fill="FFFFFF"/>
            <w:tcMar>
              <w:top w:w="135" w:type="dxa"/>
              <w:left w:w="105" w:type="dxa"/>
              <w:bottom w:w="135" w:type="dxa"/>
              <w:right w:w="105" w:type="dxa"/>
            </w:tcMar>
            <w:hideMark/>
          </w:tcPr>
          <w:p w:rsidR="00050A76" w:rsidRPr="00050A76" w:rsidRDefault="00050A7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0A76">
              <w:rPr>
                <w:rFonts w:ascii="Arial" w:hAnsi="Arial" w:cs="Arial"/>
                <w:color w:val="000000"/>
                <w:sz w:val="20"/>
                <w:szCs w:val="20"/>
              </w:rPr>
              <w:t>Sí usa lenguaje Java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6" w:space="0" w:color="000000"/>
              <w:bottom w:val="single" w:sz="6" w:space="0" w:color="7BA0CD"/>
              <w:right w:val="single" w:sz="6" w:space="0" w:color="7BA0CD"/>
            </w:tcBorders>
            <w:shd w:val="clear" w:color="auto" w:fill="FFFFFF"/>
            <w:tcMar>
              <w:top w:w="135" w:type="dxa"/>
              <w:left w:w="105" w:type="dxa"/>
              <w:bottom w:w="135" w:type="dxa"/>
              <w:right w:w="105" w:type="dxa"/>
            </w:tcMar>
            <w:hideMark/>
          </w:tcPr>
          <w:p w:rsidR="00050A76" w:rsidRPr="00050A76" w:rsidRDefault="00050A7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0A76">
              <w:rPr>
                <w:rFonts w:ascii="Arial" w:hAnsi="Arial" w:cs="Arial"/>
                <w:color w:val="000000"/>
                <w:sz w:val="20"/>
                <w:szCs w:val="20"/>
              </w:rPr>
              <w:t>Si  usa lenguaje Java</w:t>
            </w:r>
          </w:p>
        </w:tc>
      </w:tr>
      <w:tr w:rsidR="00050A76" w:rsidRPr="00050A76" w:rsidTr="00050A76">
        <w:tc>
          <w:tcPr>
            <w:tcW w:w="0" w:type="auto"/>
            <w:tcBorders>
              <w:top w:val="single" w:sz="6" w:space="0" w:color="7BA0C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050A76" w:rsidRPr="00050A76" w:rsidRDefault="00050A76">
            <w:pPr>
              <w:pStyle w:val="Ttulo3"/>
              <w:spacing w:before="240" w:beforeAutospacing="0" w:after="0" w:afterAutospacing="0"/>
              <w:rPr>
                <w:sz w:val="20"/>
                <w:szCs w:val="20"/>
              </w:rPr>
            </w:pPr>
            <w:r w:rsidRPr="00050A76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t>Criterio General 6: Fácil de utilizar</w:t>
            </w:r>
          </w:p>
        </w:tc>
        <w:tc>
          <w:tcPr>
            <w:tcW w:w="0" w:type="auto"/>
            <w:tcBorders>
              <w:top w:val="single" w:sz="6" w:space="0" w:color="7BA0C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050A76" w:rsidRPr="00050A76" w:rsidRDefault="00050A76">
            <w:pPr>
              <w:pStyle w:val="NormalWeb"/>
              <w:spacing w:before="0" w:beforeAutospacing="0" w:after="160" w:afterAutospacing="0"/>
              <w:jc w:val="both"/>
              <w:rPr>
                <w:sz w:val="20"/>
                <w:szCs w:val="20"/>
              </w:rPr>
            </w:pPr>
            <w:r w:rsidRPr="00050A76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Es fácil de utilizar por un principiante gracias a su interfaz gráfica de usuario.</w:t>
            </w:r>
          </w:p>
        </w:tc>
        <w:tc>
          <w:tcPr>
            <w:tcW w:w="0" w:type="auto"/>
            <w:tcBorders>
              <w:top w:val="single" w:sz="6" w:space="0" w:color="7BA0C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050A76" w:rsidRPr="00050A76" w:rsidRDefault="00050A76">
            <w:pPr>
              <w:pStyle w:val="Ttulo3"/>
              <w:spacing w:before="240" w:beforeAutospacing="0" w:after="0" w:afterAutospacing="0"/>
              <w:rPr>
                <w:sz w:val="20"/>
                <w:szCs w:val="20"/>
              </w:rPr>
            </w:pPr>
            <w:r w:rsidRPr="00050A76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t>No es fácil de utilizar</w:t>
            </w:r>
          </w:p>
          <w:p w:rsidR="00050A76" w:rsidRPr="00050A76" w:rsidRDefault="00050A76">
            <w:pPr>
              <w:spacing w:after="240"/>
              <w:rPr>
                <w:sz w:val="20"/>
                <w:szCs w:val="20"/>
              </w:rPr>
            </w:pPr>
            <w:r w:rsidRPr="00050A76">
              <w:rPr>
                <w:sz w:val="20"/>
                <w:szCs w:val="20"/>
              </w:rPr>
              <w:br/>
            </w:r>
          </w:p>
        </w:tc>
      </w:tr>
      <w:tr w:rsidR="00050A76" w:rsidRPr="00050A76" w:rsidTr="00050A7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050A76" w:rsidRPr="00050A76" w:rsidRDefault="00050A76">
            <w:pPr>
              <w:pStyle w:val="Ttulo3"/>
              <w:spacing w:before="240" w:beforeAutospacing="0" w:after="120" w:afterAutospacing="0"/>
              <w:jc w:val="both"/>
              <w:rPr>
                <w:sz w:val="20"/>
                <w:szCs w:val="20"/>
              </w:rPr>
            </w:pPr>
            <w:r w:rsidRPr="00050A76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t>Criterio General 9: Portable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050A76" w:rsidRPr="00050A76" w:rsidRDefault="00050A76">
            <w:pPr>
              <w:pStyle w:val="NormalWeb"/>
              <w:spacing w:before="0" w:beforeAutospacing="0" w:after="160" w:afterAutospacing="0"/>
              <w:jc w:val="both"/>
              <w:rPr>
                <w:sz w:val="20"/>
                <w:szCs w:val="20"/>
              </w:rPr>
            </w:pPr>
            <w:r w:rsidRPr="00050A76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Es muy portable porque está completamente implementado en Java y puede correr en casi cualquier plataforma.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050A76" w:rsidRPr="00050A76" w:rsidRDefault="00050A76">
            <w:pPr>
              <w:pStyle w:val="NormalWeb"/>
              <w:spacing w:before="0" w:beforeAutospacing="0" w:after="160" w:afterAutospacing="0"/>
              <w:jc w:val="both"/>
              <w:rPr>
                <w:sz w:val="20"/>
                <w:szCs w:val="20"/>
              </w:rPr>
            </w:pPr>
            <w:r w:rsidRPr="00050A76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Es muy portable porque está completamente implementado en Java y puede correr en casi cualquier plataforma.</w:t>
            </w:r>
          </w:p>
        </w:tc>
      </w:tr>
      <w:tr w:rsidR="00050A76" w:rsidRPr="00050A76" w:rsidTr="00050A7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050A76" w:rsidRPr="00050A76" w:rsidRDefault="00050A76">
            <w:pPr>
              <w:pStyle w:val="Ttulo3"/>
              <w:spacing w:before="240" w:beforeAutospacing="0" w:after="120" w:afterAutospacing="0"/>
              <w:jc w:val="both"/>
              <w:rPr>
                <w:sz w:val="20"/>
                <w:szCs w:val="20"/>
              </w:rPr>
            </w:pPr>
            <w:r w:rsidRPr="00050A76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t>Criterio Utilidades.1: Entendimiento de los datos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050A76" w:rsidRPr="00050A76" w:rsidRDefault="00050A76">
            <w:pPr>
              <w:pStyle w:val="NormalWeb"/>
              <w:spacing w:before="0" w:beforeAutospacing="0" w:after="160" w:afterAutospacing="0"/>
              <w:jc w:val="both"/>
              <w:rPr>
                <w:sz w:val="20"/>
                <w:szCs w:val="20"/>
              </w:rPr>
            </w:pPr>
            <w:r w:rsidRPr="00050A76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Fácil entendimiento de los datos.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050A76" w:rsidRPr="00050A76" w:rsidRDefault="00050A76">
            <w:pPr>
              <w:pStyle w:val="NormalWeb"/>
              <w:spacing w:before="0" w:beforeAutospacing="0" w:after="160" w:afterAutospacing="0"/>
              <w:jc w:val="both"/>
              <w:rPr>
                <w:sz w:val="20"/>
                <w:szCs w:val="20"/>
              </w:rPr>
            </w:pPr>
            <w:r w:rsidRPr="00050A76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Entendimiento complejo de los datos.</w:t>
            </w:r>
          </w:p>
        </w:tc>
      </w:tr>
      <w:tr w:rsidR="00050A76" w:rsidRPr="00050A76" w:rsidTr="00050A7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050A76" w:rsidRPr="00050A76" w:rsidRDefault="00050A76">
            <w:pPr>
              <w:pStyle w:val="Ttulo3"/>
              <w:spacing w:before="240" w:beforeAutospacing="0" w:after="120" w:afterAutospacing="0"/>
              <w:jc w:val="both"/>
              <w:rPr>
                <w:sz w:val="20"/>
                <w:szCs w:val="20"/>
              </w:rPr>
            </w:pPr>
            <w:r w:rsidRPr="00050A76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t>Criterio Utilidades.3: Información Resumida</w:t>
            </w:r>
          </w:p>
          <w:p w:rsidR="00050A76" w:rsidRPr="00050A76" w:rsidRDefault="00050A7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050A76" w:rsidRPr="00050A76" w:rsidRDefault="00050A76">
            <w:pPr>
              <w:pStyle w:val="NormalWeb"/>
              <w:spacing w:before="0" w:beforeAutospacing="0" w:after="160" w:afterAutospacing="0"/>
              <w:jc w:val="both"/>
              <w:rPr>
                <w:sz w:val="20"/>
                <w:szCs w:val="20"/>
              </w:rPr>
            </w:pPr>
            <w:r w:rsidRPr="00050A76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la herramienta posee la función de realizar información resumida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050A76" w:rsidRPr="00050A76" w:rsidRDefault="00050A76">
            <w:pPr>
              <w:pStyle w:val="NormalWeb"/>
              <w:spacing w:before="0" w:beforeAutospacing="0" w:after="160" w:afterAutospacing="0"/>
              <w:jc w:val="both"/>
              <w:rPr>
                <w:sz w:val="20"/>
                <w:szCs w:val="20"/>
              </w:rPr>
            </w:pPr>
            <w:r w:rsidRPr="00050A76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la herramienta posee la función de realizar información resumida</w:t>
            </w:r>
          </w:p>
        </w:tc>
      </w:tr>
      <w:tr w:rsidR="00050A76" w:rsidRPr="00050A76" w:rsidTr="00050A76">
        <w:trPr>
          <w:trHeight w:val="13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7BA0CD"/>
              <w:right w:val="single" w:sz="6" w:space="0" w:color="000000"/>
            </w:tcBorders>
            <w:shd w:val="clear" w:color="auto" w:fill="BDD6E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050A76" w:rsidRPr="00050A76" w:rsidRDefault="00050A76">
            <w:pPr>
              <w:pStyle w:val="Ttulo3"/>
              <w:spacing w:before="240" w:beforeAutospacing="0" w:after="120" w:afterAutospacing="0"/>
              <w:jc w:val="both"/>
              <w:rPr>
                <w:sz w:val="20"/>
                <w:szCs w:val="20"/>
              </w:rPr>
            </w:pPr>
            <w:r w:rsidRPr="00050A76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t>Criterio Métodos analíticos.3: Regresión Logística:</w:t>
            </w:r>
          </w:p>
          <w:p w:rsidR="00050A76" w:rsidRPr="00050A76" w:rsidRDefault="00050A7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7BA0CD"/>
              <w:right w:val="single" w:sz="6" w:space="0" w:color="000000"/>
            </w:tcBorders>
            <w:shd w:val="clear" w:color="auto" w:fill="BDD6E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050A76" w:rsidRPr="00050A76" w:rsidRDefault="00050A76">
            <w:pPr>
              <w:pStyle w:val="Ttulo3"/>
              <w:spacing w:before="240" w:beforeAutospacing="0" w:after="0" w:afterAutospacing="0"/>
              <w:rPr>
                <w:sz w:val="20"/>
                <w:szCs w:val="20"/>
              </w:rPr>
            </w:pPr>
            <w:r w:rsidRPr="00050A76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t>Si puede realizar regresiones logísticas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7BA0CD"/>
              <w:right w:val="single" w:sz="6" w:space="0" w:color="000000"/>
            </w:tcBorders>
            <w:shd w:val="clear" w:color="auto" w:fill="BDD6E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050A76" w:rsidRPr="00050A76" w:rsidRDefault="00050A76">
            <w:pPr>
              <w:pStyle w:val="Ttulo3"/>
              <w:spacing w:before="240" w:beforeAutospacing="0" w:after="0" w:afterAutospacing="0"/>
              <w:rPr>
                <w:sz w:val="20"/>
                <w:szCs w:val="20"/>
              </w:rPr>
            </w:pPr>
            <w:r w:rsidRPr="00050A76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t>Si puede realizar regresiones logísticas</w:t>
            </w:r>
          </w:p>
        </w:tc>
        <w:bookmarkStart w:id="0" w:name="_GoBack"/>
        <w:bookmarkEnd w:id="0"/>
      </w:tr>
      <w:tr w:rsidR="00050A76" w:rsidRPr="00050A76" w:rsidTr="00050A76">
        <w:tc>
          <w:tcPr>
            <w:tcW w:w="0" w:type="auto"/>
            <w:tcBorders>
              <w:top w:val="single" w:sz="6" w:space="0" w:color="7BA0CD"/>
              <w:left w:val="single" w:sz="6" w:space="0" w:color="7BA0CD"/>
              <w:bottom w:val="single" w:sz="6" w:space="0" w:color="7BA0CD"/>
              <w:right w:val="single" w:sz="6" w:space="0" w:color="000000"/>
            </w:tcBorders>
            <w:shd w:val="clear" w:color="auto" w:fill="FFFFFF"/>
            <w:tcMar>
              <w:top w:w="135" w:type="dxa"/>
              <w:left w:w="105" w:type="dxa"/>
              <w:bottom w:w="135" w:type="dxa"/>
              <w:right w:w="105" w:type="dxa"/>
            </w:tcMar>
            <w:hideMark/>
          </w:tcPr>
          <w:p w:rsidR="00050A76" w:rsidRPr="00050A76" w:rsidRDefault="00050A76">
            <w:pPr>
              <w:pStyle w:val="NormalWeb"/>
              <w:spacing w:before="240" w:beforeAutospacing="0" w:after="120" w:afterAutospacing="0"/>
              <w:jc w:val="both"/>
              <w:rPr>
                <w:sz w:val="20"/>
                <w:szCs w:val="20"/>
              </w:rPr>
            </w:pPr>
            <w:r w:rsidRPr="00050A76">
              <w:rPr>
                <w:rFonts w:ascii="Arial" w:hAnsi="Arial" w:cs="Arial"/>
                <w:color w:val="000000"/>
                <w:sz w:val="20"/>
                <w:szCs w:val="20"/>
              </w:rPr>
              <w:t>Criterio Métodos analíticos.11: Industria</w:t>
            </w:r>
          </w:p>
        </w:tc>
        <w:tc>
          <w:tcPr>
            <w:tcW w:w="0" w:type="auto"/>
            <w:tcBorders>
              <w:top w:val="single" w:sz="6" w:space="0" w:color="7BA0CD"/>
              <w:left w:val="single" w:sz="6" w:space="0" w:color="000000"/>
              <w:bottom w:val="single" w:sz="6" w:space="0" w:color="7BA0CD"/>
              <w:right w:val="single" w:sz="6" w:space="0" w:color="000000"/>
            </w:tcBorders>
            <w:shd w:val="clear" w:color="auto" w:fill="FFFFFF"/>
            <w:tcMar>
              <w:top w:w="135" w:type="dxa"/>
              <w:left w:w="105" w:type="dxa"/>
              <w:bottom w:w="135" w:type="dxa"/>
              <w:right w:w="105" w:type="dxa"/>
            </w:tcMar>
            <w:hideMark/>
          </w:tcPr>
          <w:p w:rsidR="00050A76" w:rsidRPr="00050A76" w:rsidRDefault="00050A76">
            <w:pPr>
              <w:pStyle w:val="NormalWeb"/>
              <w:spacing w:before="0" w:beforeAutospacing="0" w:after="160" w:afterAutospacing="0"/>
              <w:jc w:val="both"/>
              <w:rPr>
                <w:sz w:val="20"/>
                <w:szCs w:val="20"/>
              </w:rPr>
            </w:pPr>
            <w:proofErr w:type="gramStart"/>
            <w:r w:rsidRPr="00050A76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la</w:t>
            </w:r>
            <w:proofErr w:type="gramEnd"/>
            <w:r w:rsidRPr="00050A76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herramienta puede ser utilizada en un sector determinado.</w:t>
            </w:r>
          </w:p>
        </w:tc>
        <w:tc>
          <w:tcPr>
            <w:tcW w:w="0" w:type="auto"/>
            <w:tcBorders>
              <w:top w:val="single" w:sz="6" w:space="0" w:color="7BA0CD"/>
              <w:left w:val="single" w:sz="6" w:space="0" w:color="000000"/>
              <w:bottom w:val="single" w:sz="6" w:space="0" w:color="7BA0CD"/>
              <w:right w:val="single" w:sz="6" w:space="0" w:color="7BA0CD"/>
            </w:tcBorders>
            <w:shd w:val="clear" w:color="auto" w:fill="FFFFFF"/>
            <w:tcMar>
              <w:top w:w="135" w:type="dxa"/>
              <w:left w:w="105" w:type="dxa"/>
              <w:bottom w:w="135" w:type="dxa"/>
              <w:right w:w="105" w:type="dxa"/>
            </w:tcMar>
            <w:hideMark/>
          </w:tcPr>
          <w:p w:rsidR="00050A76" w:rsidRPr="00050A76" w:rsidRDefault="00050A76">
            <w:pPr>
              <w:pStyle w:val="NormalWeb"/>
              <w:spacing w:before="0" w:beforeAutospacing="0" w:after="160" w:afterAutospacing="0"/>
              <w:jc w:val="both"/>
              <w:rPr>
                <w:sz w:val="20"/>
                <w:szCs w:val="20"/>
              </w:rPr>
            </w:pPr>
            <w:r w:rsidRPr="00050A76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la herramienta puede ser utilizada en un sector determinado</w:t>
            </w:r>
          </w:p>
        </w:tc>
      </w:tr>
    </w:tbl>
    <w:p w:rsidR="00D34581" w:rsidRPr="00050A76" w:rsidRDefault="00050A76" w:rsidP="00050A76"/>
    <w:sectPr w:rsidR="00D34581" w:rsidRPr="00050A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928"/>
    <w:rsid w:val="00050A76"/>
    <w:rsid w:val="00174928"/>
    <w:rsid w:val="00290795"/>
    <w:rsid w:val="00640A13"/>
    <w:rsid w:val="0068241D"/>
    <w:rsid w:val="00842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EC6C0C-2DD5-4135-8697-CA1943DE6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0A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2907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2907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9079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9079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unhideWhenUsed/>
    <w:rsid w:val="00290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050A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5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9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223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yisusAbad</dc:creator>
  <cp:keywords/>
  <dc:description/>
  <cp:lastModifiedBy>yisusAbad</cp:lastModifiedBy>
  <cp:revision>3</cp:revision>
  <dcterms:created xsi:type="dcterms:W3CDTF">2016-04-04T14:16:00Z</dcterms:created>
  <dcterms:modified xsi:type="dcterms:W3CDTF">2016-04-11T11:35:00Z</dcterms:modified>
</cp:coreProperties>
</file>