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F5" w:rsidRDefault="00B132F5" w:rsidP="00B132F5">
      <w:pPr>
        <w:pStyle w:val="Ttulo2"/>
        <w:keepNext w:val="0"/>
        <w:keepLines w:val="0"/>
        <w:spacing w:after="80"/>
        <w:contextualSpacing w:val="0"/>
      </w:pPr>
      <w:r>
        <w:rPr>
          <w:b/>
          <w:sz w:val="34"/>
          <w:szCs w:val="34"/>
        </w:rPr>
        <w:t>5.5 Manual de usuario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 xml:space="preserve">Una vez que </w:t>
      </w:r>
      <w:proofErr w:type="spellStart"/>
      <w:r>
        <w:t>Weka</w:t>
      </w:r>
      <w:proofErr w:type="spellEnd"/>
      <w:r>
        <w:t xml:space="preserve"> Oracle esté en ejecución aparecerá una ventana denominada selector de interfaces, que nos permite seleccionar la interfaz con la que deseemos comenzar a trabajar con </w:t>
      </w:r>
      <w:proofErr w:type="spellStart"/>
      <w:r>
        <w:t>Weka</w:t>
      </w:r>
      <w:proofErr w:type="spellEnd"/>
      <w:r>
        <w:t xml:space="preserve"> Oracle . Las posibles interfaces a seleccionar son Simple </w:t>
      </w:r>
      <w:proofErr w:type="spellStart"/>
      <w:r>
        <w:t>Cli</w:t>
      </w:r>
      <w:proofErr w:type="spellEnd"/>
      <w:r>
        <w:t xml:space="preserve">, Explorer, </w:t>
      </w:r>
      <w:proofErr w:type="spellStart"/>
      <w:r>
        <w:t>Experimenter</w:t>
      </w:r>
      <w:proofErr w:type="spellEnd"/>
      <w:r>
        <w:t xml:space="preserve"> y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que se explicarán detenidamente y de forma individual en secciones siguientes.</w:t>
      </w:r>
    </w:p>
    <w:p w:rsidR="00B132F5" w:rsidRDefault="00B132F5" w:rsidP="00B132F5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790950" cy="2600325"/>
            <wp:effectExtent l="0" t="0" r="0" b="0"/>
            <wp:docPr id="1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rPr>
          <w:b/>
        </w:rPr>
        <w:t>Explorer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>El Explorer permite visualizar y aplicar distintos algoritmos de aprendizaje a un conjunto de datos. Cada una de las tareas de minería de datos viene representada por una pestaña en la parte superior. Estas son: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rPr>
          <w:b/>
        </w:rPr>
        <w:t xml:space="preserve">• </w:t>
      </w:r>
      <w:proofErr w:type="spellStart"/>
      <w:r>
        <w:rPr>
          <w:b/>
        </w:rPr>
        <w:t>Preprocess</w:t>
      </w:r>
      <w:proofErr w:type="spellEnd"/>
      <w:r>
        <w:rPr>
          <w:b/>
        </w:rPr>
        <w:t>:</w:t>
      </w:r>
      <w:r>
        <w:t xml:space="preserve"> visualización y </w:t>
      </w:r>
      <w:proofErr w:type="spellStart"/>
      <w:r>
        <w:t>preprocesado</w:t>
      </w:r>
      <w:proofErr w:type="spellEnd"/>
      <w:r>
        <w:t xml:space="preserve"> de los datos (aplicación de filtros) </w:t>
      </w:r>
    </w:p>
    <w:p w:rsidR="00B132F5" w:rsidRDefault="00B132F5" w:rsidP="00B132F5">
      <w:pPr>
        <w:pStyle w:val="normal0"/>
      </w:pPr>
      <w:r>
        <w:t xml:space="preserve">• </w:t>
      </w:r>
      <w:proofErr w:type="spellStart"/>
      <w:r>
        <w:rPr>
          <w:b/>
        </w:rPr>
        <w:t>Classify</w:t>
      </w:r>
      <w:proofErr w:type="spellEnd"/>
      <w:r>
        <w:rPr>
          <w:b/>
        </w:rPr>
        <w:t>:</w:t>
      </w:r>
      <w:r>
        <w:t xml:space="preserve"> Aplicación de algoritmos de clasificación y regresión</w:t>
      </w:r>
    </w:p>
    <w:p w:rsidR="00B132F5" w:rsidRDefault="00B132F5" w:rsidP="00B132F5">
      <w:pPr>
        <w:pStyle w:val="normal0"/>
      </w:pPr>
      <w:r>
        <w:rPr>
          <w:b/>
        </w:rPr>
        <w:t>• Cluster:</w:t>
      </w:r>
      <w:r>
        <w:t xml:space="preserve"> Agrupación</w:t>
      </w:r>
    </w:p>
    <w:p w:rsidR="00B132F5" w:rsidRDefault="00B132F5" w:rsidP="00B132F5">
      <w:pPr>
        <w:pStyle w:val="normal0"/>
      </w:pPr>
      <w:r>
        <w:t>•</w:t>
      </w:r>
      <w:r>
        <w:rPr>
          <w:b/>
        </w:rPr>
        <w:t xml:space="preserve"> </w:t>
      </w:r>
      <w:proofErr w:type="spellStart"/>
      <w:r>
        <w:rPr>
          <w:b/>
        </w:rPr>
        <w:t>Associate</w:t>
      </w:r>
      <w:proofErr w:type="spellEnd"/>
      <w:r>
        <w:rPr>
          <w:b/>
        </w:rPr>
        <w:t>:</w:t>
      </w:r>
      <w:r>
        <w:t xml:space="preserve"> Asociación </w:t>
      </w:r>
    </w:p>
    <w:p w:rsidR="00B132F5" w:rsidRDefault="00B132F5" w:rsidP="00B132F5">
      <w:pPr>
        <w:pStyle w:val="normal0"/>
      </w:pPr>
      <w:r>
        <w:t xml:space="preserve">• </w:t>
      </w:r>
      <w:r>
        <w:rPr>
          <w:b/>
        </w:rPr>
        <w:t xml:space="preserve">Select </w:t>
      </w:r>
      <w:proofErr w:type="spellStart"/>
      <w:r>
        <w:rPr>
          <w:b/>
        </w:rPr>
        <w:t>Attributes</w:t>
      </w:r>
      <w:proofErr w:type="spellEnd"/>
      <w:r>
        <w:rPr>
          <w:b/>
        </w:rPr>
        <w:t>:</w:t>
      </w:r>
      <w:r>
        <w:t xml:space="preserve"> Selección de atributos</w:t>
      </w:r>
    </w:p>
    <w:p w:rsidR="00B132F5" w:rsidRDefault="00B132F5" w:rsidP="00B132F5">
      <w:pPr>
        <w:pStyle w:val="normal0"/>
      </w:pPr>
      <w:r>
        <w:t xml:space="preserve">• </w:t>
      </w:r>
      <w:proofErr w:type="spellStart"/>
      <w:r>
        <w:rPr>
          <w:b/>
        </w:rPr>
        <w:t>Visualize</w:t>
      </w:r>
      <w:proofErr w:type="spellEnd"/>
      <w:r>
        <w:rPr>
          <w:b/>
        </w:rPr>
        <w:t>:</w:t>
      </w:r>
      <w:r>
        <w:t xml:space="preserve"> Visualización de los datos por parejas de atributos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31200" cy="3073400"/>
            <wp:effectExtent l="0" t="0" r="0" b="0"/>
            <wp:docPr id="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 xml:space="preserve">El primer paso para comenzar a trabajar con el explorador es definir el origen de los datos. </w:t>
      </w:r>
      <w:proofErr w:type="spellStart"/>
      <w:r>
        <w:t>Weka</w:t>
      </w:r>
      <w:proofErr w:type="spellEnd"/>
      <w:r>
        <w:t xml:space="preserve"> Oracle  soporta diferentes fuentes que coinciden con los botones que están debajo de las pestañas superiores mostrados en la ventana 4. Las diferentes posibilidades son las siguientes: 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rPr>
          <w:b/>
        </w:rPr>
        <w:t xml:space="preserve">Open </w:t>
      </w:r>
      <w:proofErr w:type="spellStart"/>
      <w:r>
        <w:rPr>
          <w:b/>
        </w:rPr>
        <w:t>File</w:t>
      </w:r>
      <w:proofErr w:type="spellEnd"/>
      <w:r>
        <w:rPr>
          <w:b/>
        </w:rPr>
        <w:t xml:space="preserve"> 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 xml:space="preserve">Al pulsar sobre este botón aparecerá una ventana de selección de fichero. Aunque el formato por defecto de </w:t>
      </w:r>
      <w:proofErr w:type="spellStart"/>
      <w:r>
        <w:t>Weka</w:t>
      </w:r>
      <w:proofErr w:type="spellEnd"/>
      <w:r>
        <w:t xml:space="preserve"> Oracle  es el </w:t>
      </w:r>
      <w:proofErr w:type="spellStart"/>
      <w:r>
        <w:t>arff</w:t>
      </w:r>
      <w:proofErr w:type="spellEnd"/>
      <w:r>
        <w:t xml:space="preserve"> eso no significa que sea el único que admita, para ello tiene interpretadores de otros formatos. Éstos son: 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rPr>
          <w:b/>
        </w:rPr>
        <w:t xml:space="preserve">CSV </w:t>
      </w:r>
      <w:r>
        <w:t xml:space="preserve">Archivos separados por comas o tabuladores. La primera línea contiene los atributos. 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rPr>
          <w:b/>
        </w:rPr>
        <w:t>C4.5</w:t>
      </w:r>
      <w:r>
        <w:t xml:space="preserve"> Archivos codificados según el formato C4.5. Unos datos codificados según este formato estarían agrupados de tal manera que en un fichero .</w:t>
      </w:r>
      <w:proofErr w:type="spellStart"/>
      <w:r>
        <w:t>names</w:t>
      </w:r>
      <w:proofErr w:type="spellEnd"/>
      <w:r>
        <w:t xml:space="preserve"> estarían los nombres de los atributos y en un fichero .data estarían los datos en sí. 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rPr>
          <w:b/>
        </w:rPr>
        <w:t>Instancias Serializadas</w:t>
      </w:r>
      <w:r>
        <w:t xml:space="preserve"> </w:t>
      </w:r>
      <w:proofErr w:type="spellStart"/>
      <w:r>
        <w:t>Weka</w:t>
      </w:r>
      <w:proofErr w:type="spellEnd"/>
      <w:r>
        <w:t xml:space="preserve"> Oracle  internamente almacena cada muestra de los datos como una instancia de la clase </w:t>
      </w:r>
      <w:proofErr w:type="spellStart"/>
      <w:r>
        <w:t>instance</w:t>
      </w:r>
      <w:proofErr w:type="spellEnd"/>
      <w:r>
        <w:t xml:space="preserve">. Esta clase es </w:t>
      </w:r>
      <w:proofErr w:type="spellStart"/>
      <w:r>
        <w:t>serializable</w:t>
      </w:r>
      <w:proofErr w:type="spellEnd"/>
      <w:r>
        <w:t>* por lo que estos objetos pueden ser volcados directamente sobre un fichero y también cargados de uno.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 xml:space="preserve">Para cargar un </w:t>
      </w:r>
      <w:r>
        <w:rPr>
          <w:b/>
        </w:rPr>
        <w:t xml:space="preserve">archivo </w:t>
      </w:r>
      <w:proofErr w:type="spellStart"/>
      <w:r>
        <w:rPr>
          <w:b/>
        </w:rPr>
        <w:t>arff</w:t>
      </w:r>
      <w:proofErr w:type="spellEnd"/>
      <w:r>
        <w:t xml:space="preserve"> simplemente debemos buscar la ruta donde se encuentra el fichero y seleccionarlo. 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 xml:space="preserve">Pulsando en Use </w:t>
      </w:r>
      <w:proofErr w:type="spellStart"/>
      <w:r>
        <w:t>converter</w:t>
      </w:r>
      <w:proofErr w:type="spellEnd"/>
      <w:r>
        <w:t xml:space="preserve"> nos dará la opción de usar un interpretador de ficheros de los tipos ya expuestos. Open </w:t>
      </w:r>
      <w:proofErr w:type="spellStart"/>
      <w:r>
        <w:t>Url</w:t>
      </w:r>
      <w:proofErr w:type="spellEnd"/>
      <w:r>
        <w:t xml:space="preserve"> Con este botón se abrirá una ventana que nos permitirá introducir una dirección en la que definir dónde se encuentra nuestro fichero. </w:t>
      </w:r>
      <w:r>
        <w:lastRenderedPageBreak/>
        <w:t>El tratamiento de los ficheros (restricciones de formato, etc.) es el mismo que el apartado anterior.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rPr>
          <w:b/>
        </w:rPr>
        <w:t>EXPERIMENTER</w:t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 xml:space="preserve">La principal diferencia es que el funcionamiento de este modo está orientado a realizar tareas específicas más concretas que un experimento normal, y una cierta funcionalidad existente en el modo simple se ha traslado al modo avanzado, mostrándola más concreta y explícita al usuario. </w:t>
      </w:r>
    </w:p>
    <w:p w:rsidR="00B132F5" w:rsidRDefault="00B132F5" w:rsidP="00B132F5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383718" cy="3319463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718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proofErr w:type="spellStart"/>
      <w:r>
        <w:rPr>
          <w:b/>
        </w:rPr>
        <w:t>Knowledge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</w:t>
      </w:r>
      <w:proofErr w:type="spellEnd"/>
    </w:p>
    <w:p w:rsidR="00B132F5" w:rsidRDefault="00B132F5" w:rsidP="00B132F5">
      <w:pPr>
        <w:pStyle w:val="normal0"/>
      </w:pPr>
    </w:p>
    <w:p w:rsidR="00B132F5" w:rsidRDefault="00B132F5" w:rsidP="00B132F5">
      <w:pPr>
        <w:pStyle w:val="normal0"/>
      </w:pPr>
      <w:r>
        <w:t xml:space="preserve">Esta última interface de </w:t>
      </w:r>
      <w:proofErr w:type="spellStart"/>
      <w:r>
        <w:t>Weka</w:t>
      </w:r>
      <w:proofErr w:type="spellEnd"/>
      <w:r>
        <w:t xml:space="preserve"> Oracle es quizá la más cuidada y la que muestra de una forma más explícita el funcionamiento interno del programa. Su funcionamiento es gráfico y se basa en situar en el panel de trabajo, elementos base (situados en la parte superior de la ventana) de manera que creemos un “circuito” que defina nuestro experimento. </w:t>
      </w:r>
    </w:p>
    <w:p w:rsidR="00B132F5" w:rsidRDefault="00B132F5" w:rsidP="00B132F5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646413" cy="3490913"/>
            <wp:effectExtent l="0" t="0" r="0" b="0"/>
            <wp:docPr id="1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413" cy="349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1314" w:rsidRDefault="00D01314"/>
    <w:sectPr w:rsidR="00D01314" w:rsidSect="00D0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B132F5"/>
    <w:rsid w:val="00015781"/>
    <w:rsid w:val="00015BA5"/>
    <w:rsid w:val="000161B8"/>
    <w:rsid w:val="000176F9"/>
    <w:rsid w:val="00022F18"/>
    <w:rsid w:val="00024575"/>
    <w:rsid w:val="000254EA"/>
    <w:rsid w:val="00032789"/>
    <w:rsid w:val="000329D9"/>
    <w:rsid w:val="0003382B"/>
    <w:rsid w:val="000364F4"/>
    <w:rsid w:val="00040108"/>
    <w:rsid w:val="00040146"/>
    <w:rsid w:val="00042D00"/>
    <w:rsid w:val="00044654"/>
    <w:rsid w:val="00044AC4"/>
    <w:rsid w:val="000719E0"/>
    <w:rsid w:val="00071D3A"/>
    <w:rsid w:val="0007201D"/>
    <w:rsid w:val="00076DD4"/>
    <w:rsid w:val="00077D73"/>
    <w:rsid w:val="00077FD7"/>
    <w:rsid w:val="000830F0"/>
    <w:rsid w:val="000836EC"/>
    <w:rsid w:val="000858CF"/>
    <w:rsid w:val="00091B5E"/>
    <w:rsid w:val="000A35E1"/>
    <w:rsid w:val="000B5926"/>
    <w:rsid w:val="000B6212"/>
    <w:rsid w:val="000C1C54"/>
    <w:rsid w:val="000D060B"/>
    <w:rsid w:val="000D5645"/>
    <w:rsid w:val="000D6C6F"/>
    <w:rsid w:val="000E1328"/>
    <w:rsid w:val="000E4021"/>
    <w:rsid w:val="000F0949"/>
    <w:rsid w:val="000F23C3"/>
    <w:rsid w:val="000F23ED"/>
    <w:rsid w:val="000F5C6A"/>
    <w:rsid w:val="00102293"/>
    <w:rsid w:val="0010300E"/>
    <w:rsid w:val="001058C0"/>
    <w:rsid w:val="00115535"/>
    <w:rsid w:val="00126A34"/>
    <w:rsid w:val="00131F48"/>
    <w:rsid w:val="00132BE4"/>
    <w:rsid w:val="00132C13"/>
    <w:rsid w:val="00135B0B"/>
    <w:rsid w:val="00141A68"/>
    <w:rsid w:val="00143487"/>
    <w:rsid w:val="0014397D"/>
    <w:rsid w:val="00143BE7"/>
    <w:rsid w:val="001467B8"/>
    <w:rsid w:val="001527A4"/>
    <w:rsid w:val="00155A33"/>
    <w:rsid w:val="0015637B"/>
    <w:rsid w:val="00156B33"/>
    <w:rsid w:val="001622A7"/>
    <w:rsid w:val="00162404"/>
    <w:rsid w:val="00163A7F"/>
    <w:rsid w:val="00167998"/>
    <w:rsid w:val="00173F78"/>
    <w:rsid w:val="001740FD"/>
    <w:rsid w:val="00175862"/>
    <w:rsid w:val="001769EB"/>
    <w:rsid w:val="00177500"/>
    <w:rsid w:val="00182035"/>
    <w:rsid w:val="001904AF"/>
    <w:rsid w:val="0019364C"/>
    <w:rsid w:val="001A3141"/>
    <w:rsid w:val="001B5616"/>
    <w:rsid w:val="001C2DA8"/>
    <w:rsid w:val="001C4D18"/>
    <w:rsid w:val="001C595D"/>
    <w:rsid w:val="001C6175"/>
    <w:rsid w:val="001C75BA"/>
    <w:rsid w:val="001D0E78"/>
    <w:rsid w:val="001E309C"/>
    <w:rsid w:val="001F0A3E"/>
    <w:rsid w:val="001F0DD2"/>
    <w:rsid w:val="001F5E28"/>
    <w:rsid w:val="001F6708"/>
    <w:rsid w:val="001F687F"/>
    <w:rsid w:val="001F77CB"/>
    <w:rsid w:val="001F7CC9"/>
    <w:rsid w:val="002049DA"/>
    <w:rsid w:val="00207908"/>
    <w:rsid w:val="00211FF5"/>
    <w:rsid w:val="002121C4"/>
    <w:rsid w:val="00215FFC"/>
    <w:rsid w:val="00216DD4"/>
    <w:rsid w:val="00221AB8"/>
    <w:rsid w:val="00226149"/>
    <w:rsid w:val="002300DD"/>
    <w:rsid w:val="00235B2B"/>
    <w:rsid w:val="0023744C"/>
    <w:rsid w:val="00243B94"/>
    <w:rsid w:val="00245116"/>
    <w:rsid w:val="00246A15"/>
    <w:rsid w:val="00246F3A"/>
    <w:rsid w:val="002517A2"/>
    <w:rsid w:val="00251C59"/>
    <w:rsid w:val="0025516A"/>
    <w:rsid w:val="00267CE0"/>
    <w:rsid w:val="00270002"/>
    <w:rsid w:val="002721C8"/>
    <w:rsid w:val="00284872"/>
    <w:rsid w:val="00286CBC"/>
    <w:rsid w:val="00287F7B"/>
    <w:rsid w:val="00290E96"/>
    <w:rsid w:val="00291F6C"/>
    <w:rsid w:val="002A1135"/>
    <w:rsid w:val="002A16AE"/>
    <w:rsid w:val="002A2F0D"/>
    <w:rsid w:val="002A37D1"/>
    <w:rsid w:val="002A5B0A"/>
    <w:rsid w:val="002A6A91"/>
    <w:rsid w:val="002C5A9F"/>
    <w:rsid w:val="002C6B88"/>
    <w:rsid w:val="002D3A74"/>
    <w:rsid w:val="002E5A1D"/>
    <w:rsid w:val="00301940"/>
    <w:rsid w:val="003069A3"/>
    <w:rsid w:val="003115CC"/>
    <w:rsid w:val="0031546F"/>
    <w:rsid w:val="00315F7F"/>
    <w:rsid w:val="00317DED"/>
    <w:rsid w:val="0032286A"/>
    <w:rsid w:val="003325B3"/>
    <w:rsid w:val="00333516"/>
    <w:rsid w:val="00345B05"/>
    <w:rsid w:val="00353631"/>
    <w:rsid w:val="00360CA0"/>
    <w:rsid w:val="0036123A"/>
    <w:rsid w:val="003645C0"/>
    <w:rsid w:val="003704F0"/>
    <w:rsid w:val="003709F0"/>
    <w:rsid w:val="003714B9"/>
    <w:rsid w:val="0037640A"/>
    <w:rsid w:val="003822FE"/>
    <w:rsid w:val="003836A1"/>
    <w:rsid w:val="0038667B"/>
    <w:rsid w:val="00387245"/>
    <w:rsid w:val="00390F1C"/>
    <w:rsid w:val="003A3420"/>
    <w:rsid w:val="003A3E25"/>
    <w:rsid w:val="003A4182"/>
    <w:rsid w:val="003A7CB1"/>
    <w:rsid w:val="003B0FE3"/>
    <w:rsid w:val="003C0DDA"/>
    <w:rsid w:val="003C5839"/>
    <w:rsid w:val="003C6D02"/>
    <w:rsid w:val="003C78AA"/>
    <w:rsid w:val="003D72C5"/>
    <w:rsid w:val="003D7AA4"/>
    <w:rsid w:val="003F572D"/>
    <w:rsid w:val="003F7815"/>
    <w:rsid w:val="00401966"/>
    <w:rsid w:val="00403E23"/>
    <w:rsid w:val="0041163E"/>
    <w:rsid w:val="004221F5"/>
    <w:rsid w:val="0043051E"/>
    <w:rsid w:val="00430BC3"/>
    <w:rsid w:val="0043155F"/>
    <w:rsid w:val="004351A7"/>
    <w:rsid w:val="0044221D"/>
    <w:rsid w:val="00444CCA"/>
    <w:rsid w:val="00445C7F"/>
    <w:rsid w:val="00454667"/>
    <w:rsid w:val="00467C71"/>
    <w:rsid w:val="00470363"/>
    <w:rsid w:val="00470B45"/>
    <w:rsid w:val="0047192B"/>
    <w:rsid w:val="00472A23"/>
    <w:rsid w:val="0047574B"/>
    <w:rsid w:val="00486D2E"/>
    <w:rsid w:val="00497384"/>
    <w:rsid w:val="004A1F74"/>
    <w:rsid w:val="004B2714"/>
    <w:rsid w:val="004B4270"/>
    <w:rsid w:val="004B6CEE"/>
    <w:rsid w:val="004C027E"/>
    <w:rsid w:val="004C06EC"/>
    <w:rsid w:val="004C302A"/>
    <w:rsid w:val="004C5EF9"/>
    <w:rsid w:val="004C6BBD"/>
    <w:rsid w:val="004C77CD"/>
    <w:rsid w:val="004D7C9D"/>
    <w:rsid w:val="004E2E65"/>
    <w:rsid w:val="004E38B0"/>
    <w:rsid w:val="004E4116"/>
    <w:rsid w:val="004E757D"/>
    <w:rsid w:val="004E7CD9"/>
    <w:rsid w:val="004F1065"/>
    <w:rsid w:val="004F1374"/>
    <w:rsid w:val="004F28E8"/>
    <w:rsid w:val="004F375F"/>
    <w:rsid w:val="004F3D42"/>
    <w:rsid w:val="004F3F67"/>
    <w:rsid w:val="00500C43"/>
    <w:rsid w:val="00501252"/>
    <w:rsid w:val="005013DE"/>
    <w:rsid w:val="00504D1F"/>
    <w:rsid w:val="005061D8"/>
    <w:rsid w:val="00510554"/>
    <w:rsid w:val="005116EB"/>
    <w:rsid w:val="00516013"/>
    <w:rsid w:val="00521226"/>
    <w:rsid w:val="00523449"/>
    <w:rsid w:val="00523663"/>
    <w:rsid w:val="00524EDB"/>
    <w:rsid w:val="005265CE"/>
    <w:rsid w:val="00526788"/>
    <w:rsid w:val="005342C8"/>
    <w:rsid w:val="00534920"/>
    <w:rsid w:val="00534F43"/>
    <w:rsid w:val="005375B8"/>
    <w:rsid w:val="00542570"/>
    <w:rsid w:val="00543B46"/>
    <w:rsid w:val="00543C19"/>
    <w:rsid w:val="00547543"/>
    <w:rsid w:val="00552D26"/>
    <w:rsid w:val="00554D27"/>
    <w:rsid w:val="00556B71"/>
    <w:rsid w:val="00560C73"/>
    <w:rsid w:val="005707CA"/>
    <w:rsid w:val="00574CB0"/>
    <w:rsid w:val="00587B20"/>
    <w:rsid w:val="005949D3"/>
    <w:rsid w:val="005A1E4D"/>
    <w:rsid w:val="005A4AE3"/>
    <w:rsid w:val="005A4B4C"/>
    <w:rsid w:val="005A5AF7"/>
    <w:rsid w:val="005A6BC5"/>
    <w:rsid w:val="005C21DD"/>
    <w:rsid w:val="005C2FBB"/>
    <w:rsid w:val="005C3728"/>
    <w:rsid w:val="005D0171"/>
    <w:rsid w:val="005D3ACF"/>
    <w:rsid w:val="005D6108"/>
    <w:rsid w:val="005D7B0A"/>
    <w:rsid w:val="005E176C"/>
    <w:rsid w:val="005E30F1"/>
    <w:rsid w:val="005E5176"/>
    <w:rsid w:val="005F4A02"/>
    <w:rsid w:val="005F5D31"/>
    <w:rsid w:val="005F736B"/>
    <w:rsid w:val="00601692"/>
    <w:rsid w:val="00602FDC"/>
    <w:rsid w:val="0060422F"/>
    <w:rsid w:val="00604803"/>
    <w:rsid w:val="00606322"/>
    <w:rsid w:val="0062006B"/>
    <w:rsid w:val="00622333"/>
    <w:rsid w:val="006230B6"/>
    <w:rsid w:val="00634ED4"/>
    <w:rsid w:val="006350D3"/>
    <w:rsid w:val="00637C66"/>
    <w:rsid w:val="00645F44"/>
    <w:rsid w:val="00647CC7"/>
    <w:rsid w:val="006525D8"/>
    <w:rsid w:val="00656856"/>
    <w:rsid w:val="00657194"/>
    <w:rsid w:val="006636CD"/>
    <w:rsid w:val="00663D2F"/>
    <w:rsid w:val="00665904"/>
    <w:rsid w:val="00671323"/>
    <w:rsid w:val="00673449"/>
    <w:rsid w:val="00673EE7"/>
    <w:rsid w:val="00680432"/>
    <w:rsid w:val="00684450"/>
    <w:rsid w:val="006A3327"/>
    <w:rsid w:val="006A42D8"/>
    <w:rsid w:val="006A69FF"/>
    <w:rsid w:val="006B3405"/>
    <w:rsid w:val="006B4286"/>
    <w:rsid w:val="006B66AB"/>
    <w:rsid w:val="006C5494"/>
    <w:rsid w:val="006C738E"/>
    <w:rsid w:val="006C7732"/>
    <w:rsid w:val="006C7C28"/>
    <w:rsid w:val="006D3A49"/>
    <w:rsid w:val="006E75C8"/>
    <w:rsid w:val="006F01FA"/>
    <w:rsid w:val="006F3000"/>
    <w:rsid w:val="006F457B"/>
    <w:rsid w:val="006F6671"/>
    <w:rsid w:val="006F7AEB"/>
    <w:rsid w:val="007028B1"/>
    <w:rsid w:val="00703F50"/>
    <w:rsid w:val="00713856"/>
    <w:rsid w:val="00714D2E"/>
    <w:rsid w:val="00720752"/>
    <w:rsid w:val="00721E58"/>
    <w:rsid w:val="0072478E"/>
    <w:rsid w:val="00726165"/>
    <w:rsid w:val="00726E15"/>
    <w:rsid w:val="00727090"/>
    <w:rsid w:val="00730E92"/>
    <w:rsid w:val="00742213"/>
    <w:rsid w:val="0074259B"/>
    <w:rsid w:val="00742DCA"/>
    <w:rsid w:val="00746D2C"/>
    <w:rsid w:val="00757EA4"/>
    <w:rsid w:val="007617BE"/>
    <w:rsid w:val="00766D57"/>
    <w:rsid w:val="00772C97"/>
    <w:rsid w:val="007734C9"/>
    <w:rsid w:val="00777CBD"/>
    <w:rsid w:val="00777DEA"/>
    <w:rsid w:val="00787D0B"/>
    <w:rsid w:val="0079425C"/>
    <w:rsid w:val="007A5C44"/>
    <w:rsid w:val="007C2138"/>
    <w:rsid w:val="007D0D9C"/>
    <w:rsid w:val="007D3895"/>
    <w:rsid w:val="007D5559"/>
    <w:rsid w:val="007E0D22"/>
    <w:rsid w:val="007E2373"/>
    <w:rsid w:val="007E6003"/>
    <w:rsid w:val="007F081F"/>
    <w:rsid w:val="007F3787"/>
    <w:rsid w:val="007F68AF"/>
    <w:rsid w:val="00800570"/>
    <w:rsid w:val="00800E24"/>
    <w:rsid w:val="008025F0"/>
    <w:rsid w:val="008060D9"/>
    <w:rsid w:val="00806533"/>
    <w:rsid w:val="00814F69"/>
    <w:rsid w:val="00817B3E"/>
    <w:rsid w:val="008315FA"/>
    <w:rsid w:val="00834338"/>
    <w:rsid w:val="00835464"/>
    <w:rsid w:val="008361F7"/>
    <w:rsid w:val="00836D8A"/>
    <w:rsid w:val="00837601"/>
    <w:rsid w:val="008402D8"/>
    <w:rsid w:val="00842FEE"/>
    <w:rsid w:val="008516E5"/>
    <w:rsid w:val="00853CB1"/>
    <w:rsid w:val="00855FE7"/>
    <w:rsid w:val="00860A02"/>
    <w:rsid w:val="008662F8"/>
    <w:rsid w:val="00866CEB"/>
    <w:rsid w:val="00867987"/>
    <w:rsid w:val="00870111"/>
    <w:rsid w:val="00873C43"/>
    <w:rsid w:val="00880B7E"/>
    <w:rsid w:val="008927AD"/>
    <w:rsid w:val="00894399"/>
    <w:rsid w:val="008962DE"/>
    <w:rsid w:val="008A1278"/>
    <w:rsid w:val="008A27F4"/>
    <w:rsid w:val="008A4894"/>
    <w:rsid w:val="008A4C09"/>
    <w:rsid w:val="008A6964"/>
    <w:rsid w:val="008B3CF8"/>
    <w:rsid w:val="008B4439"/>
    <w:rsid w:val="008B4D6E"/>
    <w:rsid w:val="008B600F"/>
    <w:rsid w:val="008B6469"/>
    <w:rsid w:val="008B6930"/>
    <w:rsid w:val="008C168E"/>
    <w:rsid w:val="008C3A2A"/>
    <w:rsid w:val="008C4326"/>
    <w:rsid w:val="008C5AD9"/>
    <w:rsid w:val="008D67D3"/>
    <w:rsid w:val="008E090D"/>
    <w:rsid w:val="008E3D01"/>
    <w:rsid w:val="008F3FAA"/>
    <w:rsid w:val="008F42F0"/>
    <w:rsid w:val="008F6206"/>
    <w:rsid w:val="008F7F3D"/>
    <w:rsid w:val="00905C7E"/>
    <w:rsid w:val="00910418"/>
    <w:rsid w:val="00912DBD"/>
    <w:rsid w:val="00915796"/>
    <w:rsid w:val="0091770D"/>
    <w:rsid w:val="009240DE"/>
    <w:rsid w:val="009328DD"/>
    <w:rsid w:val="00936135"/>
    <w:rsid w:val="00940A73"/>
    <w:rsid w:val="00945ED3"/>
    <w:rsid w:val="00955772"/>
    <w:rsid w:val="009566C9"/>
    <w:rsid w:val="00961911"/>
    <w:rsid w:val="00965EEC"/>
    <w:rsid w:val="00990116"/>
    <w:rsid w:val="00991303"/>
    <w:rsid w:val="00991B27"/>
    <w:rsid w:val="00993022"/>
    <w:rsid w:val="0099496E"/>
    <w:rsid w:val="00996ABB"/>
    <w:rsid w:val="00997C6C"/>
    <w:rsid w:val="009A7FB0"/>
    <w:rsid w:val="009B35E9"/>
    <w:rsid w:val="009B4B01"/>
    <w:rsid w:val="009B62E4"/>
    <w:rsid w:val="009C311E"/>
    <w:rsid w:val="009C5C55"/>
    <w:rsid w:val="009D058B"/>
    <w:rsid w:val="009D3CE0"/>
    <w:rsid w:val="009D5AE7"/>
    <w:rsid w:val="009E471C"/>
    <w:rsid w:val="009E7F5A"/>
    <w:rsid w:val="009F1041"/>
    <w:rsid w:val="009F3232"/>
    <w:rsid w:val="009F363D"/>
    <w:rsid w:val="009F4668"/>
    <w:rsid w:val="009F5A5B"/>
    <w:rsid w:val="00A01A50"/>
    <w:rsid w:val="00A041E9"/>
    <w:rsid w:val="00A05A7A"/>
    <w:rsid w:val="00A105A3"/>
    <w:rsid w:val="00A12C25"/>
    <w:rsid w:val="00A14AA8"/>
    <w:rsid w:val="00A152F8"/>
    <w:rsid w:val="00A15B00"/>
    <w:rsid w:val="00A21092"/>
    <w:rsid w:val="00A218EE"/>
    <w:rsid w:val="00A246E7"/>
    <w:rsid w:val="00A3172B"/>
    <w:rsid w:val="00A33A0E"/>
    <w:rsid w:val="00A342DE"/>
    <w:rsid w:val="00A3604E"/>
    <w:rsid w:val="00A3795D"/>
    <w:rsid w:val="00A37C13"/>
    <w:rsid w:val="00A40E89"/>
    <w:rsid w:val="00A42428"/>
    <w:rsid w:val="00A42563"/>
    <w:rsid w:val="00A4350A"/>
    <w:rsid w:val="00A4541F"/>
    <w:rsid w:val="00A51BF4"/>
    <w:rsid w:val="00A56FA5"/>
    <w:rsid w:val="00A6150D"/>
    <w:rsid w:val="00A70755"/>
    <w:rsid w:val="00A74E5D"/>
    <w:rsid w:val="00A823F9"/>
    <w:rsid w:val="00A84EDE"/>
    <w:rsid w:val="00A864BB"/>
    <w:rsid w:val="00A90CA3"/>
    <w:rsid w:val="00A92971"/>
    <w:rsid w:val="00A93E06"/>
    <w:rsid w:val="00AA0920"/>
    <w:rsid w:val="00AB1302"/>
    <w:rsid w:val="00AC24C3"/>
    <w:rsid w:val="00AD0CCB"/>
    <w:rsid w:val="00AD1A34"/>
    <w:rsid w:val="00AD63FE"/>
    <w:rsid w:val="00AD6562"/>
    <w:rsid w:val="00AE0A26"/>
    <w:rsid w:val="00AE5E73"/>
    <w:rsid w:val="00B06274"/>
    <w:rsid w:val="00B069A6"/>
    <w:rsid w:val="00B132F5"/>
    <w:rsid w:val="00B14EC5"/>
    <w:rsid w:val="00B23157"/>
    <w:rsid w:val="00B248D3"/>
    <w:rsid w:val="00B254DB"/>
    <w:rsid w:val="00B264A9"/>
    <w:rsid w:val="00B268A3"/>
    <w:rsid w:val="00B27224"/>
    <w:rsid w:val="00B27D11"/>
    <w:rsid w:val="00B333FE"/>
    <w:rsid w:val="00B462C1"/>
    <w:rsid w:val="00B46510"/>
    <w:rsid w:val="00B47645"/>
    <w:rsid w:val="00B54430"/>
    <w:rsid w:val="00B57DA8"/>
    <w:rsid w:val="00B6026C"/>
    <w:rsid w:val="00B60396"/>
    <w:rsid w:val="00B60934"/>
    <w:rsid w:val="00B60E4C"/>
    <w:rsid w:val="00B62492"/>
    <w:rsid w:val="00B661DE"/>
    <w:rsid w:val="00B6632E"/>
    <w:rsid w:val="00B672C2"/>
    <w:rsid w:val="00B763CA"/>
    <w:rsid w:val="00B84348"/>
    <w:rsid w:val="00B917AD"/>
    <w:rsid w:val="00BA1E76"/>
    <w:rsid w:val="00BA6A1F"/>
    <w:rsid w:val="00BA77E8"/>
    <w:rsid w:val="00BB5B7E"/>
    <w:rsid w:val="00BB6B40"/>
    <w:rsid w:val="00BC1721"/>
    <w:rsid w:val="00BC32D7"/>
    <w:rsid w:val="00BC5233"/>
    <w:rsid w:val="00BC7074"/>
    <w:rsid w:val="00BC7FD2"/>
    <w:rsid w:val="00BD506A"/>
    <w:rsid w:val="00BD57C6"/>
    <w:rsid w:val="00BD694D"/>
    <w:rsid w:val="00BD7983"/>
    <w:rsid w:val="00BE0A08"/>
    <w:rsid w:val="00BE6F9A"/>
    <w:rsid w:val="00BE7C27"/>
    <w:rsid w:val="00BF118C"/>
    <w:rsid w:val="00BF1350"/>
    <w:rsid w:val="00BF543A"/>
    <w:rsid w:val="00C020C4"/>
    <w:rsid w:val="00C0329B"/>
    <w:rsid w:val="00C03786"/>
    <w:rsid w:val="00C05598"/>
    <w:rsid w:val="00C07D78"/>
    <w:rsid w:val="00C118CD"/>
    <w:rsid w:val="00C127EB"/>
    <w:rsid w:val="00C13387"/>
    <w:rsid w:val="00C160F6"/>
    <w:rsid w:val="00C20157"/>
    <w:rsid w:val="00C228A7"/>
    <w:rsid w:val="00C27C23"/>
    <w:rsid w:val="00C31905"/>
    <w:rsid w:val="00C32838"/>
    <w:rsid w:val="00C33F30"/>
    <w:rsid w:val="00C34C2E"/>
    <w:rsid w:val="00C37455"/>
    <w:rsid w:val="00C45A07"/>
    <w:rsid w:val="00C45AD7"/>
    <w:rsid w:val="00C51592"/>
    <w:rsid w:val="00C53DA6"/>
    <w:rsid w:val="00C56297"/>
    <w:rsid w:val="00C56FCD"/>
    <w:rsid w:val="00C57458"/>
    <w:rsid w:val="00C62134"/>
    <w:rsid w:val="00C71FD9"/>
    <w:rsid w:val="00C77220"/>
    <w:rsid w:val="00C806DA"/>
    <w:rsid w:val="00C82ED9"/>
    <w:rsid w:val="00C931E5"/>
    <w:rsid w:val="00C945F6"/>
    <w:rsid w:val="00CA297E"/>
    <w:rsid w:val="00CB0559"/>
    <w:rsid w:val="00CB1937"/>
    <w:rsid w:val="00CB3299"/>
    <w:rsid w:val="00CB47CF"/>
    <w:rsid w:val="00CB7494"/>
    <w:rsid w:val="00CB7774"/>
    <w:rsid w:val="00CC3FBB"/>
    <w:rsid w:val="00CC5AA6"/>
    <w:rsid w:val="00CD20D9"/>
    <w:rsid w:val="00CD6DB5"/>
    <w:rsid w:val="00CD725A"/>
    <w:rsid w:val="00CE0A11"/>
    <w:rsid w:val="00CE1170"/>
    <w:rsid w:val="00CE31DB"/>
    <w:rsid w:val="00CE5BDE"/>
    <w:rsid w:val="00CF1623"/>
    <w:rsid w:val="00CF588D"/>
    <w:rsid w:val="00CF7A8F"/>
    <w:rsid w:val="00D01314"/>
    <w:rsid w:val="00D01E70"/>
    <w:rsid w:val="00D0550E"/>
    <w:rsid w:val="00D06F26"/>
    <w:rsid w:val="00D11CD8"/>
    <w:rsid w:val="00D2009C"/>
    <w:rsid w:val="00D2152F"/>
    <w:rsid w:val="00D25C4C"/>
    <w:rsid w:val="00D274F3"/>
    <w:rsid w:val="00D3317D"/>
    <w:rsid w:val="00D359D4"/>
    <w:rsid w:val="00D35F9B"/>
    <w:rsid w:val="00D40722"/>
    <w:rsid w:val="00D42452"/>
    <w:rsid w:val="00D426D6"/>
    <w:rsid w:val="00D50040"/>
    <w:rsid w:val="00D50D84"/>
    <w:rsid w:val="00D5537D"/>
    <w:rsid w:val="00D57B12"/>
    <w:rsid w:val="00D61E46"/>
    <w:rsid w:val="00D638EE"/>
    <w:rsid w:val="00D64D7E"/>
    <w:rsid w:val="00D6663D"/>
    <w:rsid w:val="00D674EA"/>
    <w:rsid w:val="00D71929"/>
    <w:rsid w:val="00D71E9E"/>
    <w:rsid w:val="00D74C8A"/>
    <w:rsid w:val="00D75DF5"/>
    <w:rsid w:val="00D76F8E"/>
    <w:rsid w:val="00D81B1C"/>
    <w:rsid w:val="00D82006"/>
    <w:rsid w:val="00D826CD"/>
    <w:rsid w:val="00D83312"/>
    <w:rsid w:val="00D85882"/>
    <w:rsid w:val="00D900EE"/>
    <w:rsid w:val="00D94AEA"/>
    <w:rsid w:val="00D96698"/>
    <w:rsid w:val="00DA0658"/>
    <w:rsid w:val="00DA0E5E"/>
    <w:rsid w:val="00DA5A93"/>
    <w:rsid w:val="00DB019D"/>
    <w:rsid w:val="00DB6C15"/>
    <w:rsid w:val="00DC0DE0"/>
    <w:rsid w:val="00DC4515"/>
    <w:rsid w:val="00DC6434"/>
    <w:rsid w:val="00DC7CD5"/>
    <w:rsid w:val="00DD47FF"/>
    <w:rsid w:val="00DE5B5A"/>
    <w:rsid w:val="00E02494"/>
    <w:rsid w:val="00E07910"/>
    <w:rsid w:val="00E106FF"/>
    <w:rsid w:val="00E13D6B"/>
    <w:rsid w:val="00E156D9"/>
    <w:rsid w:val="00E221D4"/>
    <w:rsid w:val="00E234A7"/>
    <w:rsid w:val="00E2418F"/>
    <w:rsid w:val="00E2548D"/>
    <w:rsid w:val="00E26537"/>
    <w:rsid w:val="00E275FF"/>
    <w:rsid w:val="00E372FA"/>
    <w:rsid w:val="00E44164"/>
    <w:rsid w:val="00E462A4"/>
    <w:rsid w:val="00E51650"/>
    <w:rsid w:val="00E572F4"/>
    <w:rsid w:val="00E67FFA"/>
    <w:rsid w:val="00E70744"/>
    <w:rsid w:val="00E75552"/>
    <w:rsid w:val="00E7631A"/>
    <w:rsid w:val="00E764D2"/>
    <w:rsid w:val="00E77006"/>
    <w:rsid w:val="00E814D3"/>
    <w:rsid w:val="00E84DB7"/>
    <w:rsid w:val="00E94828"/>
    <w:rsid w:val="00EA7FEB"/>
    <w:rsid w:val="00EB2719"/>
    <w:rsid w:val="00EB2D72"/>
    <w:rsid w:val="00EB366E"/>
    <w:rsid w:val="00EC1BB3"/>
    <w:rsid w:val="00EC2A9A"/>
    <w:rsid w:val="00EC6264"/>
    <w:rsid w:val="00EC66CC"/>
    <w:rsid w:val="00ED16C0"/>
    <w:rsid w:val="00ED6B0E"/>
    <w:rsid w:val="00EE1908"/>
    <w:rsid w:val="00EE7818"/>
    <w:rsid w:val="00EF12E5"/>
    <w:rsid w:val="00EF168A"/>
    <w:rsid w:val="00F00773"/>
    <w:rsid w:val="00F01830"/>
    <w:rsid w:val="00F04643"/>
    <w:rsid w:val="00F05169"/>
    <w:rsid w:val="00F06CB3"/>
    <w:rsid w:val="00F0732E"/>
    <w:rsid w:val="00F131B0"/>
    <w:rsid w:val="00F21CE3"/>
    <w:rsid w:val="00F23336"/>
    <w:rsid w:val="00F24C07"/>
    <w:rsid w:val="00F26023"/>
    <w:rsid w:val="00F327A9"/>
    <w:rsid w:val="00F367CC"/>
    <w:rsid w:val="00F423EF"/>
    <w:rsid w:val="00F51377"/>
    <w:rsid w:val="00F528C9"/>
    <w:rsid w:val="00F53127"/>
    <w:rsid w:val="00F54AE4"/>
    <w:rsid w:val="00F57DD0"/>
    <w:rsid w:val="00F62A6A"/>
    <w:rsid w:val="00F6403C"/>
    <w:rsid w:val="00F77251"/>
    <w:rsid w:val="00F82E89"/>
    <w:rsid w:val="00F95A94"/>
    <w:rsid w:val="00F95ECB"/>
    <w:rsid w:val="00FA2CAF"/>
    <w:rsid w:val="00FA532D"/>
    <w:rsid w:val="00FA6532"/>
    <w:rsid w:val="00FB2B1D"/>
    <w:rsid w:val="00FB6DDE"/>
    <w:rsid w:val="00FC2411"/>
    <w:rsid w:val="00FC4803"/>
    <w:rsid w:val="00FD02B1"/>
    <w:rsid w:val="00FE200F"/>
    <w:rsid w:val="00FF37D8"/>
    <w:rsid w:val="00FF3F2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14"/>
  </w:style>
  <w:style w:type="paragraph" w:styleId="Ttulo2">
    <w:name w:val="heading 2"/>
    <w:basedOn w:val="normal0"/>
    <w:next w:val="normal0"/>
    <w:link w:val="Ttulo2Car"/>
    <w:rsid w:val="00B132F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32F5"/>
    <w:rPr>
      <w:rFonts w:ascii="Arial" w:eastAsia="Arial" w:hAnsi="Arial" w:cs="Arial"/>
      <w:color w:val="000000"/>
      <w:sz w:val="32"/>
      <w:szCs w:val="32"/>
      <w:lang w:eastAsia="es-ES"/>
    </w:rPr>
  </w:style>
  <w:style w:type="paragraph" w:customStyle="1" w:styleId="normal0">
    <w:name w:val="normal"/>
    <w:rsid w:val="00B132F5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2016-05-10T21:16:00Z</dcterms:created>
  <dcterms:modified xsi:type="dcterms:W3CDTF">2016-05-10T21:16:00Z</dcterms:modified>
</cp:coreProperties>
</file>