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sz w:val="24"/>
          <w:lang w:eastAsia="en-US"/>
        </w:rPr>
        <w:id w:val="8173320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527D0" w:rsidRDefault="002527D0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5B9BD5" w:themeColor="accent1"/>
              <w:sz w:val="88"/>
              <w:szCs w:val="88"/>
            </w:rPr>
            <w:alias w:val="Título"/>
            <w:tag w:val=""/>
            <w:id w:val="1735040861"/>
            <w:placeholder>
              <w:docPart w:val="3F2F8E4DFC15400AB7C1BC87691CF70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2527D0" w:rsidRPr="002527D0" w:rsidRDefault="002527D0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8"/>
                  <w:szCs w:val="88"/>
                </w:rPr>
              </w:pPr>
              <w:r w:rsidRPr="002527D0"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8"/>
                  <w:szCs w:val="88"/>
                </w:rPr>
                <w:t>Comunicación de los servidores de correo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i/>
              <w:color w:val="5B9BD5" w:themeColor="accent1"/>
              <w:sz w:val="64"/>
              <w:szCs w:val="64"/>
            </w:rPr>
            <w:alias w:val="Subtítulo"/>
            <w:tag w:val=""/>
            <w:id w:val="328029620"/>
            <w:placeholder>
              <w:docPart w:val="061ACDE74043405E81F73D0113AAD34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527D0" w:rsidRPr="002527D0" w:rsidRDefault="002527D0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i/>
                  <w:color w:val="5B9BD5" w:themeColor="accent1"/>
                  <w:sz w:val="64"/>
                  <w:szCs w:val="64"/>
                </w:rPr>
              </w:pPr>
              <w:r w:rsidRPr="002527D0">
                <w:rPr>
                  <w:rFonts w:ascii="Times New Roman" w:hAnsi="Times New Roman" w:cs="Times New Roman"/>
                  <w:b/>
                  <w:i/>
                  <w:color w:val="5B9BD5" w:themeColor="accent1"/>
                  <w:sz w:val="64"/>
                  <w:szCs w:val="64"/>
                </w:rPr>
                <w:t>Actividad 2</w:t>
              </w:r>
            </w:p>
          </w:sdtContent>
        </w:sdt>
        <w:p w:rsidR="002527D0" w:rsidRDefault="002527D0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B9BD5" w:themeColor="accent1"/>
                                    <w:sz w:val="32"/>
                                    <w:szCs w:val="32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527D0" w:rsidRPr="002527D0" w:rsidRDefault="002527D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2527D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29 de mayo de 2025</w:t>
                                    </w:r>
                                  </w:p>
                                </w:sdtContent>
                              </w:sdt>
                              <w:p w:rsidR="002527D0" w:rsidRPr="002527D0" w:rsidRDefault="00DE343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527D0" w:rsidRPr="002527D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2527D0" w:rsidRPr="002527D0" w:rsidRDefault="002527D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r w:rsidRPr="002527D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5B9BD5" w:themeColor="accent1"/>
                              <w:sz w:val="32"/>
                              <w:szCs w:val="32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527D0" w:rsidRPr="002527D0" w:rsidRDefault="002527D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32"/>
                                  <w:szCs w:val="32"/>
                                </w:rPr>
                              </w:pPr>
                              <w:r w:rsidRPr="002527D0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32"/>
                                  <w:szCs w:val="32"/>
                                </w:rPr>
                                <w:t>29 de mayo de 2025</w:t>
                              </w:r>
                            </w:p>
                          </w:sdtContent>
                        </w:sdt>
                        <w:p w:rsidR="002527D0" w:rsidRPr="002527D0" w:rsidRDefault="002527D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B9BD5" w:themeColor="accent1"/>
                                <w:sz w:val="32"/>
                                <w:szCs w:val="32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527D0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32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2527D0" w:rsidRPr="002527D0" w:rsidRDefault="002527D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r w:rsidRPr="002527D0"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  <w:t>Francisco Javier Otero Herrero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527D0" w:rsidRDefault="002527D0">
          <w:pPr>
            <w:spacing w:before="0" w:after="160"/>
            <w:jc w:val="left"/>
          </w:pPr>
          <w:r>
            <w:br w:type="page"/>
          </w:r>
        </w:p>
      </w:sdtContent>
    </w:sdt>
    <w:p w:rsidR="002527D0" w:rsidRDefault="002527D0" w:rsidP="00EA2AC4"/>
    <w:p w:rsidR="002527D0" w:rsidRDefault="002527D0">
      <w:pPr>
        <w:spacing w:before="0" w:after="160"/>
        <w:jc w:val="left"/>
      </w:pPr>
      <w:r>
        <w:br w:type="page"/>
      </w:r>
    </w:p>
    <w:p w:rsidR="004E3763" w:rsidRDefault="004E3763" w:rsidP="00EA2AC4"/>
    <w:p w:rsidR="002527D0" w:rsidRDefault="002527D0" w:rsidP="002527D0">
      <w:pPr>
        <w:pStyle w:val="Prrafodelista"/>
        <w:numPr>
          <w:ilvl w:val="0"/>
          <w:numId w:val="1"/>
        </w:numPr>
        <w:spacing w:before="240" w:after="200"/>
        <w:rPr>
          <w:b/>
          <w:i/>
          <w:sz w:val="26"/>
          <w:szCs w:val="26"/>
        </w:rPr>
      </w:pPr>
      <w:r w:rsidRPr="002527D0">
        <w:rPr>
          <w:b/>
          <w:i/>
          <w:sz w:val="26"/>
          <w:szCs w:val="26"/>
        </w:rPr>
        <w:t>Describe el proceso de comunicación entre los servidores de correo electrónico para la correcta entrega y recepción de los correos electrónicos.</w:t>
      </w:r>
    </w:p>
    <w:p w:rsidR="002527D0" w:rsidRDefault="002527D0" w:rsidP="002527D0">
      <w:r>
        <w:t>La entrega y recepción de correos electrónicos entre diferentes organizaciones se rige principalmente por el protocolo SMTP (Simple Mail Transfer Protocol). El proceso se puede resumir en los siguientes pasos:</w:t>
      </w:r>
    </w:p>
    <w:p w:rsidR="002527D0" w:rsidRDefault="002527D0" w:rsidP="00DB784D">
      <w:pPr>
        <w:pStyle w:val="Prrafodelista"/>
        <w:numPr>
          <w:ilvl w:val="0"/>
          <w:numId w:val="2"/>
        </w:numPr>
        <w:rPr>
          <w:b/>
          <w:i/>
        </w:rPr>
      </w:pPr>
      <w:r w:rsidRPr="00DB784D">
        <w:rPr>
          <w:b/>
          <w:i/>
        </w:rPr>
        <w:t>Envío del Correo (MUA a MSA/MTA):</w:t>
      </w:r>
    </w:p>
    <w:p w:rsidR="00DB784D" w:rsidRPr="00DB784D" w:rsidRDefault="00DB784D" w:rsidP="00DB784D">
      <w:pPr>
        <w:pStyle w:val="Prrafodelista"/>
        <w:ind w:left="360"/>
        <w:rPr>
          <w:b/>
          <w:i/>
        </w:rPr>
      </w:pPr>
    </w:p>
    <w:p w:rsidR="002527D0" w:rsidRDefault="002527D0" w:rsidP="00DB784D">
      <w:pPr>
        <w:pStyle w:val="Prrafodelista"/>
        <w:numPr>
          <w:ilvl w:val="0"/>
          <w:numId w:val="3"/>
        </w:numPr>
      </w:pPr>
      <w:r>
        <w:t>Un usuario (emisor) redacta un correo electrónico en su cliente de correo (MUA - Mail User Agent, ej., Outlook, Gmail web).</w:t>
      </w:r>
    </w:p>
    <w:p w:rsidR="00DB784D" w:rsidRDefault="00DB784D" w:rsidP="00DB784D">
      <w:pPr>
        <w:pStyle w:val="Prrafodelista"/>
      </w:pPr>
    </w:p>
    <w:p w:rsidR="002527D0" w:rsidRDefault="002527D0" w:rsidP="00DB784D">
      <w:pPr>
        <w:pStyle w:val="Prrafodelista"/>
        <w:numPr>
          <w:ilvl w:val="0"/>
          <w:numId w:val="3"/>
        </w:numPr>
      </w:pPr>
      <w:r>
        <w:t>Al hacer clic en "Enviar", el cliente MUA se conecta al servidor de correo saliente de su propia organización. Este servidor puede actuar como un Agente de Envío de Correo (MSA - Mail Submission Agent) o un Agente de Transferencia de Correo (MTA - Mail Transfer Agent). Utiliza SMTP para enviar el correo.</w:t>
      </w:r>
    </w:p>
    <w:p w:rsidR="00DB784D" w:rsidRDefault="00DB784D" w:rsidP="00DB784D"/>
    <w:p w:rsidR="002527D0" w:rsidRDefault="002527D0" w:rsidP="00DB784D">
      <w:pPr>
        <w:pStyle w:val="Prrafodelista"/>
        <w:numPr>
          <w:ilvl w:val="0"/>
          <w:numId w:val="2"/>
        </w:numPr>
        <w:rPr>
          <w:b/>
          <w:i/>
        </w:rPr>
      </w:pPr>
      <w:r w:rsidRPr="00DB784D">
        <w:rPr>
          <w:b/>
          <w:i/>
        </w:rPr>
        <w:t>Resolución DNS del Destinatario (MTA):</w:t>
      </w:r>
    </w:p>
    <w:p w:rsidR="00DB784D" w:rsidRPr="00DB784D" w:rsidRDefault="00DB784D" w:rsidP="00DB784D">
      <w:pPr>
        <w:pStyle w:val="Prrafodelista"/>
        <w:ind w:left="360"/>
        <w:rPr>
          <w:b/>
          <w:i/>
        </w:rPr>
      </w:pPr>
    </w:p>
    <w:p w:rsidR="002527D0" w:rsidRDefault="002527D0" w:rsidP="00DB784D">
      <w:pPr>
        <w:pStyle w:val="Prrafodelista"/>
        <w:numPr>
          <w:ilvl w:val="0"/>
          <w:numId w:val="3"/>
        </w:numPr>
      </w:pPr>
      <w:r>
        <w:t>El servidor de correo saliente (MTA del remitente) necesita saber a qué servidor de correo entregar el mensaje del destinatario.</w:t>
      </w:r>
    </w:p>
    <w:p w:rsidR="00DB784D" w:rsidRDefault="00DB784D" w:rsidP="00DB784D">
      <w:pPr>
        <w:pStyle w:val="Prrafodelista"/>
        <w:ind w:left="927"/>
      </w:pPr>
    </w:p>
    <w:p w:rsidR="00DB784D" w:rsidRDefault="002527D0" w:rsidP="00DB784D">
      <w:pPr>
        <w:pStyle w:val="Prrafodelista"/>
        <w:numPr>
          <w:ilvl w:val="0"/>
          <w:numId w:val="3"/>
        </w:numPr>
      </w:pPr>
      <w:r>
        <w:t>Para ello, consulta al DNS (Sistema de Nombres de Dominio) para buscar el registro MX (Mail Exchanger) del dominio del destinatario (ej., @ejemplo.com). El registro MX indica el nombre de host del servidor de correo responsable de recibir correos para ese dominio.</w:t>
      </w:r>
    </w:p>
    <w:p w:rsidR="00DB784D" w:rsidRDefault="00DB784D" w:rsidP="00DB784D"/>
    <w:p w:rsidR="002527D0" w:rsidRDefault="002527D0" w:rsidP="00DB784D">
      <w:pPr>
        <w:pStyle w:val="Prrafodelista"/>
        <w:numPr>
          <w:ilvl w:val="0"/>
          <w:numId w:val="2"/>
        </w:numPr>
        <w:rPr>
          <w:b/>
          <w:i/>
        </w:rPr>
      </w:pPr>
      <w:r w:rsidRPr="00DB784D">
        <w:rPr>
          <w:b/>
          <w:i/>
        </w:rPr>
        <w:t>Conexión y Entrega (MTA a MTA):</w:t>
      </w:r>
    </w:p>
    <w:p w:rsidR="00DB784D" w:rsidRPr="00DB784D" w:rsidRDefault="00DB784D" w:rsidP="00DB784D">
      <w:pPr>
        <w:pStyle w:val="Prrafodelista"/>
        <w:ind w:left="360"/>
        <w:rPr>
          <w:b/>
          <w:i/>
        </w:rPr>
      </w:pPr>
    </w:p>
    <w:p w:rsidR="002527D0" w:rsidRDefault="002527D0" w:rsidP="00DB784D">
      <w:pPr>
        <w:pStyle w:val="Prrafodelista"/>
        <w:numPr>
          <w:ilvl w:val="0"/>
          <w:numId w:val="3"/>
        </w:numPr>
      </w:pPr>
      <w:r>
        <w:t>Una vez que el MTA del remitente obtiene el registro MX del destinatario (ej., mail.ejemplo.com), establece una conexión directa por SMTP con el servidor de correo entrante (MTA) del destinatario.</w:t>
      </w:r>
    </w:p>
    <w:p w:rsidR="00DB784D" w:rsidRDefault="00DB784D" w:rsidP="00DB784D">
      <w:pPr>
        <w:pStyle w:val="Prrafodelista"/>
        <w:ind w:left="927"/>
      </w:pPr>
    </w:p>
    <w:p w:rsidR="00DB784D" w:rsidRDefault="002527D0" w:rsidP="00DB784D">
      <w:pPr>
        <w:pStyle w:val="Prrafodelista"/>
        <w:numPr>
          <w:ilvl w:val="0"/>
          <w:numId w:val="3"/>
        </w:numPr>
      </w:pPr>
      <w:r>
        <w:t>Durante esta conexión SMTP, los dos servidores "conversan" para negociar la entrega del correo:</w:t>
      </w:r>
    </w:p>
    <w:p w:rsidR="00DB784D" w:rsidRDefault="00DB784D" w:rsidP="00DB784D">
      <w:pPr>
        <w:pStyle w:val="Prrafodelista"/>
        <w:ind w:left="2203"/>
      </w:pPr>
    </w:p>
    <w:p w:rsidR="002527D0" w:rsidRDefault="002527D0" w:rsidP="00DB784D">
      <w:pPr>
        <w:pStyle w:val="Prrafodelista"/>
        <w:numPr>
          <w:ilvl w:val="0"/>
          <w:numId w:val="4"/>
        </w:numPr>
      </w:pPr>
      <w:r>
        <w:t>Se autentican mutuamente (si es necesario).</w:t>
      </w:r>
    </w:p>
    <w:p w:rsidR="002527D0" w:rsidRDefault="002527D0" w:rsidP="00DB784D">
      <w:pPr>
        <w:pStyle w:val="Prrafodelista"/>
        <w:numPr>
          <w:ilvl w:val="0"/>
          <w:numId w:val="4"/>
        </w:numPr>
      </w:pPr>
      <w:r>
        <w:t>El servidor remitente presenta el correo (cabeceras, remitente, destinatario, cuerpo).</w:t>
      </w:r>
    </w:p>
    <w:p w:rsidR="002527D0" w:rsidRDefault="002527D0" w:rsidP="00DB784D">
      <w:pPr>
        <w:pStyle w:val="Prrafodelista"/>
        <w:numPr>
          <w:ilvl w:val="0"/>
          <w:numId w:val="4"/>
        </w:numPr>
      </w:pPr>
      <w:r>
        <w:t>El servidor de destino acepta el correo o lo rechaza (ej., si el destinatario no existe o hay problemas de seguridad).</w:t>
      </w:r>
    </w:p>
    <w:p w:rsidR="00DB784D" w:rsidRDefault="00DB784D">
      <w:pPr>
        <w:spacing w:before="0" w:after="160" w:line="259" w:lineRule="auto"/>
        <w:jc w:val="left"/>
      </w:pPr>
      <w:r>
        <w:br w:type="page"/>
      </w:r>
    </w:p>
    <w:p w:rsidR="00DB784D" w:rsidRDefault="00DB784D" w:rsidP="00DB784D"/>
    <w:p w:rsidR="002527D0" w:rsidRDefault="002527D0" w:rsidP="00DB784D">
      <w:pPr>
        <w:pStyle w:val="Prrafodelista"/>
        <w:numPr>
          <w:ilvl w:val="0"/>
          <w:numId w:val="2"/>
        </w:numPr>
        <w:rPr>
          <w:b/>
          <w:i/>
        </w:rPr>
      </w:pPr>
      <w:r w:rsidRPr="00DB784D">
        <w:rPr>
          <w:b/>
          <w:i/>
        </w:rPr>
        <w:t>Almacenamiento y Notificación (MTA a MDA/MUA):</w:t>
      </w:r>
    </w:p>
    <w:p w:rsidR="00D4686E" w:rsidRPr="00DB784D" w:rsidRDefault="00D4686E" w:rsidP="00D4686E">
      <w:pPr>
        <w:pStyle w:val="Prrafodelista"/>
        <w:ind w:left="360"/>
        <w:rPr>
          <w:b/>
          <w:i/>
        </w:rPr>
      </w:pPr>
    </w:p>
    <w:p w:rsidR="002527D0" w:rsidRDefault="002527D0" w:rsidP="00D4686E">
      <w:pPr>
        <w:pStyle w:val="Prrafodelista"/>
        <w:numPr>
          <w:ilvl w:val="0"/>
          <w:numId w:val="3"/>
        </w:numPr>
      </w:pPr>
      <w:r>
        <w:t>Si el correo es aceptado, el MTA del destinatario lo transfiere a un Agente de Entrega de Correo (MDA - Mail Delivery Agent), que es responsable de colocar el correo en el buzón del destinatario en el servidor de correo.</w:t>
      </w:r>
    </w:p>
    <w:p w:rsidR="00D4686E" w:rsidRDefault="00D4686E" w:rsidP="00D4686E">
      <w:pPr>
        <w:pStyle w:val="Prrafodelista"/>
        <w:ind w:left="927"/>
      </w:pPr>
    </w:p>
    <w:p w:rsidR="002527D0" w:rsidRDefault="002527D0" w:rsidP="00D4686E">
      <w:pPr>
        <w:pStyle w:val="Prrafodelista"/>
        <w:numPr>
          <w:ilvl w:val="0"/>
          <w:numId w:val="3"/>
        </w:numPr>
      </w:pPr>
      <w:r>
        <w:t>El correo se almacena en la base de datos de buzones del servidor de destino.</w:t>
      </w:r>
    </w:p>
    <w:p w:rsidR="00D4686E" w:rsidRDefault="00D4686E" w:rsidP="00D4686E">
      <w:pPr>
        <w:pStyle w:val="Prrafodelista"/>
        <w:ind w:left="927"/>
      </w:pPr>
    </w:p>
    <w:p w:rsidR="002527D0" w:rsidRDefault="002527D0" w:rsidP="00D4686E">
      <w:pPr>
        <w:pStyle w:val="Prrafodelista"/>
        <w:numPr>
          <w:ilvl w:val="0"/>
          <w:numId w:val="3"/>
        </w:numPr>
      </w:pPr>
      <w:r>
        <w:t>El usuario destinatario puede entonces acceder a su buzón utilizando un cliente de correo (MUA) a través de protocolos como POP3 (Post Office Protocol 3) o IMAP (Internet Message Access Protocol) para descargar o sincronizar sus correos, o mediante protocolos propietarios como MAPI/HTTP para Outlook o ActiveSync para móviles.</w:t>
      </w:r>
    </w:p>
    <w:p w:rsidR="00D4686E" w:rsidRDefault="00D4686E" w:rsidP="00D4686E">
      <w:pPr>
        <w:pStyle w:val="Prrafodelista"/>
      </w:pPr>
    </w:p>
    <w:p w:rsidR="00D4686E" w:rsidRDefault="00D4686E" w:rsidP="00D4686E"/>
    <w:p w:rsidR="002527D0" w:rsidRDefault="002527D0" w:rsidP="00D4686E">
      <w:pPr>
        <w:pStyle w:val="Ttulo1"/>
      </w:pPr>
      <w:r w:rsidRPr="00D4686E">
        <w:t>Rol de Exchange Server en este Proceso:</w:t>
      </w:r>
    </w:p>
    <w:p w:rsidR="00D4686E" w:rsidRPr="00D4686E" w:rsidRDefault="00D4686E" w:rsidP="00D4686E"/>
    <w:p w:rsidR="002527D0" w:rsidRDefault="002527D0" w:rsidP="00FD316F">
      <w:pPr>
        <w:pStyle w:val="Prrafodelista"/>
        <w:numPr>
          <w:ilvl w:val="0"/>
          <w:numId w:val="5"/>
        </w:numPr>
      </w:pPr>
      <w:r w:rsidRPr="00FD316F">
        <w:rPr>
          <w:b/>
          <w:i/>
        </w:rPr>
        <w:t>Servidor Todo en Uno:</w:t>
      </w:r>
      <w:r>
        <w:t xml:space="preserve"> Exchange Server actúa como un MTA completo (gestionando envío y recepción de correos mediante SMTP), un MDA (entregando correos a los buzones) y proporciona la base de datos para los buzones.</w:t>
      </w:r>
    </w:p>
    <w:p w:rsidR="002527D0" w:rsidRDefault="002527D0" w:rsidP="00FD316F">
      <w:pPr>
        <w:pStyle w:val="Prrafodelista"/>
        <w:numPr>
          <w:ilvl w:val="0"/>
          <w:numId w:val="5"/>
        </w:numPr>
      </w:pPr>
      <w:r w:rsidRPr="00FD316F">
        <w:rPr>
          <w:b/>
          <w:i/>
        </w:rPr>
        <w:t>Integración con AD:</w:t>
      </w:r>
      <w:r>
        <w:t xml:space="preserve"> Se apoya en Active Directory para verificar destinatarios y acceder a su buzón.</w:t>
      </w:r>
    </w:p>
    <w:p w:rsidR="002527D0" w:rsidRDefault="002527D0" w:rsidP="00FD316F">
      <w:pPr>
        <w:pStyle w:val="Prrafodelista"/>
        <w:numPr>
          <w:ilvl w:val="0"/>
          <w:numId w:val="5"/>
        </w:numPr>
      </w:pPr>
      <w:r w:rsidRPr="00FD316F">
        <w:rPr>
          <w:b/>
          <w:i/>
        </w:rPr>
        <w:t>Servicios Adicionales:</w:t>
      </w:r>
      <w:r>
        <w:t xml:space="preserve"> Además de la entrega básica, Exchange añade funcionalidades de colaboración (calendarios compartidos, contactos), seguridad (antivirus, antispam) y acceso a buzones a través de Outlook en la Web (OWA) y otros clientes.</w:t>
      </w:r>
    </w:p>
    <w:p w:rsidR="002527D0" w:rsidRDefault="002527D0" w:rsidP="00FD316F">
      <w:pPr>
        <w:pStyle w:val="Prrafodelista"/>
        <w:numPr>
          <w:ilvl w:val="0"/>
          <w:numId w:val="5"/>
        </w:numPr>
      </w:pPr>
      <w:r w:rsidRPr="00FD316F">
        <w:rPr>
          <w:b/>
          <w:i/>
        </w:rPr>
        <w:t>Flujo Interno:</w:t>
      </w:r>
      <w:r>
        <w:t xml:space="preserve"> Para correos entre usuarios dentro de la misma organización, Exchange maneja la comunicación internamente sin necesidad de salir a internet, optimizando el flujo.</w:t>
      </w:r>
    </w:p>
    <w:p w:rsidR="00FD316F" w:rsidRDefault="00FD316F" w:rsidP="00FD316F"/>
    <w:p w:rsidR="002527D0" w:rsidRPr="00FD316F" w:rsidRDefault="002527D0" w:rsidP="002527D0">
      <w:pPr>
        <w:rPr>
          <w:i/>
        </w:rPr>
      </w:pPr>
      <w:r w:rsidRPr="00FD316F">
        <w:rPr>
          <w:i/>
        </w:rPr>
        <w:t>En resumen, la comunicación entre servidores de correo es una danza orquestada por el protocolo SMTP y el sistema DNS, donde los servidores actúan como intermediarios para llevar el correo del remitente al buzón del destinatario, con Exchange Server siendo una plataforma integral que</w:t>
      </w:r>
      <w:bookmarkStart w:id="0" w:name="_GoBack"/>
      <w:bookmarkEnd w:id="0"/>
      <w:r w:rsidRPr="00FD316F">
        <w:rPr>
          <w:i/>
        </w:rPr>
        <w:t xml:space="preserve"> maneja todos estos roles y añade funcionalidades de valor.</w:t>
      </w:r>
    </w:p>
    <w:sectPr w:rsidR="002527D0" w:rsidRPr="00FD316F" w:rsidSect="002527D0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43A" w:rsidRDefault="00DE343A" w:rsidP="00604736">
      <w:pPr>
        <w:spacing w:before="0" w:after="0"/>
      </w:pPr>
      <w:r>
        <w:separator/>
      </w:r>
    </w:p>
  </w:endnote>
  <w:endnote w:type="continuationSeparator" w:id="0">
    <w:p w:rsidR="00DE343A" w:rsidRDefault="00DE343A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223FCC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  <w:r w:rsidR="00EA2AC4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F1DCEDC" wp14:editId="1595C583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DE343A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527D0" w:rsidRPr="002527D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29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">
              <v:rect id="Rectángulo 156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1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2527D0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Pr="002527D0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43A" w:rsidRDefault="00DE343A" w:rsidP="00604736">
      <w:pPr>
        <w:spacing w:before="0" w:after="0"/>
      </w:pPr>
      <w:r>
        <w:separator/>
      </w:r>
    </w:p>
  </w:footnote>
  <w:footnote w:type="continuationSeparator" w:id="0">
    <w:p w:rsidR="00DE343A" w:rsidRDefault="00DE343A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400675" cy="4476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2527D0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Comunicación de los servidores de correo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374.05pt;margin-top:28.5pt;width:425.25pt;height:35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2527D0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Comunicación de los servidores de correo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808BF"/>
    <w:multiLevelType w:val="hybridMultilevel"/>
    <w:tmpl w:val="56962E96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42283F24"/>
    <w:multiLevelType w:val="hybridMultilevel"/>
    <w:tmpl w:val="1A56BD06"/>
    <w:lvl w:ilvl="0" w:tplc="8A1E00FE">
      <w:start w:val="1"/>
      <w:numFmt w:val="bullet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431A0A24"/>
    <w:multiLevelType w:val="hybridMultilevel"/>
    <w:tmpl w:val="825431C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CD3F2D"/>
    <w:multiLevelType w:val="hybridMultilevel"/>
    <w:tmpl w:val="CD1401C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443DF2"/>
    <w:multiLevelType w:val="hybridMultilevel"/>
    <w:tmpl w:val="7BE213A4"/>
    <w:lvl w:ilvl="0" w:tplc="0C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7D0"/>
    <w:rsid w:val="001C0E7C"/>
    <w:rsid w:val="00223FCC"/>
    <w:rsid w:val="002527D0"/>
    <w:rsid w:val="004E3763"/>
    <w:rsid w:val="00604736"/>
    <w:rsid w:val="00950B4B"/>
    <w:rsid w:val="00A04660"/>
    <w:rsid w:val="00D4686E"/>
    <w:rsid w:val="00DB784D"/>
    <w:rsid w:val="00DE343A"/>
    <w:rsid w:val="00E54472"/>
    <w:rsid w:val="00EA2AC4"/>
    <w:rsid w:val="00FD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EE2201-3D15-4810-BA47-A04A8348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7D0"/>
    <w:pPr>
      <w:spacing w:before="120" w:after="12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2527D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7D0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52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2F8E4DFC15400AB7C1BC87691CF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DED8B-7B4A-45F2-92CC-73233699B75A}"/>
      </w:docPartPr>
      <w:docPartBody>
        <w:p w:rsidR="00D81FEB" w:rsidRDefault="00B2261A" w:rsidP="00B2261A">
          <w:pPr>
            <w:pStyle w:val="3F2F8E4DFC15400AB7C1BC87691CF700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61ACDE74043405E81F73D0113AAD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A79BA-AACE-4096-A01E-3E706DE1224A}"/>
      </w:docPartPr>
      <w:docPartBody>
        <w:p w:rsidR="00D81FEB" w:rsidRDefault="00B2261A" w:rsidP="00B2261A">
          <w:pPr>
            <w:pStyle w:val="061ACDE74043405E81F73D0113AAD347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61A"/>
    <w:rsid w:val="000F0C43"/>
    <w:rsid w:val="004E103B"/>
    <w:rsid w:val="00B2261A"/>
    <w:rsid w:val="00D8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2F8E4DFC15400AB7C1BC87691CF700">
    <w:name w:val="3F2F8E4DFC15400AB7C1BC87691CF700"/>
    <w:rsid w:val="00B2261A"/>
  </w:style>
  <w:style w:type="paragraph" w:customStyle="1" w:styleId="061ACDE74043405E81F73D0113AAD347">
    <w:name w:val="061ACDE74043405E81F73D0113AAD347"/>
    <w:rsid w:val="00B226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20</TotalTime>
  <Pages>4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Comunicación de los servidores de correo</dc:title>
  <dc:subject>Actividad 2</dc:subject>
  <dc:creator>Francisco Javier Otero Herrero</dc:creator>
  <cp:keywords/>
  <dc:description/>
  <cp:lastModifiedBy>Usuario</cp:lastModifiedBy>
  <cp:revision>4</cp:revision>
  <dcterms:created xsi:type="dcterms:W3CDTF">2025-05-29T17:45:00Z</dcterms:created>
  <dcterms:modified xsi:type="dcterms:W3CDTF">2025-05-29T18:07:00Z</dcterms:modified>
</cp:coreProperties>
</file>