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38262745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lang w:eastAsia="en-US"/>
        </w:rPr>
      </w:sdtEndPr>
      <w:sdtContent>
        <w:p w:rsidR="00574E58" w:rsidRDefault="00574E58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i/>
              <w:caps/>
              <w:color w:val="5B9BD5" w:themeColor="accent1"/>
              <w:sz w:val="80"/>
              <w:szCs w:val="80"/>
            </w:rPr>
            <w:alias w:val="Título"/>
            <w:tag w:val=""/>
            <w:id w:val="1735040861"/>
            <w:placeholder>
              <w:docPart w:val="1E670CF1637C4A9C9AB58D3EBB69BA5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574E58" w:rsidRPr="00574E58" w:rsidRDefault="00574E58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80"/>
                  <w:szCs w:val="80"/>
                </w:rPr>
              </w:pPr>
              <w:r w:rsidRPr="00574E58"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80"/>
                  <w:szCs w:val="80"/>
                </w:rPr>
                <w:t>SERVIDOR DE CORREOS EXCHANGE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i/>
              <w:color w:val="5B9BD5" w:themeColor="accent1"/>
              <w:sz w:val="56"/>
              <w:szCs w:val="28"/>
            </w:rPr>
            <w:alias w:val="Subtítulo"/>
            <w:tag w:val=""/>
            <w:id w:val="328029620"/>
            <w:placeholder>
              <w:docPart w:val="F6EB7DBA61B140DE965179F1D66CEBB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574E58" w:rsidRPr="00574E58" w:rsidRDefault="00574E58">
              <w:pPr>
                <w:pStyle w:val="Sinespaciado"/>
                <w:jc w:val="center"/>
                <w:rPr>
                  <w:rFonts w:ascii="Times New Roman" w:hAnsi="Times New Roman" w:cs="Times New Roman"/>
                  <w:b/>
                  <w:i/>
                  <w:color w:val="5B9BD5" w:themeColor="accent1"/>
                  <w:sz w:val="56"/>
                  <w:szCs w:val="28"/>
                </w:rPr>
              </w:pPr>
              <w:r w:rsidRPr="00574E58">
                <w:rPr>
                  <w:rFonts w:ascii="Times New Roman" w:hAnsi="Times New Roman" w:cs="Times New Roman"/>
                  <w:b/>
                  <w:i/>
                  <w:color w:val="5B9BD5" w:themeColor="accent1"/>
                  <w:sz w:val="56"/>
                  <w:szCs w:val="28"/>
                </w:rPr>
                <w:t>Actividad 3</w:t>
              </w:r>
            </w:p>
          </w:sdtContent>
        </w:sdt>
        <w:p w:rsidR="00574E58" w:rsidRDefault="00574E58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0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574E58" w:rsidRPr="00574E58" w:rsidRDefault="00574E5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574E58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20 de mayo de 2025</w:t>
                                    </w:r>
                                  </w:p>
                                </w:sdtContent>
                              </w:sdt>
                              <w:p w:rsidR="00574E58" w:rsidRPr="00574E58" w:rsidRDefault="00574E58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B9BD5" w:themeColor="accent1"/>
                                      <w:sz w:val="28"/>
                                      <w:szCs w:val="28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574E58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  <w:p w:rsidR="00574E58" w:rsidRPr="00574E58" w:rsidRDefault="00574E58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B9BD5" w:themeColor="accent1"/>
                                      <w:sz w:val="28"/>
                                      <w:szCs w:val="28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574E58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0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574E58" w:rsidRPr="00574E58" w:rsidRDefault="00574E5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574E58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20 de mayo de 2025</w:t>
                              </w:r>
                            </w:p>
                          </w:sdtContent>
                        </w:sdt>
                        <w:p w:rsidR="00574E58" w:rsidRPr="00574E58" w:rsidRDefault="00574E58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B9BD5" w:themeColor="accent1"/>
                                <w:sz w:val="28"/>
                                <w:szCs w:val="28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574E58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Grupo atu</w:t>
                              </w:r>
                            </w:sdtContent>
                          </w:sdt>
                        </w:p>
                        <w:p w:rsidR="00574E58" w:rsidRPr="00574E58" w:rsidRDefault="00574E58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B9BD5" w:themeColor="accent1"/>
                                <w:sz w:val="28"/>
                                <w:szCs w:val="28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574E58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28"/>
                                  <w:szCs w:val="28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574E58" w:rsidRDefault="00574E58">
          <w:pPr>
            <w:spacing w:before="0"/>
            <w:jc w:val="left"/>
          </w:pPr>
          <w:r>
            <w:br w:type="page"/>
          </w:r>
        </w:p>
      </w:sdtContent>
    </w:sdt>
    <w:p w:rsidR="00574E58" w:rsidRDefault="00574E58" w:rsidP="00EA2AC4"/>
    <w:p w:rsidR="00574E58" w:rsidRDefault="00574E58">
      <w:pPr>
        <w:spacing w:before="0"/>
        <w:jc w:val="left"/>
      </w:pPr>
      <w:r>
        <w:br w:type="page"/>
      </w:r>
    </w:p>
    <w:sdt>
      <w:sdtPr>
        <w:id w:val="19789548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2"/>
          <w:lang w:eastAsia="en-US"/>
        </w:rPr>
      </w:sdtEndPr>
      <w:sdtContent>
        <w:p w:rsidR="00574E58" w:rsidRDefault="00574E58">
          <w:pPr>
            <w:pStyle w:val="TtuloTDC"/>
          </w:pPr>
        </w:p>
        <w:p w:rsidR="00574E58" w:rsidRPr="00574E58" w:rsidRDefault="00574E58" w:rsidP="00574E58">
          <w:pPr>
            <w:pStyle w:val="TtuloTDC"/>
            <w:spacing w:after="240"/>
            <w:rPr>
              <w:rFonts w:ascii="Times New Roman" w:hAnsi="Times New Roman" w:cs="Times New Roman"/>
              <w:b/>
              <w:i/>
              <w:color w:val="auto"/>
              <w:sz w:val="44"/>
            </w:rPr>
          </w:pPr>
          <w:r w:rsidRPr="00574E58">
            <w:rPr>
              <w:rFonts w:ascii="Times New Roman" w:hAnsi="Times New Roman" w:cs="Times New Roman"/>
              <w:b/>
              <w:i/>
              <w:color w:val="auto"/>
              <w:sz w:val="44"/>
            </w:rPr>
            <w:t>Contenido</w:t>
          </w:r>
        </w:p>
        <w:p w:rsidR="00574E58" w:rsidRPr="00574E58" w:rsidRDefault="00574E58" w:rsidP="00574E58">
          <w:pPr>
            <w:pStyle w:val="TDC1"/>
            <w:tabs>
              <w:tab w:val="right" w:leader="dot" w:pos="8494"/>
            </w:tabs>
            <w:spacing w:afterLines="160" w:after="384"/>
            <w:rPr>
              <w:rFonts w:ascii="Times New Roman" w:hAnsi="Times New Roman" w:cs="Times New Roman"/>
              <w:b/>
              <w:i/>
              <w:noProof/>
              <w:sz w:val="28"/>
            </w:rPr>
          </w:pPr>
          <w:r w:rsidRPr="00574E58">
            <w:rPr>
              <w:rFonts w:ascii="Times New Roman" w:hAnsi="Times New Roman" w:cs="Times New Roman"/>
              <w:b/>
              <w:i/>
              <w:sz w:val="28"/>
            </w:rPr>
            <w:fldChar w:fldCharType="begin"/>
          </w:r>
          <w:r w:rsidRPr="00574E58">
            <w:rPr>
              <w:rFonts w:ascii="Times New Roman" w:hAnsi="Times New Roman" w:cs="Times New Roman"/>
              <w:b/>
              <w:i/>
              <w:sz w:val="28"/>
            </w:rPr>
            <w:instrText xml:space="preserve"> TOC \o "1-3" \h \z \u </w:instrText>
          </w:r>
          <w:r w:rsidRPr="00574E58">
            <w:rPr>
              <w:rFonts w:ascii="Times New Roman" w:hAnsi="Times New Roman" w:cs="Times New Roman"/>
              <w:b/>
              <w:i/>
              <w:sz w:val="28"/>
            </w:rPr>
            <w:fldChar w:fldCharType="separate"/>
          </w:r>
          <w:hyperlink w:anchor="_Toc198634394" w:history="1">
            <w:r w:rsidRPr="00574E58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</w:rPr>
              <w:t>Pregunta 1.</w: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tab/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begin"/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instrText xml:space="preserve"> PAGEREF _Toc198634394 \h </w:instrTex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separate"/>
            </w:r>
            <w:r w:rsidR="00F32A89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t>3</w: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end"/>
            </w:r>
          </w:hyperlink>
        </w:p>
        <w:p w:rsidR="00574E58" w:rsidRPr="00574E58" w:rsidRDefault="00574E58" w:rsidP="00574E58">
          <w:pPr>
            <w:pStyle w:val="TDC1"/>
            <w:tabs>
              <w:tab w:val="right" w:leader="dot" w:pos="8494"/>
            </w:tabs>
            <w:spacing w:afterLines="160" w:after="384"/>
            <w:rPr>
              <w:rFonts w:ascii="Times New Roman" w:hAnsi="Times New Roman" w:cs="Times New Roman"/>
              <w:b/>
              <w:i/>
              <w:noProof/>
              <w:sz w:val="28"/>
            </w:rPr>
          </w:pPr>
          <w:hyperlink w:anchor="_Toc198634395" w:history="1">
            <w:r w:rsidRPr="00574E58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</w:rPr>
              <w:t>Pregunta 2.</w: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tab/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begin"/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instrText xml:space="preserve"> PAGEREF _Toc198634395 \h </w:instrTex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separate"/>
            </w:r>
            <w:r w:rsidR="00F32A89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t>3</w: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end"/>
            </w:r>
          </w:hyperlink>
        </w:p>
        <w:p w:rsidR="00574E58" w:rsidRPr="00574E58" w:rsidRDefault="00574E58" w:rsidP="00574E58">
          <w:pPr>
            <w:pStyle w:val="TDC1"/>
            <w:tabs>
              <w:tab w:val="right" w:leader="dot" w:pos="8494"/>
            </w:tabs>
            <w:spacing w:afterLines="160" w:after="384"/>
            <w:rPr>
              <w:rFonts w:ascii="Times New Roman" w:hAnsi="Times New Roman" w:cs="Times New Roman"/>
              <w:b/>
              <w:i/>
              <w:noProof/>
              <w:sz w:val="28"/>
            </w:rPr>
          </w:pPr>
          <w:hyperlink w:anchor="_Toc198634396" w:history="1">
            <w:r w:rsidRPr="00574E58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</w:rPr>
              <w:t>Pregunta 3.</w: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tab/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begin"/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instrText xml:space="preserve"> PAGEREF _Toc198634396 \h </w:instrTex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separate"/>
            </w:r>
            <w:r w:rsidR="00F32A89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t>4</w:t>
            </w:r>
            <w:r w:rsidRPr="00574E58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</w:rPr>
              <w:fldChar w:fldCharType="end"/>
            </w:r>
          </w:hyperlink>
        </w:p>
        <w:p w:rsidR="00574E58" w:rsidRDefault="00574E58" w:rsidP="00574E58">
          <w:pPr>
            <w:spacing w:afterLines="160" w:after="384"/>
          </w:pPr>
          <w:r w:rsidRPr="00574E58">
            <w:rPr>
              <w:rFonts w:ascii="Times New Roman" w:hAnsi="Times New Roman" w:cs="Times New Roman"/>
              <w:b/>
              <w:bCs/>
              <w:i/>
              <w:sz w:val="28"/>
            </w:rPr>
            <w:fldChar w:fldCharType="end"/>
          </w:r>
        </w:p>
      </w:sdtContent>
    </w:sdt>
    <w:p w:rsidR="004E3763" w:rsidRDefault="004E3763" w:rsidP="00EA2AC4"/>
    <w:p w:rsidR="00574E58" w:rsidRDefault="00574E58">
      <w:pPr>
        <w:spacing w:before="0"/>
        <w:jc w:val="left"/>
      </w:pPr>
      <w:r>
        <w:br w:type="page"/>
      </w:r>
    </w:p>
    <w:p w:rsidR="00574E58" w:rsidRDefault="00574E58" w:rsidP="00574E58"/>
    <w:p w:rsidR="00574E58" w:rsidRPr="00574E58" w:rsidRDefault="00574E58" w:rsidP="00574E58">
      <w:pPr>
        <w:rPr>
          <w:i/>
          <w:sz w:val="26"/>
          <w:szCs w:val="26"/>
        </w:rPr>
      </w:pPr>
      <w:r w:rsidRPr="00574E58">
        <w:rPr>
          <w:i/>
          <w:sz w:val="26"/>
          <w:szCs w:val="26"/>
        </w:rPr>
        <w:t>Después del haber realizado todo el trabajo de insta</w:t>
      </w:r>
      <w:r w:rsidRPr="00574E58">
        <w:rPr>
          <w:i/>
          <w:sz w:val="26"/>
          <w:szCs w:val="26"/>
        </w:rPr>
        <w:t xml:space="preserve">lación del servidor de correos </w:t>
      </w:r>
      <w:r w:rsidRPr="00574E58">
        <w:rPr>
          <w:i/>
          <w:sz w:val="26"/>
          <w:szCs w:val="26"/>
        </w:rPr>
        <w:t xml:space="preserve">Exchange queremos ofrecer a nuestros usuarios distintas formas de acceso. </w:t>
      </w:r>
      <w:bookmarkStart w:id="0" w:name="_GoBack"/>
      <w:bookmarkEnd w:id="0"/>
    </w:p>
    <w:p w:rsidR="00574E58" w:rsidRPr="00574E58" w:rsidRDefault="00574E58" w:rsidP="00574E58">
      <w:pPr>
        <w:jc w:val="center"/>
        <w:rPr>
          <w:b/>
          <w:i/>
          <w:sz w:val="36"/>
        </w:rPr>
      </w:pPr>
      <w:r w:rsidRPr="00574E58">
        <w:rPr>
          <w:b/>
          <w:i/>
          <w:sz w:val="36"/>
        </w:rPr>
        <w:t>PREGUNTAS/ACTIVIDADES A REALIZAR</w:t>
      </w:r>
    </w:p>
    <w:p w:rsidR="00574E58" w:rsidRDefault="00574E58" w:rsidP="00574E58">
      <w:pPr>
        <w:pStyle w:val="Ttulo1"/>
      </w:pPr>
      <w:bookmarkStart w:id="1" w:name="_Toc198634394"/>
      <w:r w:rsidRPr="00574E58">
        <w:rPr>
          <w:sz w:val="44"/>
        </w:rPr>
        <w:t>Pregunta 1.</w:t>
      </w:r>
      <w:bookmarkEnd w:id="1"/>
      <w:r w:rsidRPr="00574E58">
        <w:rPr>
          <w:sz w:val="44"/>
        </w:rPr>
        <w:t xml:space="preserve"> </w:t>
      </w:r>
    </w:p>
    <w:p w:rsidR="00574E58" w:rsidRDefault="00574E58" w:rsidP="00574E58">
      <w:pPr>
        <w:rPr>
          <w:b/>
          <w:i/>
        </w:rPr>
      </w:pPr>
      <w:r w:rsidRPr="00574E58">
        <w:rPr>
          <w:b/>
          <w:i/>
        </w:rPr>
        <w:t xml:space="preserve">¿Podemos ofrecer un acceso web a nuestros correos con MS Exchange Server? </w:t>
      </w:r>
    </w:p>
    <w:p w:rsidR="00624E92" w:rsidRDefault="00624E92" w:rsidP="00624E92">
      <w:r>
        <w:t xml:space="preserve">Sí, definitivamente sí. </w:t>
      </w:r>
      <w:r w:rsidRPr="00624E92">
        <w:rPr>
          <w:i/>
        </w:rPr>
        <w:t>Microsoft Exchange Server</w:t>
      </w:r>
      <w:r>
        <w:t xml:space="preserve"> ofrece una interfaz de acceso web para el correo electrónico, conocida como </w:t>
      </w:r>
      <w:r w:rsidRPr="00624E92">
        <w:rPr>
          <w:b/>
          <w:i/>
        </w:rPr>
        <w:t>Outlook en la web (Outlook on the web - OWA),</w:t>
      </w:r>
      <w:r>
        <w:t xml:space="preserve"> anteriormente </w:t>
      </w:r>
      <w:r w:rsidRPr="00624E92">
        <w:rPr>
          <w:b/>
          <w:i/>
        </w:rPr>
        <w:t>Outlook Web App</w:t>
      </w:r>
      <w:r>
        <w:t xml:space="preserve"> y antes </w:t>
      </w:r>
      <w:r w:rsidRPr="00624E92">
        <w:rPr>
          <w:b/>
          <w:i/>
        </w:rPr>
        <w:t>Outlook Web Access.</w:t>
      </w:r>
    </w:p>
    <w:p w:rsidR="00624E92" w:rsidRPr="00574E58" w:rsidRDefault="00624E92" w:rsidP="00624E92">
      <w:r w:rsidRPr="00624E92">
        <w:rPr>
          <w:b/>
          <w:i/>
        </w:rPr>
        <w:t>OWA</w:t>
      </w:r>
      <w:r>
        <w:t xml:space="preserve"> permite a los usuarios acceder a su buzón de correo, calendario, contactos y tareas desde cualquier navegador web compatible, sin necesidad de instalar un cliente de correo electrónico de escritorio como Microsoft Outlook. Es una de las formas de acceso más populares y convenientes que ofrece Exchange.</w:t>
      </w:r>
    </w:p>
    <w:p w:rsidR="00574E58" w:rsidRPr="00574E58" w:rsidRDefault="00574E58" w:rsidP="00574E58">
      <w:pPr>
        <w:pStyle w:val="Ttulo1"/>
        <w:rPr>
          <w:sz w:val="44"/>
        </w:rPr>
      </w:pPr>
      <w:bookmarkStart w:id="2" w:name="_Toc198634395"/>
      <w:r w:rsidRPr="00574E58">
        <w:rPr>
          <w:sz w:val="44"/>
        </w:rPr>
        <w:t>Pregunta 2.</w:t>
      </w:r>
      <w:bookmarkEnd w:id="2"/>
      <w:r w:rsidRPr="00574E58">
        <w:rPr>
          <w:sz w:val="44"/>
        </w:rPr>
        <w:t xml:space="preserve"> </w:t>
      </w:r>
    </w:p>
    <w:p w:rsidR="00574E58" w:rsidRDefault="00574E58" w:rsidP="00574E58">
      <w:pPr>
        <w:rPr>
          <w:b/>
          <w:i/>
        </w:rPr>
      </w:pPr>
      <w:r w:rsidRPr="00574E58">
        <w:rPr>
          <w:b/>
          <w:i/>
        </w:rPr>
        <w:t xml:space="preserve">¿Es necesario instalar algún software adicional? </w:t>
      </w:r>
    </w:p>
    <w:p w:rsidR="00624E92" w:rsidRDefault="00624E92" w:rsidP="00624E92">
      <w:r>
        <w:t xml:space="preserve">Para ofrecer el acceso web a los correos </w:t>
      </w:r>
      <w:r w:rsidRPr="00624E92">
        <w:rPr>
          <w:b/>
          <w:i/>
        </w:rPr>
        <w:t>(OWA) con MS Exchange Server,</w:t>
      </w:r>
      <w:r>
        <w:t xml:space="preserve"> no es necesario instalar ningún software adicional en el servidor de Exchange más allá de la propia </w:t>
      </w:r>
      <w:r>
        <w:t xml:space="preserve">instalación de </w:t>
      </w:r>
      <w:r w:rsidRPr="00624E92">
        <w:rPr>
          <w:b/>
          <w:i/>
        </w:rPr>
        <w:t>Exchange Server.</w:t>
      </w:r>
    </w:p>
    <w:p w:rsidR="00624E92" w:rsidRDefault="00624E92" w:rsidP="00624E92">
      <w:r w:rsidRPr="00624E92">
        <w:rPr>
          <w:b/>
          <w:i/>
        </w:rPr>
        <w:t>OWA</w:t>
      </w:r>
      <w:r>
        <w:t xml:space="preserve"> es un componente integral de </w:t>
      </w:r>
      <w:r w:rsidRPr="00624E92">
        <w:rPr>
          <w:b/>
          <w:i/>
        </w:rPr>
        <w:t>Exchange Server.</w:t>
      </w:r>
      <w:r>
        <w:t xml:space="preserve"> Se instala y configura automáticamente como parte de los roles de servidor de acceso de cliente (Client Access Server - CAS) o de buzón (Mailbox) en las versiones más recientes de Exchange. Los usuarios solo necesitan un navegador web estándar (Chrome, Firefox, Edge, Sa</w:t>
      </w:r>
      <w:r>
        <w:t xml:space="preserve">fari, etc.) para acceder a </w:t>
      </w:r>
      <w:r w:rsidRPr="00624E92">
        <w:rPr>
          <w:b/>
          <w:i/>
        </w:rPr>
        <w:t>OWA.</w:t>
      </w:r>
      <w:r>
        <w:t xml:space="preserve"> </w:t>
      </w:r>
      <w:r>
        <w:t>Sin embargo, hay que tener en cuenta que para u</w:t>
      </w:r>
      <w:r>
        <w:t>na experiencia óptima y segura:</w:t>
      </w:r>
    </w:p>
    <w:p w:rsidR="00624E92" w:rsidRDefault="00624E92" w:rsidP="00624E92">
      <w:pPr>
        <w:pStyle w:val="Prrafodelista"/>
        <w:numPr>
          <w:ilvl w:val="0"/>
          <w:numId w:val="1"/>
        </w:numPr>
      </w:pPr>
      <w:r w:rsidRPr="00624E92">
        <w:rPr>
          <w:b/>
          <w:i/>
        </w:rPr>
        <w:t>Certificado SSL/TLS:</w:t>
      </w:r>
      <w:r>
        <w:t xml:space="preserve"> Es crucial tener un certificado </w:t>
      </w:r>
      <w:r w:rsidRPr="00624E92">
        <w:rPr>
          <w:b/>
          <w:i/>
        </w:rPr>
        <w:t>SSL/TLS</w:t>
      </w:r>
      <w:r>
        <w:t xml:space="preserve"> válido instalado en el servidor Exchange para cifrar la comunicación </w:t>
      </w:r>
      <w:r w:rsidRPr="00624E92">
        <w:rPr>
          <w:b/>
          <w:i/>
        </w:rPr>
        <w:t>HTTPS</w:t>
      </w:r>
      <w:r>
        <w:t xml:space="preserve"> y garantizar la seguridad del acceso web.</w:t>
      </w:r>
    </w:p>
    <w:p w:rsidR="00624E92" w:rsidRPr="00624E92" w:rsidRDefault="00624E92" w:rsidP="00624E92">
      <w:pPr>
        <w:pStyle w:val="Prrafodelista"/>
        <w:numPr>
          <w:ilvl w:val="0"/>
          <w:numId w:val="1"/>
        </w:numPr>
        <w:rPr>
          <w:b/>
          <w:i/>
        </w:rPr>
      </w:pPr>
      <w:r w:rsidRPr="00624E92">
        <w:rPr>
          <w:b/>
          <w:i/>
        </w:rPr>
        <w:t>DNS y conectividad de red:</w:t>
      </w:r>
      <w:r>
        <w:t xml:space="preserve"> Se requiere una configuración adecuada de</w:t>
      </w:r>
      <w:r w:rsidRPr="00624E92">
        <w:rPr>
          <w:b/>
          <w:i/>
        </w:rPr>
        <w:t xml:space="preserve"> DNS</w:t>
      </w:r>
      <w:r>
        <w:t xml:space="preserve"> para que los usuarios puedan resolver el nombre de dominio de acceso a </w:t>
      </w:r>
      <w:r w:rsidRPr="00624E92">
        <w:rPr>
          <w:b/>
          <w:i/>
        </w:rPr>
        <w:t>OWA</w:t>
      </w:r>
      <w:r>
        <w:t xml:space="preserve"> y una conectividad de red que permita el tráfico </w:t>
      </w:r>
      <w:r w:rsidRPr="00624E92">
        <w:rPr>
          <w:b/>
          <w:i/>
        </w:rPr>
        <w:t>HTTPS al servidor Exchange.</w:t>
      </w:r>
    </w:p>
    <w:p w:rsidR="00777653" w:rsidRDefault="00777653" w:rsidP="00574E58">
      <w:pPr>
        <w:pStyle w:val="Ttulo1"/>
        <w:rPr>
          <w:sz w:val="44"/>
        </w:rPr>
      </w:pPr>
      <w:bookmarkStart w:id="3" w:name="_Toc198634396"/>
    </w:p>
    <w:p w:rsidR="00574E58" w:rsidRPr="00574E58" w:rsidRDefault="00574E58" w:rsidP="00574E58">
      <w:pPr>
        <w:pStyle w:val="Ttulo1"/>
        <w:rPr>
          <w:sz w:val="44"/>
        </w:rPr>
      </w:pPr>
      <w:r w:rsidRPr="00574E58">
        <w:rPr>
          <w:sz w:val="44"/>
        </w:rPr>
        <w:t>Pregunta 3.</w:t>
      </w:r>
      <w:bookmarkEnd w:id="3"/>
      <w:r w:rsidRPr="00574E58">
        <w:rPr>
          <w:sz w:val="44"/>
        </w:rPr>
        <w:t xml:space="preserve"> </w:t>
      </w:r>
    </w:p>
    <w:p w:rsidR="00574E58" w:rsidRDefault="00574E58" w:rsidP="00574E58">
      <w:pPr>
        <w:rPr>
          <w:b/>
          <w:i/>
        </w:rPr>
      </w:pPr>
      <w:r w:rsidRPr="00574E58">
        <w:rPr>
          <w:b/>
          <w:i/>
        </w:rPr>
        <w:t>¿Podemos acceder a las funciones desde nuestro móvil? En</w:t>
      </w:r>
      <w:r w:rsidRPr="00574E58">
        <w:rPr>
          <w:b/>
          <w:i/>
        </w:rPr>
        <w:t xml:space="preserve"> caso afirmativo, ¿qué control </w:t>
      </w:r>
      <w:r w:rsidRPr="00574E58">
        <w:rPr>
          <w:b/>
          <w:i/>
        </w:rPr>
        <w:t>podemos efectuar sobre los accesos?</w:t>
      </w:r>
    </w:p>
    <w:p w:rsidR="00624E92" w:rsidRDefault="00624E92" w:rsidP="00624E92">
      <w:r>
        <w:t>Sí, definitivamente sí, se puede acceder a las funciones de Exchange desde dispositivos móviles. Hay varias formas</w:t>
      </w:r>
      <w:r>
        <w:t xml:space="preserve"> de hacerlo:</w:t>
      </w:r>
    </w:p>
    <w:p w:rsidR="00624E92" w:rsidRDefault="00624E92" w:rsidP="00777653">
      <w:pPr>
        <w:pStyle w:val="Prrafodelista"/>
        <w:numPr>
          <w:ilvl w:val="0"/>
          <w:numId w:val="3"/>
        </w:numPr>
      </w:pPr>
      <w:r w:rsidRPr="00777653">
        <w:rPr>
          <w:b/>
          <w:i/>
        </w:rPr>
        <w:t>Outlook en la web (OWA) para móviles:</w:t>
      </w:r>
      <w:r>
        <w:t xml:space="preserve"> La interfaz web de </w:t>
      </w:r>
      <w:r w:rsidRPr="00777653">
        <w:rPr>
          <w:b/>
          <w:i/>
        </w:rPr>
        <w:t>OWA</w:t>
      </w:r>
      <w:r>
        <w:t xml:space="preserve"> está diseñada para ser responsive y se adapta a pantallas de dispositivos móviles, ofreciendo una experiencia de usuario optimizada para smartphones y tablets.</w:t>
      </w:r>
    </w:p>
    <w:p w:rsidR="00624E92" w:rsidRDefault="00624E92" w:rsidP="00777653">
      <w:pPr>
        <w:pStyle w:val="Prrafodelista"/>
        <w:numPr>
          <w:ilvl w:val="0"/>
          <w:numId w:val="3"/>
        </w:numPr>
      </w:pPr>
      <w:r w:rsidRPr="00777653">
        <w:rPr>
          <w:b/>
          <w:i/>
        </w:rPr>
        <w:t>Aplicación móvil de Outlook:</w:t>
      </w:r>
      <w:r>
        <w:t xml:space="preserve"> Microsoft ofrece una aplicación oficial de Outlook para iOS y Android que se integra perfectamente con Exchange Server. Esta aplicación proporciona una experiencia nativa y rica en funciones.</w:t>
      </w:r>
    </w:p>
    <w:p w:rsidR="00624E92" w:rsidRDefault="00624E92" w:rsidP="00777653">
      <w:pPr>
        <w:pStyle w:val="Prrafodelista"/>
        <w:numPr>
          <w:ilvl w:val="0"/>
          <w:numId w:val="3"/>
        </w:numPr>
      </w:pPr>
      <w:r w:rsidRPr="00777653">
        <w:rPr>
          <w:b/>
          <w:i/>
        </w:rPr>
        <w:t>Configuración de cuentas Exchange ActiveSync (EAS):</w:t>
      </w:r>
      <w:r>
        <w:t xml:space="preserve"> Los sistemas operativos móviles (iOS, Android, Windows Phone) tienen soporte nativo para configurar cuentas de tipo Exchange. Esto permite la sincronización en tiempo real de correo electrónico, calendario, contactos y tareas directamente con las aplicaciones predeterminadas del dispositivo móvil.</w:t>
      </w:r>
    </w:p>
    <w:p w:rsidR="00624E92" w:rsidRPr="00777653" w:rsidRDefault="00624E92" w:rsidP="00624E92">
      <w:pPr>
        <w:rPr>
          <w:b/>
          <w:i/>
        </w:rPr>
      </w:pPr>
      <w:r w:rsidRPr="00777653">
        <w:rPr>
          <w:b/>
          <w:i/>
        </w:rPr>
        <w:t>Control que podemos efectuar sobre los accesos móviles</w:t>
      </w:r>
      <w:r w:rsidRPr="00777653">
        <w:rPr>
          <w:b/>
          <w:i/>
        </w:rPr>
        <w:t xml:space="preserve"> (a través de Exchange Server):</w:t>
      </w:r>
    </w:p>
    <w:p w:rsidR="00624E92" w:rsidRDefault="00624E92" w:rsidP="00624E92">
      <w:r w:rsidRPr="00777653">
        <w:rPr>
          <w:b/>
          <w:i/>
        </w:rPr>
        <w:t>Exchange Server</w:t>
      </w:r>
      <w:r>
        <w:t xml:space="preserve"> proporciona herramientas robustas para gestionar y controlar el acceso de los dispositivos móviles, lo que es fundamental para la seguridad empresarial. Estos controles se gestionan principalmente a través del </w:t>
      </w:r>
      <w:r w:rsidRPr="00777653">
        <w:rPr>
          <w:b/>
          <w:i/>
        </w:rPr>
        <w:t>Centro de administración de Exchan</w:t>
      </w:r>
      <w:r w:rsidRPr="00777653">
        <w:rPr>
          <w:b/>
          <w:i/>
        </w:rPr>
        <w:t>ge (EAC) o mediante PowerShell.</w:t>
      </w:r>
    </w:p>
    <w:p w:rsidR="00624E92" w:rsidRPr="00777653" w:rsidRDefault="00777653" w:rsidP="00624E92">
      <w:pPr>
        <w:rPr>
          <w:b/>
          <w:i/>
        </w:rPr>
      </w:pPr>
      <w:r w:rsidRPr="00777653">
        <w:rPr>
          <w:b/>
          <w:i/>
        </w:rPr>
        <w:t>C</w:t>
      </w:r>
      <w:r w:rsidR="00624E92" w:rsidRPr="00777653">
        <w:rPr>
          <w:b/>
          <w:i/>
        </w:rPr>
        <w:t>ontroles clave:</w:t>
      </w:r>
    </w:p>
    <w:p w:rsidR="00777653" w:rsidRDefault="00624E92" w:rsidP="00777653">
      <w:pPr>
        <w:pStyle w:val="Prrafodelista"/>
        <w:numPr>
          <w:ilvl w:val="0"/>
          <w:numId w:val="5"/>
        </w:numPr>
      </w:pPr>
      <w:r>
        <w:t xml:space="preserve">Directivas de buzón de dispositivo móvil </w:t>
      </w:r>
      <w:r w:rsidRPr="00777653">
        <w:rPr>
          <w:b/>
          <w:i/>
        </w:rPr>
        <w:t>(Mobile Device Mailbox Policies):</w:t>
      </w:r>
      <w:r>
        <w:t xml:space="preserve"> Estas políticas son fundamentales y permiten establecer reglas de seguridad y comportamiento para los dispositivos que se conectan vía </w:t>
      </w:r>
      <w:r w:rsidRPr="00777653">
        <w:rPr>
          <w:b/>
          <w:i/>
        </w:rPr>
        <w:t>Exchange</w:t>
      </w:r>
      <w:r w:rsidRPr="00777653">
        <w:rPr>
          <w:b/>
          <w:i/>
        </w:rPr>
        <w:t xml:space="preserve"> ActiveSync.</w:t>
      </w:r>
      <w:r w:rsidR="00777653">
        <w:rPr>
          <w:b/>
          <w:i/>
        </w:rPr>
        <w:t xml:space="preserve"> </w:t>
      </w:r>
      <w:r w:rsidR="00777653">
        <w:t>Se puede</w:t>
      </w:r>
      <w:r>
        <w:t xml:space="preserve"> configurar:</w:t>
      </w:r>
    </w:p>
    <w:p w:rsidR="00624E92" w:rsidRDefault="00624E92" w:rsidP="00777653">
      <w:pPr>
        <w:pStyle w:val="Prrafodelista"/>
        <w:numPr>
          <w:ilvl w:val="0"/>
          <w:numId w:val="4"/>
        </w:numPr>
      </w:pPr>
      <w:r w:rsidRPr="00777653">
        <w:rPr>
          <w:b/>
          <w:i/>
        </w:rPr>
        <w:t>Requisitos de PIN/Contraseña:</w:t>
      </w:r>
      <w:r>
        <w:t xml:space="preserve"> Exigir un PIN o contraseña para desbloquear el dispositivo, con requisitos de complejidad (longitud, caracteres, etc.) y tiempo de caducidad.</w:t>
      </w:r>
    </w:p>
    <w:p w:rsidR="00624E92" w:rsidRDefault="00624E92" w:rsidP="00777653">
      <w:pPr>
        <w:pStyle w:val="Prrafodelista"/>
        <w:numPr>
          <w:ilvl w:val="0"/>
          <w:numId w:val="4"/>
        </w:numPr>
      </w:pPr>
      <w:r w:rsidRPr="00777653">
        <w:rPr>
          <w:b/>
          <w:i/>
        </w:rPr>
        <w:t>Bloqueo del dispositivo:</w:t>
      </w:r>
      <w:r>
        <w:t xml:space="preserve"> Establecer un tiempo de inactividad tras el cual el dispositivo se bloquea automáticamente.</w:t>
      </w:r>
    </w:p>
    <w:p w:rsidR="00624E92" w:rsidRDefault="00624E92" w:rsidP="00777653">
      <w:pPr>
        <w:pStyle w:val="Prrafodelista"/>
        <w:numPr>
          <w:ilvl w:val="0"/>
          <w:numId w:val="4"/>
        </w:numPr>
      </w:pPr>
      <w:r w:rsidRPr="00777653">
        <w:rPr>
          <w:b/>
          <w:i/>
        </w:rPr>
        <w:t>Cifrado del dispositivo:</w:t>
      </w:r>
      <w:r>
        <w:t xml:space="preserve"> Exigir que los dispositivos estén cifrados (por ejemplo, cifrado de disco completo).</w:t>
      </w:r>
    </w:p>
    <w:p w:rsidR="00777653" w:rsidRDefault="00777653" w:rsidP="00777653"/>
    <w:p w:rsidR="00777653" w:rsidRDefault="00777653" w:rsidP="00777653"/>
    <w:p w:rsidR="00624E92" w:rsidRDefault="00624E92" w:rsidP="00777653">
      <w:pPr>
        <w:pStyle w:val="Prrafodelista"/>
        <w:numPr>
          <w:ilvl w:val="0"/>
          <w:numId w:val="4"/>
        </w:numPr>
      </w:pPr>
      <w:r w:rsidRPr="00777653">
        <w:rPr>
          <w:b/>
          <w:i/>
        </w:rPr>
        <w:t>Número de intentos fallidos de contraseña:</w:t>
      </w:r>
      <w:r>
        <w:t xml:space="preserve"> Configurar cuántos intentos fallidos se permiten antes de que el dispositivo se borre.</w:t>
      </w:r>
    </w:p>
    <w:p w:rsidR="00624E92" w:rsidRDefault="00624E92" w:rsidP="00777653">
      <w:pPr>
        <w:pStyle w:val="Prrafodelista"/>
        <w:numPr>
          <w:ilvl w:val="0"/>
          <w:numId w:val="4"/>
        </w:numPr>
      </w:pPr>
      <w:r w:rsidRPr="00777653">
        <w:rPr>
          <w:b/>
          <w:i/>
        </w:rPr>
        <w:t>Período de inactividad máximo:</w:t>
      </w:r>
      <w:r>
        <w:t xml:space="preserve"> Si un dispositivo no se conecta en un período determinado, puede ser bloqueado o borrado remotamente.</w:t>
      </w:r>
    </w:p>
    <w:p w:rsidR="00624E92" w:rsidRDefault="00624E92" w:rsidP="00777653">
      <w:pPr>
        <w:pStyle w:val="Prrafodelista"/>
        <w:numPr>
          <w:ilvl w:val="0"/>
          <w:numId w:val="4"/>
        </w:numPr>
      </w:pPr>
      <w:r w:rsidRPr="00777653">
        <w:rPr>
          <w:b/>
          <w:i/>
        </w:rPr>
        <w:t>Permitir o bloquear funcionalidades:</w:t>
      </w:r>
      <w:r>
        <w:t xml:space="preserve"> Controlar el uso de la cámara, Bluetooth, Wi-Fi, tarjetas de memoria extraíbles, </w:t>
      </w:r>
      <w:r w:rsidR="00777653">
        <w:t>etc.</w:t>
      </w:r>
    </w:p>
    <w:p w:rsidR="00777653" w:rsidRDefault="00777653" w:rsidP="00777653">
      <w:pPr>
        <w:pStyle w:val="Prrafodelista"/>
        <w:ind w:left="502"/>
      </w:pPr>
    </w:p>
    <w:p w:rsidR="00624E92" w:rsidRDefault="00624E92" w:rsidP="00777653">
      <w:pPr>
        <w:pStyle w:val="Prrafodelista"/>
        <w:numPr>
          <w:ilvl w:val="0"/>
          <w:numId w:val="5"/>
        </w:numPr>
      </w:pPr>
      <w:r w:rsidRPr="00777653">
        <w:rPr>
          <w:b/>
          <w:i/>
        </w:rPr>
        <w:t>Borrado remoto de dispositivos (Remote Device Wipe):</w:t>
      </w:r>
      <w:r>
        <w:t xml:space="preserve"> Esta es una de las funciones de seguridad más críticas. Si un dispositivo móvil se pierde o es robado, o si un empleado deja la empresa, un administrador de Exchange puede emitir un comando para borrar remotamente todos los datos del dispositivo (restablecimiento de fábrica). Esto ayuda a proteger la informac</w:t>
      </w:r>
      <w:r>
        <w:t>ión confidencial de la empresa.</w:t>
      </w:r>
    </w:p>
    <w:p w:rsidR="00777653" w:rsidRDefault="00777653" w:rsidP="00777653">
      <w:pPr>
        <w:pStyle w:val="Prrafodelista"/>
        <w:ind w:left="360"/>
      </w:pPr>
    </w:p>
    <w:p w:rsidR="00777653" w:rsidRPr="00777653" w:rsidRDefault="00624E92" w:rsidP="00777653">
      <w:pPr>
        <w:pStyle w:val="Prrafodelista"/>
        <w:numPr>
          <w:ilvl w:val="0"/>
          <w:numId w:val="5"/>
        </w:numPr>
        <w:rPr>
          <w:b/>
          <w:i/>
        </w:rPr>
      </w:pPr>
      <w:r w:rsidRPr="00777653">
        <w:rPr>
          <w:b/>
          <w:i/>
        </w:rPr>
        <w:t>Listas de dispositivos permi</w:t>
      </w:r>
      <w:r w:rsidRPr="00777653">
        <w:rPr>
          <w:b/>
          <w:i/>
        </w:rPr>
        <w:t>tidos/bloqueados/en cuarentena:</w:t>
      </w:r>
    </w:p>
    <w:p w:rsidR="00624E92" w:rsidRDefault="00624E92" w:rsidP="00777653">
      <w:pPr>
        <w:pStyle w:val="Prrafodelista"/>
        <w:numPr>
          <w:ilvl w:val="0"/>
          <w:numId w:val="6"/>
        </w:numPr>
      </w:pPr>
      <w:r>
        <w:t>Puedes configurar reglas para permitir solo ciertos tipos o modelos de dispositivos, o bloquear explícitamente otros.</w:t>
      </w:r>
    </w:p>
    <w:p w:rsidR="00624E92" w:rsidRDefault="00624E92" w:rsidP="00777653">
      <w:pPr>
        <w:pStyle w:val="Prrafodelista"/>
        <w:numPr>
          <w:ilvl w:val="0"/>
          <w:numId w:val="6"/>
        </w:numPr>
      </w:pPr>
      <w:r>
        <w:t>Se puede configurar un modo de "cuarentena" donde los nuevos dispositivos que intentan conectarse se retienen hasta que un administrador los aprueba manualmente.</w:t>
      </w:r>
    </w:p>
    <w:p w:rsidR="00777653" w:rsidRDefault="00777653" w:rsidP="00777653">
      <w:pPr>
        <w:pStyle w:val="Prrafodelista"/>
      </w:pPr>
    </w:p>
    <w:p w:rsidR="00777653" w:rsidRDefault="00624E92" w:rsidP="00777653">
      <w:pPr>
        <w:pStyle w:val="Prrafodelista"/>
        <w:numPr>
          <w:ilvl w:val="0"/>
          <w:numId w:val="5"/>
        </w:numPr>
      </w:pPr>
      <w:r w:rsidRPr="00777653">
        <w:rPr>
          <w:b/>
          <w:i/>
        </w:rPr>
        <w:t>Control de acceso para Outlook en la web (OWA):</w:t>
      </w:r>
      <w:r>
        <w:t xml:space="preserve"> Aunque OWA es web, se pu</w:t>
      </w:r>
      <w:r>
        <w:t>eden aplicar ciertos controles:</w:t>
      </w:r>
    </w:p>
    <w:p w:rsidR="00624E92" w:rsidRDefault="00624E92" w:rsidP="00777653">
      <w:pPr>
        <w:pStyle w:val="Prrafodelista"/>
        <w:numPr>
          <w:ilvl w:val="0"/>
          <w:numId w:val="6"/>
        </w:numPr>
      </w:pPr>
      <w:r w:rsidRPr="00777653">
        <w:rPr>
          <w:b/>
          <w:i/>
        </w:rPr>
        <w:t>Filtrado por IP:</w:t>
      </w:r>
      <w:r>
        <w:t xml:space="preserve"> Restringir el acceso a OWA solo desde rangos de direcciones IP específicos.</w:t>
      </w:r>
    </w:p>
    <w:p w:rsidR="00624E92" w:rsidRDefault="00624E92" w:rsidP="00777653">
      <w:pPr>
        <w:pStyle w:val="Prrafodelista"/>
        <w:numPr>
          <w:ilvl w:val="0"/>
          <w:numId w:val="6"/>
        </w:numPr>
      </w:pPr>
      <w:r w:rsidRPr="00777653">
        <w:rPr>
          <w:b/>
          <w:i/>
        </w:rPr>
        <w:t>Autenticación de dos factores (2FA):</w:t>
      </w:r>
      <w:r>
        <w:t xml:space="preserve"> Si Exchange está integrado con una solución de </w:t>
      </w:r>
      <w:r w:rsidRPr="00777653">
        <w:rPr>
          <w:b/>
          <w:i/>
        </w:rPr>
        <w:t>2FA (como Azure AD Connect con MFA),</w:t>
      </w:r>
      <w:r>
        <w:t xml:space="preserve"> se puede exigir una segunda forma de verificación para acceder a OWA.</w:t>
      </w:r>
    </w:p>
    <w:p w:rsidR="00777653" w:rsidRDefault="00777653" w:rsidP="00777653">
      <w:pPr>
        <w:pStyle w:val="Prrafodelista"/>
      </w:pPr>
    </w:p>
    <w:p w:rsidR="00624E92" w:rsidRDefault="00624E92" w:rsidP="00777653">
      <w:pPr>
        <w:pStyle w:val="Prrafodelista"/>
        <w:numPr>
          <w:ilvl w:val="0"/>
          <w:numId w:val="5"/>
        </w:numPr>
      </w:pPr>
      <w:r w:rsidRPr="00777653">
        <w:rPr>
          <w:b/>
          <w:i/>
        </w:rPr>
        <w:t>Registros y auditoría:</w:t>
      </w:r>
      <w:r>
        <w:t xml:space="preserve"> Exchange registra los accesos de los dispositivos móviles, lo que permite a los administradores auditar quién accede a qué y cuándo, y desde qué dispositivo.</w:t>
      </w:r>
    </w:p>
    <w:p w:rsidR="00777653" w:rsidRPr="00574E58" w:rsidRDefault="00777653" w:rsidP="00777653">
      <w:r w:rsidRPr="00777653">
        <w:rPr>
          <w:b/>
          <w:i/>
        </w:rPr>
        <w:t xml:space="preserve">Exchange Server </w:t>
      </w:r>
      <w:r w:rsidRPr="00777653">
        <w:t>proporciona un conjunto robusto de herramientas para gestionar el acceso móvil, permitiendo a las organizaciones equilibrar la conveniencia para el usuario con los requisitos de seguridad y cumplimiento.</w:t>
      </w:r>
    </w:p>
    <w:sectPr w:rsidR="00777653" w:rsidRPr="00574E58" w:rsidSect="00574E58">
      <w:headerReference w:type="default" r:id="rId11"/>
      <w:footerReference w:type="default" r:id="rId12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36F" w:rsidRDefault="00E5436F" w:rsidP="00604736">
      <w:pPr>
        <w:spacing w:before="0" w:after="0" w:line="240" w:lineRule="auto"/>
      </w:pPr>
      <w:r>
        <w:separator/>
      </w:r>
    </w:p>
  </w:endnote>
  <w:endnote w:type="continuationSeparator" w:id="0">
    <w:p w:rsidR="00E5436F" w:rsidRDefault="00E5436F" w:rsidP="0060473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574E58">
    <w:pPr>
      <w:pStyle w:val="Piedepgina"/>
    </w:pPr>
    <w:r>
      <w:fldChar w:fldCharType="begin"/>
    </w:r>
    <w:r>
      <w:instrText>PAGE   \* MERGEFORMAT</w:instrText>
    </w:r>
    <w:r>
      <w:fldChar w:fldCharType="separate"/>
    </w:r>
    <w:r w:rsidR="00F32A89">
      <w:rPr>
        <w:noProof/>
      </w:rPr>
      <w:t>1</w:t>
    </w:r>
    <w:r>
      <w:fldChar w:fldCharType="end"/>
    </w:r>
    <w:r w:rsidR="00EA2AC4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E5436F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74E5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J.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2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E5436F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574E58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J.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36F" w:rsidRDefault="00E5436F" w:rsidP="00604736">
      <w:pPr>
        <w:spacing w:before="0" w:after="0" w:line="240" w:lineRule="auto"/>
      </w:pPr>
      <w:r>
        <w:separator/>
      </w:r>
    </w:p>
  </w:footnote>
  <w:footnote w:type="continuationSeparator" w:id="0">
    <w:p w:rsidR="00E5436F" w:rsidRDefault="00E5436F" w:rsidP="0060473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238126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0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7661E1" w:rsidRDefault="00574E58" w:rsidP="00EA2AC4">
                              <w:pPr>
                                <w:spacing w:after="0" w:line="240" w:lineRule="auto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7661E1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0"/>
                                  <w:szCs w:val="44"/>
                                  <w:u w:val="single"/>
                                </w:rPr>
                                <w:t>SERVIDOR DE CORREOS EXCHANGE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7" type="#_x0000_t202" style="position:absolute;left:0;text-align:left;margin-left:374.05pt;margin-top:18.7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DL&#10;HWUT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0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7661E1" w:rsidRDefault="00574E58" w:rsidP="00EA2AC4">
                        <w:pPr>
                          <w:spacing w:after="0" w:line="240" w:lineRule="auto"/>
                          <w:jc w:val="center"/>
                          <w:rPr>
                            <w:sz w:val="22"/>
                          </w:rPr>
                        </w:pPr>
                        <w:r w:rsidRPr="007661E1">
                          <w:rPr>
                            <w:rFonts w:ascii="Times New Roman" w:hAnsi="Times New Roman" w:cs="Times New Roman"/>
                            <w:b/>
                            <w:i/>
                            <w:sz w:val="40"/>
                            <w:szCs w:val="44"/>
                            <w:u w:val="single"/>
                          </w:rPr>
                          <w:t>SERVIDOR DE CORREOS EXCHANGE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5A09"/>
    <w:multiLevelType w:val="hybridMultilevel"/>
    <w:tmpl w:val="C8C48A94"/>
    <w:lvl w:ilvl="0" w:tplc="0C0A0013">
      <w:start w:val="1"/>
      <w:numFmt w:val="upperRoman"/>
      <w:lvlText w:val="%1."/>
      <w:lvlJc w:val="righ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2AD7EE4"/>
    <w:multiLevelType w:val="hybridMultilevel"/>
    <w:tmpl w:val="7142917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F75247"/>
    <w:multiLevelType w:val="hybridMultilevel"/>
    <w:tmpl w:val="5486F94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11E3E"/>
    <w:multiLevelType w:val="hybridMultilevel"/>
    <w:tmpl w:val="C804BF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60D0E"/>
    <w:multiLevelType w:val="hybridMultilevel"/>
    <w:tmpl w:val="2DDE1A36"/>
    <w:lvl w:ilvl="0" w:tplc="0C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794C1C99"/>
    <w:multiLevelType w:val="hybridMultilevel"/>
    <w:tmpl w:val="86748B4E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E58"/>
    <w:rsid w:val="001C0E7C"/>
    <w:rsid w:val="001F5C56"/>
    <w:rsid w:val="004E3763"/>
    <w:rsid w:val="00574E58"/>
    <w:rsid w:val="00604736"/>
    <w:rsid w:val="00624E92"/>
    <w:rsid w:val="007661E1"/>
    <w:rsid w:val="00777653"/>
    <w:rsid w:val="00950B4B"/>
    <w:rsid w:val="00A04660"/>
    <w:rsid w:val="00E5436F"/>
    <w:rsid w:val="00EA2AC4"/>
    <w:rsid w:val="00F3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0DB7CD"/>
  <w15:chartTrackingRefBased/>
  <w15:docId w15:val="{D5702A62-EC1E-4B3B-80A1-7C43033C9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E58"/>
    <w:pPr>
      <w:spacing w:before="240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4E58"/>
    <w:pPr>
      <w:keepNext/>
      <w:keepLines/>
      <w:spacing w:after="20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574E58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574E5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74E58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574E58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4E5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74E5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24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E670CF1637C4A9C9AB58D3EBB69B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6C237-611D-4DF3-91EE-AA5DC2AA189D}"/>
      </w:docPartPr>
      <w:docPartBody>
        <w:p w:rsidR="00000000" w:rsidRDefault="00A56499" w:rsidP="00A56499">
          <w:pPr>
            <w:pStyle w:val="1E670CF1637C4A9C9AB58D3EBB69BA5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F6EB7DBA61B140DE965179F1D66CE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BFDB9-050E-4916-883D-18145BBEAF4F}"/>
      </w:docPartPr>
      <w:docPartBody>
        <w:p w:rsidR="00000000" w:rsidRDefault="00A56499" w:rsidP="00A56499">
          <w:pPr>
            <w:pStyle w:val="F6EB7DBA61B140DE965179F1D66CEBBB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499"/>
    <w:rsid w:val="00A56499"/>
    <w:rsid w:val="00FE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E670CF1637C4A9C9AB58D3EBB69BA56">
    <w:name w:val="1E670CF1637C4A9C9AB58D3EBB69BA56"/>
    <w:rsid w:val="00A56499"/>
  </w:style>
  <w:style w:type="paragraph" w:customStyle="1" w:styleId="F6EB7DBA61B140DE965179F1D66CEBBB">
    <w:name w:val="F6EB7DBA61B140DE965179F1D66CEBBB"/>
    <w:rsid w:val="00A564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2025-05-20T00:00:00</PublishDate>
  <Abstract/>
  <CompanyAddress>Francisco Javier Otero Herrero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113F2A-250A-4683-A2E7-35AFF6D24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27</TotalTime>
  <Pages>6</Pages>
  <Words>964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SERVIDOR DE CORREOS EXCHANGE</vt:lpstr>
    </vt:vector>
  </TitlesOfParts>
  <Company>Grupo atu</Company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DE CORREOS EXCHANGE</dc:title>
  <dc:subject>Actividad 3</dc:subject>
  <dc:creator>Francisco J. Otero Herrero</dc:creator>
  <cp:keywords/>
  <dc:description/>
  <cp:lastModifiedBy>Usuario</cp:lastModifiedBy>
  <cp:revision>5</cp:revision>
  <cp:lastPrinted>2025-05-20T10:10:00Z</cp:lastPrinted>
  <dcterms:created xsi:type="dcterms:W3CDTF">2025-05-20T09:43:00Z</dcterms:created>
  <dcterms:modified xsi:type="dcterms:W3CDTF">2025-05-20T10:10:00Z</dcterms:modified>
</cp:coreProperties>
</file>