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680039513"/>
        <w:docPartObj>
          <w:docPartGallery w:val="Cover Pages"/>
          <w:docPartUnique/>
        </w:docPartObj>
      </w:sdtPr>
      <w:sdtEndPr>
        <w:rPr>
          <w:color w:val="auto"/>
          <w:sz w:val="2"/>
        </w:rPr>
      </w:sdtEndPr>
      <w:sdtContent>
        <w:p w:rsidR="00431BE3" w:rsidRDefault="00431BE3">
          <w:pPr>
            <w:pStyle w:val="Sinespaciado"/>
            <w:spacing w:before="1540" w:after="240"/>
            <w:jc w:val="center"/>
            <w:rPr>
              <w:color w:val="5B9BD5" w:themeColor="accent1"/>
            </w:rPr>
          </w:pPr>
          <w:r>
            <w:rPr>
              <w:noProof/>
              <w:color w:val="5B9BD5" w:themeColor="accent1"/>
            </w:rPr>
            <w:drawing>
              <wp:inline distT="0" distB="0" distL="0" distR="0" wp14:anchorId="6F89F1BC" wp14:editId="1A0BBF59">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76"/>
              <w:szCs w:val="76"/>
            </w:rPr>
            <w:alias w:val="Título"/>
            <w:tag w:val=""/>
            <w:id w:val="1735040861"/>
            <w:placeholder>
              <w:docPart w:val="5033ACA2458442CE855D7F94B0D57D54"/>
            </w:placeholder>
            <w:dataBinding w:prefixMappings="xmlns:ns0='http://purl.org/dc/elements/1.1/' xmlns:ns1='http://schemas.openxmlformats.org/package/2006/metadata/core-properties' " w:xpath="/ns1:coreProperties[1]/ns0:title[1]" w:storeItemID="{6C3C8BC8-F283-45AE-878A-BAB7291924A1}"/>
            <w:text/>
          </w:sdtPr>
          <w:sdtContent>
            <w:p w:rsidR="00431BE3" w:rsidRPr="00431BE3" w:rsidRDefault="00431BE3">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76"/>
                  <w:szCs w:val="76"/>
                </w:rPr>
              </w:pPr>
              <w:r w:rsidRPr="00431BE3">
                <w:rPr>
                  <w:rFonts w:ascii="Times New Roman" w:eastAsiaTheme="majorEastAsia" w:hAnsi="Times New Roman" w:cs="Times New Roman"/>
                  <w:b/>
                  <w:i/>
                  <w:caps/>
                  <w:color w:val="5B9BD5" w:themeColor="accent1"/>
                  <w:sz w:val="76"/>
                  <w:szCs w:val="76"/>
                </w:rPr>
                <w:t>Configuración de servidor de correo</w:t>
              </w:r>
            </w:p>
          </w:sdtContent>
        </w:sdt>
        <w:p w:rsidR="00431BE3" w:rsidRPr="00431BE3" w:rsidRDefault="00431BE3">
          <w:pPr>
            <w:pStyle w:val="Sinespaciado"/>
            <w:jc w:val="center"/>
            <w:rPr>
              <w:rFonts w:ascii="Times New Roman" w:hAnsi="Times New Roman" w:cs="Times New Roman"/>
              <w:b/>
              <w:i/>
              <w:color w:val="5B9BD5" w:themeColor="accent1"/>
              <w:sz w:val="36"/>
              <w:szCs w:val="28"/>
            </w:rPr>
          </w:pPr>
          <w:sdt>
            <w:sdtPr>
              <w:rPr>
                <w:rFonts w:ascii="Times New Roman" w:hAnsi="Times New Roman" w:cs="Times New Roman"/>
                <w:b/>
                <w:i/>
                <w:color w:val="5B9BD5" w:themeColor="accent1"/>
                <w:sz w:val="36"/>
                <w:szCs w:val="28"/>
              </w:rPr>
              <w:alias w:val="Subtítulo"/>
              <w:tag w:val=""/>
              <w:id w:val="328029620"/>
              <w:placeholder>
                <w:docPart w:val="D2ABAFBFB7794FDC8B069FE8CD67F8AB"/>
              </w:placeholder>
              <w:dataBinding w:prefixMappings="xmlns:ns0='http://purl.org/dc/elements/1.1/' xmlns:ns1='http://schemas.openxmlformats.org/package/2006/metadata/core-properties' " w:xpath="/ns1:coreProperties[1]/ns0:subject[1]" w:storeItemID="{6C3C8BC8-F283-45AE-878A-BAB7291924A1}"/>
              <w:text/>
            </w:sdtPr>
            <w:sdtContent>
              <w:r w:rsidRPr="00431BE3">
                <w:rPr>
                  <w:rFonts w:ascii="Times New Roman" w:hAnsi="Times New Roman" w:cs="Times New Roman"/>
                  <w:b/>
                  <w:i/>
                  <w:color w:val="5B9BD5" w:themeColor="accent1"/>
                  <w:sz w:val="36"/>
                  <w:szCs w:val="28"/>
                </w:rPr>
                <w:t>Actividad 2:</w:t>
              </w:r>
            </w:sdtContent>
          </w:sdt>
          <w:r w:rsidRPr="00431BE3">
            <w:rPr>
              <w:rFonts w:ascii="Times New Roman" w:hAnsi="Times New Roman" w:cs="Times New Roman"/>
              <w:b/>
              <w:i/>
              <w:color w:val="5B9BD5" w:themeColor="accent1"/>
              <w:sz w:val="36"/>
              <w:szCs w:val="28"/>
            </w:rPr>
            <w:t>Ejercicio teórico-práctico GRUPAL</w:t>
          </w:r>
        </w:p>
        <w:p w:rsidR="00431BE3" w:rsidRDefault="00431BE3">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4FB86B29" wp14:editId="70F3D5B7">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28"/>
                                    <w:szCs w:val="32"/>
                                  </w:rPr>
                                  <w:alias w:val="Fecha"/>
                                  <w:tag w:val=""/>
                                  <w:id w:val="1738205249"/>
                                  <w:dataBinding w:prefixMappings="xmlns:ns0='http://schemas.microsoft.com/office/2006/coverPageProps' " w:xpath="/ns0:CoverPageProperties[1]/ns0:PublishDate[1]" w:storeItemID="{55AF091B-3C7A-41E3-B477-F2FDAA23CFDA}"/>
                                  <w:date w:fullDate="2025-05-17T00:00:00Z">
                                    <w:dateFormat w:val="d 'de' MMMM 'de' yyyy"/>
                                    <w:lid w:val="es-ES"/>
                                    <w:storeMappedDataAs w:val="dateTime"/>
                                    <w:calendar w:val="gregorian"/>
                                  </w:date>
                                </w:sdtPr>
                                <w:sdtContent>
                                  <w:p w:rsidR="00431BE3" w:rsidRPr="00431BE3" w:rsidRDefault="00431BE3">
                                    <w:pPr>
                                      <w:pStyle w:val="Sinespaciado"/>
                                      <w:spacing w:after="40"/>
                                      <w:jc w:val="center"/>
                                      <w:rPr>
                                        <w:rFonts w:ascii="Times New Roman" w:hAnsi="Times New Roman" w:cs="Times New Roman"/>
                                        <w:b/>
                                        <w:i/>
                                        <w:caps/>
                                        <w:color w:val="5B9BD5" w:themeColor="accent1"/>
                                        <w:sz w:val="28"/>
                                        <w:szCs w:val="32"/>
                                      </w:rPr>
                                    </w:pPr>
                                    <w:r w:rsidRPr="00431BE3">
                                      <w:rPr>
                                        <w:rFonts w:ascii="Times New Roman" w:hAnsi="Times New Roman" w:cs="Times New Roman"/>
                                        <w:b/>
                                        <w:i/>
                                        <w:caps/>
                                        <w:color w:val="5B9BD5" w:themeColor="accent1"/>
                                        <w:sz w:val="28"/>
                                        <w:szCs w:val="32"/>
                                      </w:rPr>
                                      <w:t>17 de mayo de 2025</w:t>
                                    </w:r>
                                  </w:p>
                                </w:sdtContent>
                              </w:sdt>
                              <w:p w:rsidR="00431BE3" w:rsidRPr="00431BE3" w:rsidRDefault="00431BE3">
                                <w:pPr>
                                  <w:pStyle w:val="Sinespaciado"/>
                                  <w:jc w:val="center"/>
                                  <w:rPr>
                                    <w:rFonts w:ascii="Times New Roman" w:hAnsi="Times New Roman" w:cs="Times New Roman"/>
                                    <w:b/>
                                    <w:i/>
                                    <w:color w:val="5B9BD5" w:themeColor="accent1"/>
                                    <w:sz w:val="28"/>
                                    <w:szCs w:val="32"/>
                                  </w:rPr>
                                </w:pPr>
                                <w:sdt>
                                  <w:sdtPr>
                                    <w:rPr>
                                      <w:rFonts w:ascii="Times New Roman" w:hAnsi="Times New Roman" w:cs="Times New Roman"/>
                                      <w:b/>
                                      <w:i/>
                                      <w:caps/>
                                      <w:color w:val="5B9BD5" w:themeColor="accent1"/>
                                      <w:sz w:val="28"/>
                                      <w:szCs w:val="32"/>
                                    </w:rPr>
                                    <w:alias w:val="Compañía"/>
                                    <w:tag w:val=""/>
                                    <w:id w:val="1769575388"/>
                                    <w:dataBinding w:prefixMappings="xmlns:ns0='http://schemas.openxmlformats.org/officeDocument/2006/extended-properties' " w:xpath="/ns0:Properties[1]/ns0:Company[1]" w:storeItemID="{6668398D-A668-4E3E-A5EB-62B293D839F1}"/>
                                    <w:text/>
                                  </w:sdtPr>
                                  <w:sdtContent>
                                    <w:r w:rsidRPr="00431BE3">
                                      <w:rPr>
                                        <w:rFonts w:ascii="Times New Roman" w:hAnsi="Times New Roman" w:cs="Times New Roman"/>
                                        <w:b/>
                                        <w:i/>
                                        <w:caps/>
                                        <w:color w:val="5B9BD5" w:themeColor="accent1"/>
                                        <w:sz w:val="28"/>
                                        <w:szCs w:val="32"/>
                                      </w:rPr>
                                      <w:t>Grupo atu</w:t>
                                    </w:r>
                                  </w:sdtContent>
                                </w:sdt>
                              </w:p>
                              <w:p w:rsidR="00431BE3" w:rsidRPr="00431BE3" w:rsidRDefault="00431BE3">
                                <w:pPr>
                                  <w:pStyle w:val="Sinespaciado"/>
                                  <w:jc w:val="center"/>
                                  <w:rPr>
                                    <w:rFonts w:ascii="Times New Roman" w:hAnsi="Times New Roman" w:cs="Times New Roman"/>
                                    <w:b/>
                                    <w:i/>
                                    <w:color w:val="5B9BD5" w:themeColor="accent1"/>
                                    <w:sz w:val="28"/>
                                    <w:szCs w:val="32"/>
                                  </w:rPr>
                                </w:pPr>
                                <w:r w:rsidRPr="00431BE3">
                                  <w:rPr>
                                    <w:rFonts w:ascii="Times New Roman" w:hAnsi="Times New Roman" w:cs="Times New Roman"/>
                                    <w:b/>
                                    <w:i/>
                                    <w:color w:val="5B9BD5" w:themeColor="accent1"/>
                                    <w:sz w:val="28"/>
                                    <w:szCs w:val="32"/>
                                  </w:rPr>
                                  <w:t>Francisco Javier Otero Herrero</w:t>
                                </w:r>
                              </w:p>
                              <w:p w:rsidR="00431BE3" w:rsidRPr="00431BE3" w:rsidRDefault="00431BE3">
                                <w:pPr>
                                  <w:pStyle w:val="Sinespaciado"/>
                                  <w:jc w:val="center"/>
                                  <w:rPr>
                                    <w:rFonts w:ascii="Times New Roman" w:hAnsi="Times New Roman" w:cs="Times New Roman"/>
                                    <w:b/>
                                    <w:i/>
                                    <w:color w:val="5B9BD5" w:themeColor="accent1"/>
                                    <w:sz w:val="28"/>
                                    <w:szCs w:val="32"/>
                                  </w:rPr>
                                </w:pPr>
                                <w:r w:rsidRPr="00431BE3">
                                  <w:rPr>
                                    <w:rFonts w:ascii="Times New Roman" w:hAnsi="Times New Roman" w:cs="Times New Roman"/>
                                    <w:b/>
                                    <w:i/>
                                    <w:color w:val="5B9BD5" w:themeColor="accent1"/>
                                    <w:sz w:val="28"/>
                                    <w:szCs w:val="32"/>
                                  </w:rPr>
                                  <w:t>María del Carmen Pérez Rivas</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FB86B29"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28"/>
                              <w:szCs w:val="32"/>
                            </w:rPr>
                            <w:alias w:val="Fecha"/>
                            <w:tag w:val=""/>
                            <w:id w:val="1738205249"/>
                            <w:dataBinding w:prefixMappings="xmlns:ns0='http://schemas.microsoft.com/office/2006/coverPageProps' " w:xpath="/ns0:CoverPageProperties[1]/ns0:PublishDate[1]" w:storeItemID="{55AF091B-3C7A-41E3-B477-F2FDAA23CFDA}"/>
                            <w:date w:fullDate="2025-05-17T00:00:00Z">
                              <w:dateFormat w:val="d 'de' MMMM 'de' yyyy"/>
                              <w:lid w:val="es-ES"/>
                              <w:storeMappedDataAs w:val="dateTime"/>
                              <w:calendar w:val="gregorian"/>
                            </w:date>
                          </w:sdtPr>
                          <w:sdtContent>
                            <w:p w:rsidR="00431BE3" w:rsidRPr="00431BE3" w:rsidRDefault="00431BE3">
                              <w:pPr>
                                <w:pStyle w:val="Sinespaciado"/>
                                <w:spacing w:after="40"/>
                                <w:jc w:val="center"/>
                                <w:rPr>
                                  <w:rFonts w:ascii="Times New Roman" w:hAnsi="Times New Roman" w:cs="Times New Roman"/>
                                  <w:b/>
                                  <w:i/>
                                  <w:caps/>
                                  <w:color w:val="5B9BD5" w:themeColor="accent1"/>
                                  <w:sz w:val="28"/>
                                  <w:szCs w:val="32"/>
                                </w:rPr>
                              </w:pPr>
                              <w:r w:rsidRPr="00431BE3">
                                <w:rPr>
                                  <w:rFonts w:ascii="Times New Roman" w:hAnsi="Times New Roman" w:cs="Times New Roman"/>
                                  <w:b/>
                                  <w:i/>
                                  <w:caps/>
                                  <w:color w:val="5B9BD5" w:themeColor="accent1"/>
                                  <w:sz w:val="28"/>
                                  <w:szCs w:val="32"/>
                                </w:rPr>
                                <w:t>17 de mayo de 2025</w:t>
                              </w:r>
                            </w:p>
                          </w:sdtContent>
                        </w:sdt>
                        <w:p w:rsidR="00431BE3" w:rsidRPr="00431BE3" w:rsidRDefault="00431BE3">
                          <w:pPr>
                            <w:pStyle w:val="Sinespaciado"/>
                            <w:jc w:val="center"/>
                            <w:rPr>
                              <w:rFonts w:ascii="Times New Roman" w:hAnsi="Times New Roman" w:cs="Times New Roman"/>
                              <w:b/>
                              <w:i/>
                              <w:color w:val="5B9BD5" w:themeColor="accent1"/>
                              <w:sz w:val="28"/>
                              <w:szCs w:val="32"/>
                            </w:rPr>
                          </w:pPr>
                          <w:sdt>
                            <w:sdtPr>
                              <w:rPr>
                                <w:rFonts w:ascii="Times New Roman" w:hAnsi="Times New Roman" w:cs="Times New Roman"/>
                                <w:b/>
                                <w:i/>
                                <w:caps/>
                                <w:color w:val="5B9BD5" w:themeColor="accent1"/>
                                <w:sz w:val="28"/>
                                <w:szCs w:val="32"/>
                              </w:rPr>
                              <w:alias w:val="Compañía"/>
                              <w:tag w:val=""/>
                              <w:id w:val="1769575388"/>
                              <w:dataBinding w:prefixMappings="xmlns:ns0='http://schemas.openxmlformats.org/officeDocument/2006/extended-properties' " w:xpath="/ns0:Properties[1]/ns0:Company[1]" w:storeItemID="{6668398D-A668-4E3E-A5EB-62B293D839F1}"/>
                              <w:text/>
                            </w:sdtPr>
                            <w:sdtContent>
                              <w:r w:rsidRPr="00431BE3">
                                <w:rPr>
                                  <w:rFonts w:ascii="Times New Roman" w:hAnsi="Times New Roman" w:cs="Times New Roman"/>
                                  <w:b/>
                                  <w:i/>
                                  <w:caps/>
                                  <w:color w:val="5B9BD5" w:themeColor="accent1"/>
                                  <w:sz w:val="28"/>
                                  <w:szCs w:val="32"/>
                                </w:rPr>
                                <w:t>Grupo atu</w:t>
                              </w:r>
                            </w:sdtContent>
                          </w:sdt>
                        </w:p>
                        <w:p w:rsidR="00431BE3" w:rsidRPr="00431BE3" w:rsidRDefault="00431BE3">
                          <w:pPr>
                            <w:pStyle w:val="Sinespaciado"/>
                            <w:jc w:val="center"/>
                            <w:rPr>
                              <w:rFonts w:ascii="Times New Roman" w:hAnsi="Times New Roman" w:cs="Times New Roman"/>
                              <w:b/>
                              <w:i/>
                              <w:color w:val="5B9BD5" w:themeColor="accent1"/>
                              <w:sz w:val="28"/>
                              <w:szCs w:val="32"/>
                            </w:rPr>
                          </w:pPr>
                          <w:r w:rsidRPr="00431BE3">
                            <w:rPr>
                              <w:rFonts w:ascii="Times New Roman" w:hAnsi="Times New Roman" w:cs="Times New Roman"/>
                              <w:b/>
                              <w:i/>
                              <w:color w:val="5B9BD5" w:themeColor="accent1"/>
                              <w:sz w:val="28"/>
                              <w:szCs w:val="32"/>
                            </w:rPr>
                            <w:t>Francisco Javier Otero Herrero</w:t>
                          </w:r>
                        </w:p>
                        <w:p w:rsidR="00431BE3" w:rsidRPr="00431BE3" w:rsidRDefault="00431BE3">
                          <w:pPr>
                            <w:pStyle w:val="Sinespaciado"/>
                            <w:jc w:val="center"/>
                            <w:rPr>
                              <w:rFonts w:ascii="Times New Roman" w:hAnsi="Times New Roman" w:cs="Times New Roman"/>
                              <w:b/>
                              <w:i/>
                              <w:color w:val="5B9BD5" w:themeColor="accent1"/>
                              <w:sz w:val="28"/>
                              <w:szCs w:val="32"/>
                            </w:rPr>
                          </w:pPr>
                          <w:r w:rsidRPr="00431BE3">
                            <w:rPr>
                              <w:rFonts w:ascii="Times New Roman" w:hAnsi="Times New Roman" w:cs="Times New Roman"/>
                              <w:b/>
                              <w:i/>
                              <w:color w:val="5B9BD5" w:themeColor="accent1"/>
                              <w:sz w:val="28"/>
                              <w:szCs w:val="32"/>
                            </w:rPr>
                            <w:t>María del Carmen Pérez Rivas</w:t>
                          </w:r>
                        </w:p>
                      </w:txbxContent>
                    </v:textbox>
                    <w10:wrap anchorx="margin" anchory="page"/>
                  </v:shape>
                </w:pict>
              </mc:Fallback>
            </mc:AlternateContent>
          </w:r>
          <w:r>
            <w:rPr>
              <w:noProof/>
              <w:color w:val="5B9BD5" w:themeColor="accent1"/>
            </w:rPr>
            <w:drawing>
              <wp:inline distT="0" distB="0" distL="0" distR="0" wp14:anchorId="555AB4CE" wp14:editId="13D72F43">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431BE3" w:rsidRDefault="00431BE3">
          <w:pPr>
            <w:spacing w:before="0"/>
            <w:jc w:val="left"/>
            <w:rPr>
              <w:rFonts w:eastAsiaTheme="minorEastAsia"/>
              <w:sz w:val="2"/>
              <w:lang w:eastAsia="es-ES"/>
            </w:rPr>
          </w:pPr>
          <w:r>
            <w:rPr>
              <w:rFonts w:eastAsiaTheme="minorEastAsia"/>
              <w:sz w:val="2"/>
              <w:lang w:eastAsia="es-ES"/>
            </w:rPr>
            <w:br w:type="page"/>
          </w:r>
        </w:p>
      </w:sdtContent>
    </w:sdt>
    <w:p w:rsidR="00431BE3" w:rsidRDefault="00431BE3" w:rsidP="00EA2AC4"/>
    <w:p w:rsidR="00431BE3" w:rsidRDefault="00431BE3">
      <w:pPr>
        <w:spacing w:before="0"/>
        <w:jc w:val="left"/>
      </w:pPr>
      <w:r>
        <w:br w:type="page"/>
      </w:r>
    </w:p>
    <w:sdt>
      <w:sdtPr>
        <w:id w:val="-905847443"/>
        <w:docPartObj>
          <w:docPartGallery w:val="Table of Contents"/>
          <w:docPartUnique/>
        </w:docPartObj>
      </w:sdtPr>
      <w:sdtEndPr>
        <w:rPr>
          <w:rFonts w:asciiTheme="minorHAnsi" w:eastAsiaTheme="minorHAnsi" w:hAnsiTheme="minorHAnsi" w:cstheme="minorBidi"/>
          <w:b/>
          <w:bCs/>
          <w:i w:val="0"/>
          <w:color w:val="auto"/>
          <w:sz w:val="24"/>
          <w:szCs w:val="22"/>
          <w:lang w:eastAsia="en-US"/>
        </w:rPr>
      </w:sdtEndPr>
      <w:sdtContent>
        <w:p w:rsidR="009960C9" w:rsidRDefault="009960C9">
          <w:pPr>
            <w:pStyle w:val="TtuloTDC"/>
          </w:pPr>
        </w:p>
        <w:p w:rsidR="00431BE3" w:rsidRPr="009960C9" w:rsidRDefault="00431BE3">
          <w:pPr>
            <w:pStyle w:val="TtuloTDC"/>
            <w:rPr>
              <w:rFonts w:ascii="Times New Roman" w:hAnsi="Times New Roman" w:cs="Times New Roman"/>
              <w:b/>
              <w:color w:val="auto"/>
              <w:sz w:val="48"/>
            </w:rPr>
          </w:pPr>
          <w:r w:rsidRPr="009960C9">
            <w:rPr>
              <w:rFonts w:ascii="Times New Roman" w:hAnsi="Times New Roman" w:cs="Times New Roman"/>
              <w:b/>
              <w:color w:val="auto"/>
              <w:sz w:val="48"/>
            </w:rPr>
            <w:t>Contenido</w:t>
          </w:r>
          <w:bookmarkStart w:id="0" w:name="_GoBack"/>
          <w:bookmarkEnd w:id="0"/>
        </w:p>
        <w:p w:rsidR="009960C9" w:rsidRPr="009960C9" w:rsidRDefault="00431BE3">
          <w:pPr>
            <w:pStyle w:val="TDC1"/>
            <w:tabs>
              <w:tab w:val="right" w:leader="dot" w:pos="8494"/>
            </w:tabs>
            <w:rPr>
              <w:rFonts w:ascii="Times New Roman" w:hAnsi="Times New Roman" w:cs="Times New Roman"/>
              <w:b/>
              <w:i/>
              <w:noProof/>
              <w:sz w:val="26"/>
              <w:szCs w:val="26"/>
            </w:rPr>
          </w:pPr>
          <w:r w:rsidRPr="009960C9">
            <w:rPr>
              <w:rFonts w:ascii="Times New Roman" w:hAnsi="Times New Roman" w:cs="Times New Roman"/>
              <w:b/>
              <w:i/>
              <w:sz w:val="26"/>
              <w:szCs w:val="26"/>
            </w:rPr>
            <w:fldChar w:fldCharType="begin"/>
          </w:r>
          <w:r w:rsidRPr="009960C9">
            <w:rPr>
              <w:rFonts w:ascii="Times New Roman" w:hAnsi="Times New Roman" w:cs="Times New Roman"/>
              <w:b/>
              <w:i/>
              <w:sz w:val="26"/>
              <w:szCs w:val="26"/>
            </w:rPr>
            <w:instrText xml:space="preserve"> TOC \o "1-3" \h \z \u </w:instrText>
          </w:r>
          <w:r w:rsidRPr="009960C9">
            <w:rPr>
              <w:rFonts w:ascii="Times New Roman" w:hAnsi="Times New Roman" w:cs="Times New Roman"/>
              <w:b/>
              <w:i/>
              <w:sz w:val="26"/>
              <w:szCs w:val="26"/>
            </w:rPr>
            <w:fldChar w:fldCharType="separate"/>
          </w:r>
          <w:hyperlink w:anchor="_Toc198380520" w:history="1">
            <w:r w:rsidR="009960C9" w:rsidRPr="009960C9">
              <w:rPr>
                <w:rStyle w:val="Hipervnculo"/>
                <w:rFonts w:ascii="Times New Roman" w:hAnsi="Times New Roman" w:cs="Times New Roman"/>
                <w:b/>
                <w:i/>
                <w:noProof/>
                <w:sz w:val="26"/>
                <w:szCs w:val="26"/>
              </w:rPr>
              <w:t>Pregunta 1</w:t>
            </w:r>
            <w:r w:rsidR="009960C9" w:rsidRPr="009960C9">
              <w:rPr>
                <w:rFonts w:ascii="Times New Roman" w:hAnsi="Times New Roman" w:cs="Times New Roman"/>
                <w:b/>
                <w:i/>
                <w:noProof/>
                <w:webHidden/>
                <w:sz w:val="26"/>
                <w:szCs w:val="26"/>
              </w:rPr>
              <w:tab/>
            </w:r>
            <w:r w:rsidR="009960C9" w:rsidRPr="009960C9">
              <w:rPr>
                <w:rFonts w:ascii="Times New Roman" w:hAnsi="Times New Roman" w:cs="Times New Roman"/>
                <w:b/>
                <w:i/>
                <w:noProof/>
                <w:webHidden/>
                <w:sz w:val="26"/>
                <w:szCs w:val="26"/>
              </w:rPr>
              <w:fldChar w:fldCharType="begin"/>
            </w:r>
            <w:r w:rsidR="009960C9" w:rsidRPr="009960C9">
              <w:rPr>
                <w:rFonts w:ascii="Times New Roman" w:hAnsi="Times New Roman" w:cs="Times New Roman"/>
                <w:b/>
                <w:i/>
                <w:noProof/>
                <w:webHidden/>
                <w:sz w:val="26"/>
                <w:szCs w:val="26"/>
              </w:rPr>
              <w:instrText xml:space="preserve"> PAGEREF _Toc198380520 \h </w:instrText>
            </w:r>
            <w:r w:rsidR="009960C9" w:rsidRPr="009960C9">
              <w:rPr>
                <w:rFonts w:ascii="Times New Roman" w:hAnsi="Times New Roman" w:cs="Times New Roman"/>
                <w:b/>
                <w:i/>
                <w:noProof/>
                <w:webHidden/>
                <w:sz w:val="26"/>
                <w:szCs w:val="26"/>
              </w:rPr>
            </w:r>
            <w:r w:rsidR="009960C9"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3</w:t>
            </w:r>
            <w:r w:rsidR="009960C9"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1" w:history="1">
            <w:r w:rsidRPr="009960C9">
              <w:rPr>
                <w:rStyle w:val="Hipervnculo"/>
                <w:rFonts w:ascii="Times New Roman" w:hAnsi="Times New Roman" w:cs="Times New Roman"/>
                <w:b/>
                <w:i/>
                <w:noProof/>
                <w:sz w:val="26"/>
                <w:szCs w:val="26"/>
              </w:rPr>
              <w:t>Pregunta 2</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_Toc198380521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3</w:t>
            </w:r>
            <w:r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2" w:history="1">
            <w:r w:rsidRPr="009960C9">
              <w:rPr>
                <w:rStyle w:val="Hipervnculo"/>
                <w:rFonts w:ascii="Times New Roman" w:hAnsi="Times New Roman" w:cs="Times New Roman"/>
                <w:b/>
                <w:i/>
                <w:noProof/>
                <w:sz w:val="26"/>
                <w:szCs w:val="26"/>
              </w:rPr>
              <w:t>Pregunta 3</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_Toc198380522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4</w:t>
            </w:r>
            <w:r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3" w:history="1">
            <w:r w:rsidRPr="009960C9">
              <w:rPr>
                <w:rStyle w:val="Hipervnculo"/>
                <w:rFonts w:ascii="Times New Roman" w:hAnsi="Times New Roman" w:cs="Times New Roman"/>
                <w:b/>
                <w:i/>
                <w:noProof/>
                <w:sz w:val="26"/>
                <w:szCs w:val="26"/>
              </w:rPr>
              <w:t>Pregunta 4</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_Toc198380523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4</w:t>
            </w:r>
            <w:r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4" w:history="1">
            <w:r w:rsidRPr="009960C9">
              <w:rPr>
                <w:rStyle w:val="Hipervnculo"/>
                <w:rFonts w:ascii="Times New Roman" w:hAnsi="Times New Roman" w:cs="Times New Roman"/>
                <w:b/>
                <w:i/>
                <w:noProof/>
                <w:sz w:val="26"/>
                <w:szCs w:val="26"/>
              </w:rPr>
              <w:t>Pregunta 5</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_Toc198380524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5</w:t>
            </w:r>
            <w:r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5" w:history="1">
            <w:r w:rsidRPr="009960C9">
              <w:rPr>
                <w:rStyle w:val="Hipervnculo"/>
                <w:rFonts w:ascii="Times New Roman" w:hAnsi="Times New Roman" w:cs="Times New Roman"/>
                <w:b/>
                <w:i/>
                <w:noProof/>
                <w:sz w:val="26"/>
                <w:szCs w:val="26"/>
              </w:rPr>
              <w:t>Pregunta 6</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_Toc198380525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5</w:t>
            </w:r>
            <w:r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6" w:history="1">
            <w:r w:rsidRPr="009960C9">
              <w:rPr>
                <w:rStyle w:val="Hipervnculo"/>
                <w:rFonts w:ascii="Times New Roman" w:hAnsi="Times New Roman" w:cs="Times New Roman"/>
                <w:b/>
                <w:i/>
                <w:noProof/>
                <w:sz w:val="26"/>
                <w:szCs w:val="26"/>
              </w:rPr>
              <w:t>Pregunta 7</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_Toc198380526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5</w:t>
            </w:r>
            <w:r w:rsidRPr="009960C9">
              <w:rPr>
                <w:rFonts w:ascii="Times New Roman" w:hAnsi="Times New Roman" w:cs="Times New Roman"/>
                <w:b/>
                <w:i/>
                <w:noProof/>
                <w:webHidden/>
                <w:sz w:val="26"/>
                <w:szCs w:val="26"/>
              </w:rPr>
              <w:fldChar w:fldCharType="end"/>
            </w:r>
          </w:hyperlink>
        </w:p>
        <w:p w:rsidR="009960C9" w:rsidRPr="009960C9" w:rsidRDefault="009960C9">
          <w:pPr>
            <w:pStyle w:val="TDC1"/>
            <w:tabs>
              <w:tab w:val="right" w:leader="dot" w:pos="8494"/>
            </w:tabs>
            <w:rPr>
              <w:rFonts w:ascii="Times New Roman" w:hAnsi="Times New Roman" w:cs="Times New Roman"/>
              <w:b/>
              <w:i/>
              <w:noProof/>
              <w:sz w:val="26"/>
              <w:szCs w:val="26"/>
            </w:rPr>
          </w:pPr>
          <w:hyperlink w:anchor="_Toc198380527" w:history="1">
            <w:r w:rsidRPr="009960C9">
              <w:rPr>
                <w:rStyle w:val="Hipervnculo"/>
                <w:rFonts w:ascii="Times New Roman" w:hAnsi="Times New Roman" w:cs="Times New Roman"/>
                <w:b/>
                <w:i/>
                <w:noProof/>
                <w:sz w:val="26"/>
                <w:szCs w:val="26"/>
              </w:rPr>
              <w:t>Pregunta 8</w:t>
            </w:r>
            <w:r w:rsidRPr="009960C9">
              <w:rPr>
                <w:rFonts w:ascii="Times New Roman" w:hAnsi="Times New Roman" w:cs="Times New Roman"/>
                <w:b/>
                <w:i/>
                <w:noProof/>
                <w:webHidden/>
                <w:sz w:val="26"/>
                <w:szCs w:val="26"/>
              </w:rPr>
              <w:tab/>
            </w:r>
            <w:r w:rsidRPr="009960C9">
              <w:rPr>
                <w:rFonts w:ascii="Times New Roman" w:hAnsi="Times New Roman" w:cs="Times New Roman"/>
                <w:b/>
                <w:i/>
                <w:noProof/>
                <w:webHidden/>
                <w:sz w:val="26"/>
                <w:szCs w:val="26"/>
              </w:rPr>
              <w:fldChar w:fldCharType="begin"/>
            </w:r>
            <w:r w:rsidRPr="009960C9">
              <w:rPr>
                <w:rFonts w:ascii="Times New Roman" w:hAnsi="Times New Roman" w:cs="Times New Roman"/>
                <w:b/>
                <w:i/>
                <w:noProof/>
                <w:webHidden/>
                <w:sz w:val="26"/>
                <w:szCs w:val="26"/>
              </w:rPr>
              <w:instrText xml:space="preserve"> PAGEREF _Toc198380527 \h </w:instrText>
            </w:r>
            <w:r w:rsidRPr="009960C9">
              <w:rPr>
                <w:rFonts w:ascii="Times New Roman" w:hAnsi="Times New Roman" w:cs="Times New Roman"/>
                <w:b/>
                <w:i/>
                <w:noProof/>
                <w:webHidden/>
                <w:sz w:val="26"/>
                <w:szCs w:val="26"/>
              </w:rPr>
            </w:r>
            <w:r w:rsidRPr="009960C9">
              <w:rPr>
                <w:rFonts w:ascii="Times New Roman" w:hAnsi="Times New Roman" w:cs="Times New Roman"/>
                <w:b/>
                <w:i/>
                <w:noProof/>
                <w:webHidden/>
                <w:sz w:val="26"/>
                <w:szCs w:val="26"/>
              </w:rPr>
              <w:fldChar w:fldCharType="separate"/>
            </w:r>
            <w:r w:rsidR="0041641C">
              <w:rPr>
                <w:rFonts w:ascii="Times New Roman" w:hAnsi="Times New Roman" w:cs="Times New Roman"/>
                <w:b/>
                <w:i/>
                <w:noProof/>
                <w:webHidden/>
                <w:sz w:val="26"/>
                <w:szCs w:val="26"/>
              </w:rPr>
              <w:t>6</w:t>
            </w:r>
            <w:r w:rsidRPr="009960C9">
              <w:rPr>
                <w:rFonts w:ascii="Times New Roman" w:hAnsi="Times New Roman" w:cs="Times New Roman"/>
                <w:b/>
                <w:i/>
                <w:noProof/>
                <w:webHidden/>
                <w:sz w:val="26"/>
                <w:szCs w:val="26"/>
              </w:rPr>
              <w:fldChar w:fldCharType="end"/>
            </w:r>
          </w:hyperlink>
        </w:p>
        <w:p w:rsidR="00431BE3" w:rsidRDefault="00431BE3">
          <w:r w:rsidRPr="009960C9">
            <w:rPr>
              <w:rFonts w:ascii="Times New Roman" w:hAnsi="Times New Roman" w:cs="Times New Roman"/>
              <w:b/>
              <w:bCs/>
              <w:i/>
              <w:sz w:val="26"/>
              <w:szCs w:val="26"/>
            </w:rPr>
            <w:fldChar w:fldCharType="end"/>
          </w:r>
        </w:p>
      </w:sdtContent>
    </w:sdt>
    <w:p w:rsidR="004E3763" w:rsidRDefault="004E3763" w:rsidP="00EA2AC4"/>
    <w:p w:rsidR="00431BE3" w:rsidRDefault="00431BE3">
      <w:pPr>
        <w:spacing w:before="0"/>
        <w:jc w:val="left"/>
      </w:pPr>
      <w:r>
        <w:br w:type="page"/>
      </w:r>
    </w:p>
    <w:p w:rsidR="00431BE3" w:rsidRPr="00431BE3" w:rsidRDefault="00431BE3" w:rsidP="00EA2AC4">
      <w:pPr>
        <w:rPr>
          <w:i/>
          <w:szCs w:val="24"/>
        </w:rPr>
      </w:pPr>
      <w:r w:rsidRPr="00431BE3">
        <w:rPr>
          <w:i/>
          <w:szCs w:val="24"/>
        </w:rPr>
        <w:lastRenderedPageBreak/>
        <w:t>Decidimos instalar un servidor de correo interno en nuestra empresa. Todos los servidores de que se disponen tienen instalado Windows Server, por lo que nos decidimos en montar un servidor de correo Exchange. Además, queremos que las cuentas de usuarios se integren automáticamente con el servidor de correo. La empresa ya tiene instalado y configurado un sistema de gestión de perfiles unificado.</w:t>
      </w:r>
    </w:p>
    <w:p w:rsidR="00431BE3" w:rsidRDefault="00431BE3" w:rsidP="00431BE3">
      <w:pPr>
        <w:pStyle w:val="Ttulo1"/>
      </w:pPr>
      <w:bookmarkStart w:id="1" w:name="_Toc198380520"/>
      <w:r>
        <w:t>Pregunta 1</w:t>
      </w:r>
      <w:bookmarkEnd w:id="1"/>
    </w:p>
    <w:p w:rsidR="00431BE3" w:rsidRDefault="00431BE3" w:rsidP="00431BE3">
      <w:pPr>
        <w:rPr>
          <w:b/>
          <w:i/>
          <w:sz w:val="26"/>
          <w:szCs w:val="26"/>
        </w:rPr>
      </w:pPr>
      <w:r w:rsidRPr="00431BE3">
        <w:rPr>
          <w:b/>
          <w:i/>
          <w:sz w:val="26"/>
          <w:szCs w:val="26"/>
        </w:rPr>
        <w:t>¿Qué sistema operativo debe tener el servidor donde se instale?</w:t>
      </w:r>
    </w:p>
    <w:p w:rsidR="008C63B0" w:rsidRDefault="008C63B0" w:rsidP="008C63B0">
      <w:r>
        <w:t xml:space="preserve">El servidor debe tener una versión compatible </w:t>
      </w:r>
      <w:r w:rsidRPr="008C63B0">
        <w:rPr>
          <w:i/>
        </w:rPr>
        <w:t>de Windows Server, ya que Microsoft Exchange solo se puede instalar en sistemas operativos de Microsoft.</w:t>
      </w:r>
      <w:r>
        <w:t xml:space="preserve"> Las versiones compatibles más comunes con las ediciones recientes de Exchange son:</w:t>
      </w:r>
    </w:p>
    <w:p w:rsidR="008C63B0" w:rsidRDefault="008C63B0" w:rsidP="008C63B0">
      <w:pPr>
        <w:pStyle w:val="Prrafodelista"/>
        <w:numPr>
          <w:ilvl w:val="0"/>
          <w:numId w:val="1"/>
        </w:numPr>
        <w:rPr>
          <w:i/>
        </w:rPr>
      </w:pPr>
      <w:r w:rsidRPr="008C63B0">
        <w:rPr>
          <w:i/>
        </w:rPr>
        <w:t>Windows Server 2019 Standard o Datacenter</w:t>
      </w:r>
      <w:r w:rsidRPr="008C63B0">
        <w:rPr>
          <w:i/>
        </w:rPr>
        <w:t>.</w:t>
      </w:r>
    </w:p>
    <w:p w:rsidR="008C63B0" w:rsidRPr="008C63B0" w:rsidRDefault="008C63B0" w:rsidP="008C63B0">
      <w:pPr>
        <w:pStyle w:val="Prrafodelista"/>
        <w:rPr>
          <w:i/>
        </w:rPr>
      </w:pPr>
    </w:p>
    <w:p w:rsidR="008C63B0" w:rsidRPr="008C63B0" w:rsidRDefault="008C63B0" w:rsidP="008C63B0">
      <w:pPr>
        <w:pStyle w:val="Prrafodelista"/>
        <w:numPr>
          <w:ilvl w:val="0"/>
          <w:numId w:val="1"/>
        </w:numPr>
        <w:rPr>
          <w:i/>
        </w:rPr>
      </w:pPr>
      <w:r w:rsidRPr="008C63B0">
        <w:rPr>
          <w:i/>
        </w:rPr>
        <w:t>Windows Server 2022 Standard o Datacenter (para versiones más recientes de Exchange, como Exchange Server 2019 CU12 en adelante)</w:t>
      </w:r>
    </w:p>
    <w:p w:rsidR="006F3015" w:rsidRPr="008C63B0" w:rsidRDefault="008C63B0" w:rsidP="008C63B0">
      <w:pPr>
        <w:rPr>
          <w:i/>
        </w:rPr>
      </w:pPr>
      <w:r w:rsidRPr="008C63B0">
        <w:rPr>
          <w:i/>
        </w:rPr>
        <w:t>No se puede instalar Exchange en sistemas operativos cliente (como Windows 10/11) ni en versiones Core sin interfaz gráfica.</w:t>
      </w:r>
    </w:p>
    <w:p w:rsidR="00431BE3" w:rsidRDefault="00431BE3" w:rsidP="00431BE3">
      <w:pPr>
        <w:pStyle w:val="Ttulo1"/>
      </w:pPr>
      <w:bookmarkStart w:id="2" w:name="_Toc198380521"/>
      <w:r>
        <w:t>Pregunta 2</w:t>
      </w:r>
      <w:bookmarkEnd w:id="2"/>
    </w:p>
    <w:p w:rsidR="00431BE3" w:rsidRDefault="00431BE3" w:rsidP="00431BE3">
      <w:pPr>
        <w:rPr>
          <w:b/>
          <w:i/>
          <w:sz w:val="26"/>
          <w:szCs w:val="26"/>
        </w:rPr>
      </w:pPr>
      <w:r w:rsidRPr="006F3015">
        <w:rPr>
          <w:b/>
          <w:i/>
          <w:sz w:val="26"/>
          <w:szCs w:val="26"/>
        </w:rPr>
        <w:t>¿Qué requisitos previos debe tener el servidor antes de instalar Exchange?</w:t>
      </w:r>
    </w:p>
    <w:p w:rsidR="00245E7C" w:rsidRPr="00296F48" w:rsidRDefault="00245E7C" w:rsidP="00245E7C">
      <w:pPr>
        <w:pStyle w:val="Prrafodelista"/>
        <w:numPr>
          <w:ilvl w:val="0"/>
          <w:numId w:val="2"/>
        </w:numPr>
        <w:rPr>
          <w:i/>
        </w:rPr>
      </w:pPr>
      <w:r w:rsidRPr="00296F48">
        <w:rPr>
          <w:i/>
        </w:rPr>
        <w:t>Tener instalado el rol de Active Directory y pertenecer al dominio.</w:t>
      </w:r>
    </w:p>
    <w:p w:rsidR="00245E7C" w:rsidRPr="00296F48" w:rsidRDefault="00245E7C" w:rsidP="00245E7C">
      <w:pPr>
        <w:pStyle w:val="Prrafodelista"/>
        <w:numPr>
          <w:ilvl w:val="0"/>
          <w:numId w:val="2"/>
        </w:numPr>
        <w:rPr>
          <w:i/>
        </w:rPr>
      </w:pPr>
      <w:r w:rsidRPr="00296F48">
        <w:rPr>
          <w:i/>
        </w:rPr>
        <w:t>Contar con un nombre de host estático y dirección IP fija.</w:t>
      </w:r>
    </w:p>
    <w:p w:rsidR="00245E7C" w:rsidRPr="00296F48" w:rsidRDefault="00245E7C" w:rsidP="00245E7C">
      <w:pPr>
        <w:pStyle w:val="Prrafodelista"/>
        <w:numPr>
          <w:ilvl w:val="0"/>
          <w:numId w:val="2"/>
        </w:numPr>
        <w:rPr>
          <w:i/>
        </w:rPr>
      </w:pPr>
      <w:r w:rsidRPr="00296F48">
        <w:rPr>
          <w:i/>
        </w:rPr>
        <w:t>Contar con los roles y características de Windows necesarios, como:</w:t>
      </w:r>
    </w:p>
    <w:p w:rsidR="00245E7C" w:rsidRPr="00296F48" w:rsidRDefault="00245E7C" w:rsidP="00245E7C">
      <w:pPr>
        <w:pStyle w:val="Prrafodelista"/>
        <w:numPr>
          <w:ilvl w:val="0"/>
          <w:numId w:val="3"/>
        </w:numPr>
        <w:rPr>
          <w:i/>
        </w:rPr>
      </w:pPr>
      <w:r w:rsidRPr="00296F48">
        <w:rPr>
          <w:i/>
        </w:rPr>
        <w:t>.NET Framework (versión según la versión de Exchange)</w:t>
      </w:r>
    </w:p>
    <w:p w:rsidR="00245E7C" w:rsidRPr="00296F48" w:rsidRDefault="00245E7C" w:rsidP="00245E7C">
      <w:pPr>
        <w:pStyle w:val="Prrafodelista"/>
        <w:numPr>
          <w:ilvl w:val="0"/>
          <w:numId w:val="3"/>
        </w:numPr>
        <w:rPr>
          <w:i/>
        </w:rPr>
      </w:pPr>
      <w:r w:rsidRPr="00296F48">
        <w:rPr>
          <w:i/>
        </w:rPr>
        <w:t>Windows Management Framework</w:t>
      </w:r>
    </w:p>
    <w:p w:rsidR="00245E7C" w:rsidRPr="00296F48" w:rsidRDefault="00245E7C" w:rsidP="00245E7C">
      <w:pPr>
        <w:pStyle w:val="Prrafodelista"/>
        <w:numPr>
          <w:ilvl w:val="0"/>
          <w:numId w:val="3"/>
        </w:numPr>
        <w:rPr>
          <w:i/>
        </w:rPr>
      </w:pPr>
      <w:r w:rsidRPr="00296F48">
        <w:rPr>
          <w:i/>
        </w:rPr>
        <w:t>Unified Communications Managed API (UCMA)</w:t>
      </w:r>
    </w:p>
    <w:p w:rsidR="00245E7C" w:rsidRPr="00296F48" w:rsidRDefault="00245E7C" w:rsidP="00245E7C">
      <w:pPr>
        <w:pStyle w:val="Prrafodelista"/>
        <w:numPr>
          <w:ilvl w:val="0"/>
          <w:numId w:val="3"/>
        </w:numPr>
        <w:rPr>
          <w:i/>
        </w:rPr>
      </w:pPr>
      <w:r w:rsidRPr="00296F48">
        <w:rPr>
          <w:i/>
        </w:rPr>
        <w:t>Roles de IIS y componentes relacionados</w:t>
      </w:r>
    </w:p>
    <w:p w:rsidR="00245E7C" w:rsidRPr="00296F48" w:rsidRDefault="00245E7C" w:rsidP="00245E7C">
      <w:pPr>
        <w:pStyle w:val="Prrafodelista"/>
        <w:ind w:left="1636"/>
        <w:rPr>
          <w:i/>
        </w:rPr>
      </w:pPr>
    </w:p>
    <w:p w:rsidR="00245E7C" w:rsidRPr="00296F48" w:rsidRDefault="00245E7C" w:rsidP="00245E7C">
      <w:pPr>
        <w:pStyle w:val="Prrafodelista"/>
        <w:numPr>
          <w:ilvl w:val="0"/>
          <w:numId w:val="2"/>
        </w:numPr>
        <w:rPr>
          <w:i/>
        </w:rPr>
      </w:pPr>
      <w:r w:rsidRPr="00296F48">
        <w:rPr>
          <w:i/>
        </w:rPr>
        <w:t>Contar con privilegios de administrador del dominio.</w:t>
      </w:r>
    </w:p>
    <w:p w:rsidR="006F3015" w:rsidRDefault="00245E7C" w:rsidP="00245E7C">
      <w:pPr>
        <w:pStyle w:val="Prrafodelista"/>
        <w:numPr>
          <w:ilvl w:val="0"/>
          <w:numId w:val="2"/>
        </w:numPr>
      </w:pPr>
      <w:r w:rsidRPr="00296F48">
        <w:rPr>
          <w:i/>
        </w:rPr>
        <w:t>Actualizar Windows Server con los últimos parches de seguridad y actualizaciones acumulativas</w:t>
      </w:r>
      <w:r>
        <w:t>.</w:t>
      </w:r>
    </w:p>
    <w:p w:rsidR="00245E7C" w:rsidRPr="006F3015" w:rsidRDefault="00245E7C" w:rsidP="00245E7C">
      <w:pPr>
        <w:spacing w:before="0" w:line="259" w:lineRule="auto"/>
        <w:jc w:val="left"/>
      </w:pPr>
      <w:r>
        <w:br w:type="page"/>
      </w:r>
    </w:p>
    <w:p w:rsidR="00431BE3" w:rsidRDefault="00431BE3" w:rsidP="00431BE3">
      <w:pPr>
        <w:pStyle w:val="Ttulo1"/>
      </w:pPr>
      <w:bookmarkStart w:id="3" w:name="_Toc198380522"/>
      <w:r>
        <w:lastRenderedPageBreak/>
        <w:t>Pregunta 3</w:t>
      </w:r>
      <w:bookmarkEnd w:id="3"/>
    </w:p>
    <w:p w:rsidR="00431BE3" w:rsidRDefault="006F3015" w:rsidP="00431BE3">
      <w:pPr>
        <w:rPr>
          <w:b/>
          <w:i/>
          <w:sz w:val="26"/>
          <w:szCs w:val="26"/>
        </w:rPr>
      </w:pPr>
      <w:r w:rsidRPr="006F3015">
        <w:rPr>
          <w:b/>
          <w:i/>
          <w:sz w:val="26"/>
          <w:szCs w:val="26"/>
        </w:rPr>
        <w:t>¿Y a nivel hardware qué necesita?</w:t>
      </w:r>
    </w:p>
    <w:p w:rsidR="00A444B6" w:rsidRDefault="00A444B6" w:rsidP="00A444B6">
      <w:r>
        <w:t>Los requisitos de hardware mínimos para un servidor de Exchange Server 2019 son:</w:t>
      </w:r>
    </w:p>
    <w:p w:rsidR="00A444B6" w:rsidRPr="00296F48" w:rsidRDefault="00A444B6" w:rsidP="00A444B6">
      <w:pPr>
        <w:pStyle w:val="Prrafodelista"/>
        <w:numPr>
          <w:ilvl w:val="0"/>
          <w:numId w:val="4"/>
        </w:numPr>
        <w:rPr>
          <w:i/>
        </w:rPr>
      </w:pPr>
      <w:r w:rsidRPr="00296F48">
        <w:rPr>
          <w:i/>
        </w:rPr>
        <w:t>CPU: Procesador de 64 bits, mínimo de 4 núcleos (idealmente 8 o más)</w:t>
      </w:r>
    </w:p>
    <w:p w:rsidR="00A444B6" w:rsidRPr="00296F48" w:rsidRDefault="00A444B6" w:rsidP="00A444B6">
      <w:pPr>
        <w:pStyle w:val="Prrafodelista"/>
        <w:numPr>
          <w:ilvl w:val="0"/>
          <w:numId w:val="4"/>
        </w:numPr>
        <w:rPr>
          <w:i/>
        </w:rPr>
      </w:pPr>
      <w:r w:rsidRPr="00296F48">
        <w:rPr>
          <w:i/>
        </w:rPr>
        <w:t>Memoria RAM:</w:t>
      </w:r>
    </w:p>
    <w:p w:rsidR="00A444B6" w:rsidRPr="00296F48" w:rsidRDefault="00A444B6" w:rsidP="00A444B6">
      <w:pPr>
        <w:pStyle w:val="Prrafodelista"/>
        <w:numPr>
          <w:ilvl w:val="0"/>
          <w:numId w:val="5"/>
        </w:numPr>
        <w:rPr>
          <w:i/>
        </w:rPr>
      </w:pPr>
      <w:r w:rsidRPr="00296F48">
        <w:rPr>
          <w:i/>
        </w:rPr>
        <w:t>Mínimo: 128 GB para Exchange en entorno de producción (Microsoft recomienda 128 GB en servidores multi-rol)</w:t>
      </w:r>
    </w:p>
    <w:p w:rsidR="00A444B6" w:rsidRPr="00296F48" w:rsidRDefault="00A444B6" w:rsidP="00A444B6">
      <w:pPr>
        <w:pStyle w:val="Prrafodelista"/>
        <w:numPr>
          <w:ilvl w:val="0"/>
          <w:numId w:val="5"/>
        </w:numPr>
        <w:rPr>
          <w:i/>
        </w:rPr>
      </w:pPr>
      <w:r w:rsidRPr="00296F48">
        <w:rPr>
          <w:i/>
        </w:rPr>
        <w:t>Para pruebas: se puede usar 32 GB o más</w:t>
      </w:r>
    </w:p>
    <w:p w:rsidR="00A444B6" w:rsidRPr="00296F48" w:rsidRDefault="00A444B6" w:rsidP="00A444B6">
      <w:pPr>
        <w:pStyle w:val="Prrafodelista"/>
        <w:ind w:left="1494"/>
        <w:rPr>
          <w:i/>
        </w:rPr>
      </w:pPr>
    </w:p>
    <w:p w:rsidR="00A444B6" w:rsidRPr="00296F48" w:rsidRDefault="00A444B6" w:rsidP="00A444B6">
      <w:pPr>
        <w:pStyle w:val="Prrafodelista"/>
        <w:numPr>
          <w:ilvl w:val="0"/>
          <w:numId w:val="4"/>
        </w:numPr>
        <w:rPr>
          <w:i/>
        </w:rPr>
      </w:pPr>
      <w:r w:rsidRPr="00296F48">
        <w:rPr>
          <w:i/>
        </w:rPr>
        <w:t>Disco duro:</w:t>
      </w:r>
    </w:p>
    <w:p w:rsidR="00A444B6" w:rsidRPr="00296F48" w:rsidRDefault="00A444B6" w:rsidP="00A444B6">
      <w:pPr>
        <w:pStyle w:val="Prrafodelista"/>
        <w:numPr>
          <w:ilvl w:val="0"/>
          <w:numId w:val="5"/>
        </w:numPr>
        <w:rPr>
          <w:i/>
        </w:rPr>
      </w:pPr>
      <w:r w:rsidRPr="00296F48">
        <w:rPr>
          <w:i/>
        </w:rPr>
        <w:t>30 GB para la instalación de Exchange</w:t>
      </w:r>
    </w:p>
    <w:p w:rsidR="00A444B6" w:rsidRPr="00296F48" w:rsidRDefault="00A444B6" w:rsidP="00A444B6">
      <w:pPr>
        <w:pStyle w:val="Prrafodelista"/>
        <w:numPr>
          <w:ilvl w:val="0"/>
          <w:numId w:val="5"/>
        </w:numPr>
        <w:rPr>
          <w:i/>
        </w:rPr>
      </w:pPr>
      <w:r w:rsidRPr="00296F48">
        <w:rPr>
          <w:i/>
        </w:rPr>
        <w:t>200 GB o más para bases de datos y logs</w:t>
      </w:r>
    </w:p>
    <w:p w:rsidR="00A444B6" w:rsidRPr="00296F48" w:rsidRDefault="00A444B6" w:rsidP="00A444B6">
      <w:pPr>
        <w:pStyle w:val="Prrafodelista"/>
        <w:numPr>
          <w:ilvl w:val="0"/>
          <w:numId w:val="5"/>
        </w:numPr>
        <w:rPr>
          <w:i/>
        </w:rPr>
      </w:pPr>
      <w:r w:rsidRPr="00296F48">
        <w:rPr>
          <w:i/>
        </w:rPr>
        <w:t>Unidad rápida (SSD preferiblemente) para rendimiento óptimo</w:t>
      </w:r>
    </w:p>
    <w:p w:rsidR="00A444B6" w:rsidRPr="00296F48" w:rsidRDefault="00A444B6" w:rsidP="00A444B6">
      <w:pPr>
        <w:pStyle w:val="Prrafodelista"/>
        <w:ind w:left="1494"/>
        <w:rPr>
          <w:i/>
        </w:rPr>
      </w:pPr>
    </w:p>
    <w:p w:rsidR="006F3015" w:rsidRPr="00296F48" w:rsidRDefault="00A444B6" w:rsidP="00A444B6">
      <w:pPr>
        <w:pStyle w:val="Prrafodelista"/>
        <w:numPr>
          <w:ilvl w:val="0"/>
          <w:numId w:val="4"/>
        </w:numPr>
        <w:rPr>
          <w:i/>
        </w:rPr>
      </w:pPr>
      <w:r w:rsidRPr="00296F48">
        <w:rPr>
          <w:i/>
        </w:rPr>
        <w:t>Tarjeta de red gigabit (o superior)</w:t>
      </w:r>
    </w:p>
    <w:p w:rsidR="00431BE3" w:rsidRDefault="00431BE3" w:rsidP="00431BE3">
      <w:pPr>
        <w:pStyle w:val="Ttulo1"/>
      </w:pPr>
      <w:bookmarkStart w:id="4" w:name="_Toc198380523"/>
      <w:r>
        <w:t>Pregunta 4</w:t>
      </w:r>
      <w:bookmarkEnd w:id="4"/>
    </w:p>
    <w:p w:rsidR="006F3015" w:rsidRDefault="006F3015" w:rsidP="006F3015">
      <w:pPr>
        <w:rPr>
          <w:b/>
          <w:i/>
          <w:sz w:val="26"/>
          <w:szCs w:val="26"/>
        </w:rPr>
      </w:pPr>
      <w:r w:rsidRPr="006F3015">
        <w:rPr>
          <w:b/>
          <w:i/>
          <w:sz w:val="26"/>
          <w:szCs w:val="26"/>
        </w:rPr>
        <w:t>. ¿Qué normas de seguridad se impondrían en un protocolo para securizar el servidor de correos?</w:t>
      </w:r>
    </w:p>
    <w:p w:rsidR="00296F48" w:rsidRDefault="00296F48" w:rsidP="00296F48">
      <w:r>
        <w:t>Las siguientes normas y medidas de seguridad deben aplicarse para proteger un servidor de correos:</w:t>
      </w:r>
    </w:p>
    <w:p w:rsidR="00296F48" w:rsidRPr="00296F48" w:rsidRDefault="00296F48" w:rsidP="00296F48">
      <w:pPr>
        <w:pStyle w:val="Prrafodelista"/>
        <w:numPr>
          <w:ilvl w:val="0"/>
          <w:numId w:val="6"/>
        </w:numPr>
        <w:rPr>
          <w:i/>
        </w:rPr>
      </w:pPr>
      <w:r w:rsidRPr="00296F48">
        <w:rPr>
          <w:i/>
        </w:rPr>
        <w:t>Cifrado TLS para comunicaciones seguras (SMTP, IMAP, POP, HTTPS).</w:t>
      </w:r>
    </w:p>
    <w:p w:rsidR="00296F48" w:rsidRPr="00296F48" w:rsidRDefault="00296F48" w:rsidP="00296F48">
      <w:pPr>
        <w:pStyle w:val="Prrafodelista"/>
        <w:numPr>
          <w:ilvl w:val="0"/>
          <w:numId w:val="6"/>
        </w:numPr>
        <w:rPr>
          <w:i/>
        </w:rPr>
      </w:pPr>
      <w:r w:rsidRPr="00296F48">
        <w:rPr>
          <w:i/>
        </w:rPr>
        <w:t>Autenticación fuerte, idealmente mediante autenticación multifactor (MFA).</w:t>
      </w:r>
    </w:p>
    <w:p w:rsidR="00296F48" w:rsidRPr="00296F48" w:rsidRDefault="00296F48" w:rsidP="00296F48">
      <w:pPr>
        <w:pStyle w:val="Prrafodelista"/>
        <w:numPr>
          <w:ilvl w:val="0"/>
          <w:numId w:val="6"/>
        </w:numPr>
        <w:rPr>
          <w:i/>
        </w:rPr>
      </w:pPr>
      <w:r w:rsidRPr="00296F48">
        <w:rPr>
          <w:i/>
        </w:rPr>
        <w:t>Filtrado de contenido y antivirus/antispam.</w:t>
      </w:r>
    </w:p>
    <w:p w:rsidR="00296F48" w:rsidRPr="00296F48" w:rsidRDefault="00296F48" w:rsidP="00296F48">
      <w:pPr>
        <w:pStyle w:val="Prrafodelista"/>
        <w:numPr>
          <w:ilvl w:val="0"/>
          <w:numId w:val="6"/>
        </w:numPr>
        <w:rPr>
          <w:i/>
        </w:rPr>
      </w:pPr>
      <w:r w:rsidRPr="00296F48">
        <w:rPr>
          <w:i/>
        </w:rPr>
        <w:t>Políticas de contraseñas fuertes.</w:t>
      </w:r>
    </w:p>
    <w:p w:rsidR="00296F48" w:rsidRPr="00296F48" w:rsidRDefault="00296F48" w:rsidP="00296F48">
      <w:pPr>
        <w:pStyle w:val="Prrafodelista"/>
        <w:numPr>
          <w:ilvl w:val="0"/>
          <w:numId w:val="6"/>
        </w:numPr>
        <w:rPr>
          <w:i/>
        </w:rPr>
      </w:pPr>
      <w:r w:rsidRPr="00296F48">
        <w:rPr>
          <w:i/>
        </w:rPr>
        <w:t>Limitación del acceso a través de firewalls y listas blancas.</w:t>
      </w:r>
    </w:p>
    <w:p w:rsidR="00296F48" w:rsidRPr="00296F48" w:rsidRDefault="00296F48" w:rsidP="00296F48">
      <w:pPr>
        <w:pStyle w:val="Prrafodelista"/>
        <w:numPr>
          <w:ilvl w:val="0"/>
          <w:numId w:val="6"/>
        </w:numPr>
        <w:rPr>
          <w:i/>
        </w:rPr>
      </w:pPr>
      <w:r w:rsidRPr="00296F48">
        <w:rPr>
          <w:i/>
        </w:rPr>
        <w:t>Implementar SPF, DKIM y DMARC para proteger contra suplantación de identidad.</w:t>
      </w:r>
    </w:p>
    <w:p w:rsidR="00296F48" w:rsidRPr="00296F48" w:rsidRDefault="00296F48" w:rsidP="00296F48">
      <w:pPr>
        <w:pStyle w:val="Prrafodelista"/>
        <w:numPr>
          <w:ilvl w:val="0"/>
          <w:numId w:val="6"/>
        </w:numPr>
        <w:rPr>
          <w:i/>
        </w:rPr>
      </w:pPr>
      <w:r w:rsidRPr="00296F48">
        <w:rPr>
          <w:i/>
        </w:rPr>
        <w:t>Auditoría y registro de eventos para detectar actividades sospechosas.</w:t>
      </w:r>
    </w:p>
    <w:p w:rsidR="006F3015" w:rsidRDefault="00296F48" w:rsidP="00296F48">
      <w:pPr>
        <w:pStyle w:val="Prrafodelista"/>
        <w:numPr>
          <w:ilvl w:val="0"/>
          <w:numId w:val="6"/>
        </w:numPr>
        <w:rPr>
          <w:i/>
        </w:rPr>
      </w:pPr>
      <w:r w:rsidRPr="00296F48">
        <w:rPr>
          <w:i/>
        </w:rPr>
        <w:t>Desactivar protocolos obsoletos o inseguros, como SSL v3 y TLS 1.0.</w:t>
      </w:r>
    </w:p>
    <w:p w:rsidR="00296F48" w:rsidRDefault="00296F48">
      <w:pPr>
        <w:spacing w:before="0" w:line="259" w:lineRule="auto"/>
        <w:jc w:val="left"/>
      </w:pPr>
      <w:r>
        <w:br w:type="page"/>
      </w:r>
    </w:p>
    <w:p w:rsidR="00431BE3" w:rsidRDefault="00431BE3" w:rsidP="00431BE3">
      <w:pPr>
        <w:pStyle w:val="Ttulo1"/>
      </w:pPr>
      <w:bookmarkStart w:id="5" w:name="_Toc198380524"/>
      <w:r>
        <w:lastRenderedPageBreak/>
        <w:t>Pregunta 5</w:t>
      </w:r>
      <w:bookmarkEnd w:id="5"/>
    </w:p>
    <w:p w:rsidR="006F3015" w:rsidRDefault="006F3015" w:rsidP="006F3015">
      <w:pPr>
        <w:rPr>
          <w:b/>
          <w:i/>
          <w:sz w:val="26"/>
          <w:szCs w:val="26"/>
        </w:rPr>
      </w:pPr>
      <w:r w:rsidRPr="006F3015">
        <w:rPr>
          <w:b/>
          <w:i/>
          <w:sz w:val="26"/>
          <w:szCs w:val="26"/>
        </w:rPr>
        <w:t>¿Con qué sistema se va a integrar Exchange y va a ser el encargado de la gestión centralizada de los perfiles, recursos y usuarios de la empresa?</w:t>
      </w:r>
    </w:p>
    <w:p w:rsidR="008F0343" w:rsidRDefault="008F0343" w:rsidP="008F0343">
      <w:r>
        <w:t>Exchange se integrará con Active Directory (AD). Active Directory será el sistema encargado de:</w:t>
      </w:r>
    </w:p>
    <w:p w:rsidR="008F0343" w:rsidRPr="008F0343" w:rsidRDefault="008F0343" w:rsidP="008F0343">
      <w:pPr>
        <w:pStyle w:val="Prrafodelista"/>
        <w:numPr>
          <w:ilvl w:val="0"/>
          <w:numId w:val="7"/>
        </w:numPr>
        <w:rPr>
          <w:i/>
        </w:rPr>
      </w:pPr>
      <w:r w:rsidRPr="008F0343">
        <w:rPr>
          <w:i/>
        </w:rPr>
        <w:t>Gestionar usuarios, grupos y permisos.</w:t>
      </w:r>
    </w:p>
    <w:p w:rsidR="008F0343" w:rsidRPr="008F0343" w:rsidRDefault="008F0343" w:rsidP="008F0343">
      <w:pPr>
        <w:pStyle w:val="Prrafodelista"/>
        <w:numPr>
          <w:ilvl w:val="0"/>
          <w:numId w:val="7"/>
        </w:numPr>
        <w:rPr>
          <w:i/>
        </w:rPr>
      </w:pPr>
      <w:r w:rsidRPr="008F0343">
        <w:rPr>
          <w:i/>
        </w:rPr>
        <w:t>Almacenar la configuración del servidor Exchange.</w:t>
      </w:r>
    </w:p>
    <w:p w:rsidR="006F3015" w:rsidRPr="008F0343" w:rsidRDefault="008F0343" w:rsidP="008F0343">
      <w:pPr>
        <w:pStyle w:val="Prrafodelista"/>
        <w:numPr>
          <w:ilvl w:val="0"/>
          <w:numId w:val="7"/>
        </w:numPr>
        <w:rPr>
          <w:i/>
        </w:rPr>
      </w:pPr>
      <w:r w:rsidRPr="008F0343">
        <w:rPr>
          <w:i/>
        </w:rPr>
        <w:t>Proporcionar autenticación y políticas de seguridad unificadas.</w:t>
      </w:r>
    </w:p>
    <w:p w:rsidR="00431BE3" w:rsidRDefault="00431BE3" w:rsidP="00431BE3">
      <w:pPr>
        <w:pStyle w:val="Ttulo1"/>
      </w:pPr>
      <w:bookmarkStart w:id="6" w:name="_Toc198380525"/>
      <w:r>
        <w:t>Pregunta 6</w:t>
      </w:r>
      <w:bookmarkEnd w:id="6"/>
    </w:p>
    <w:p w:rsidR="006F3015" w:rsidRDefault="006F3015" w:rsidP="006F3015">
      <w:pPr>
        <w:rPr>
          <w:b/>
          <w:i/>
          <w:sz w:val="26"/>
          <w:szCs w:val="26"/>
        </w:rPr>
      </w:pPr>
      <w:r w:rsidRPr="006F3015">
        <w:rPr>
          <w:b/>
          <w:i/>
          <w:sz w:val="26"/>
          <w:szCs w:val="26"/>
        </w:rPr>
        <w:t>¿Cuáles son las formas de autenticación que vamos a tener disponibles en nuestro sistema?</w:t>
      </w:r>
    </w:p>
    <w:p w:rsidR="008F0343" w:rsidRDefault="008F0343" w:rsidP="008F0343">
      <w:r>
        <w:t>Las formas de autenticación disponibles en Exchange son:</w:t>
      </w:r>
    </w:p>
    <w:p w:rsidR="008F0343" w:rsidRPr="008F0343" w:rsidRDefault="008F0343" w:rsidP="008F0343">
      <w:pPr>
        <w:pStyle w:val="Prrafodelista"/>
        <w:numPr>
          <w:ilvl w:val="0"/>
          <w:numId w:val="8"/>
        </w:numPr>
        <w:rPr>
          <w:i/>
        </w:rPr>
      </w:pPr>
      <w:r w:rsidRPr="008F0343">
        <w:rPr>
          <w:i/>
        </w:rPr>
        <w:t>Autenticación básica (obsoleta, no recomendada)</w:t>
      </w:r>
    </w:p>
    <w:p w:rsidR="008F0343" w:rsidRPr="008F0343" w:rsidRDefault="008F0343" w:rsidP="008F0343">
      <w:pPr>
        <w:pStyle w:val="Prrafodelista"/>
        <w:numPr>
          <w:ilvl w:val="0"/>
          <w:numId w:val="8"/>
        </w:numPr>
        <w:rPr>
          <w:i/>
        </w:rPr>
      </w:pPr>
      <w:r w:rsidRPr="008F0343">
        <w:rPr>
          <w:i/>
        </w:rPr>
        <w:t>NTLM (NT LAN Manager)</w:t>
      </w:r>
    </w:p>
    <w:p w:rsidR="008F0343" w:rsidRPr="008F0343" w:rsidRDefault="008F0343" w:rsidP="008F0343">
      <w:pPr>
        <w:pStyle w:val="Prrafodelista"/>
        <w:numPr>
          <w:ilvl w:val="0"/>
          <w:numId w:val="8"/>
        </w:numPr>
        <w:rPr>
          <w:i/>
        </w:rPr>
      </w:pPr>
      <w:r w:rsidRPr="008F0343">
        <w:rPr>
          <w:i/>
        </w:rPr>
        <w:t>Kerberos</w:t>
      </w:r>
    </w:p>
    <w:p w:rsidR="008F0343" w:rsidRPr="008F0343" w:rsidRDefault="008F0343" w:rsidP="008F0343">
      <w:pPr>
        <w:pStyle w:val="Prrafodelista"/>
        <w:numPr>
          <w:ilvl w:val="0"/>
          <w:numId w:val="8"/>
        </w:numPr>
        <w:rPr>
          <w:i/>
        </w:rPr>
      </w:pPr>
      <w:r w:rsidRPr="008F0343">
        <w:rPr>
          <w:i/>
        </w:rPr>
        <w:t>OAuth 2.0</w:t>
      </w:r>
    </w:p>
    <w:p w:rsidR="008F0343" w:rsidRPr="008F0343" w:rsidRDefault="008F0343" w:rsidP="008F0343">
      <w:pPr>
        <w:pStyle w:val="Prrafodelista"/>
        <w:numPr>
          <w:ilvl w:val="0"/>
          <w:numId w:val="8"/>
        </w:numPr>
        <w:rPr>
          <w:i/>
        </w:rPr>
      </w:pPr>
      <w:r w:rsidRPr="008F0343">
        <w:rPr>
          <w:i/>
        </w:rPr>
        <w:t>Autenticación multifactor (MFA) mediante integración con Azure AD o servicios externos</w:t>
      </w:r>
    </w:p>
    <w:p w:rsidR="006F3015" w:rsidRPr="008F0343" w:rsidRDefault="008F0343" w:rsidP="008F0343">
      <w:pPr>
        <w:pStyle w:val="Prrafodelista"/>
        <w:numPr>
          <w:ilvl w:val="0"/>
          <w:numId w:val="8"/>
        </w:numPr>
        <w:rPr>
          <w:i/>
        </w:rPr>
      </w:pPr>
      <w:r w:rsidRPr="008F0343">
        <w:rPr>
          <w:i/>
        </w:rPr>
        <w:t>Certificados digitales (para acceso seguro mediante SSL/TLS)</w:t>
      </w:r>
    </w:p>
    <w:p w:rsidR="00431BE3" w:rsidRDefault="00431BE3" w:rsidP="00431BE3">
      <w:pPr>
        <w:pStyle w:val="Ttulo1"/>
      </w:pPr>
      <w:bookmarkStart w:id="7" w:name="_Toc198380526"/>
      <w:r>
        <w:t>Pregunta 7</w:t>
      </w:r>
      <w:bookmarkEnd w:id="7"/>
    </w:p>
    <w:p w:rsidR="006F3015" w:rsidRDefault="006F3015" w:rsidP="006F3015">
      <w:pPr>
        <w:rPr>
          <w:b/>
          <w:i/>
          <w:sz w:val="26"/>
          <w:szCs w:val="26"/>
        </w:rPr>
      </w:pPr>
      <w:r w:rsidRPr="006F3015">
        <w:rPr>
          <w:b/>
          <w:i/>
          <w:sz w:val="26"/>
          <w:szCs w:val="26"/>
        </w:rPr>
        <w:t>¿Qué protocolos de gestión de correo nos permite nuestro servidor (entrante y saliente) de correo Exchange?</w:t>
      </w:r>
    </w:p>
    <w:p w:rsidR="00624A65" w:rsidRPr="00624A65" w:rsidRDefault="00624A65" w:rsidP="00624A65">
      <w:r w:rsidRPr="00624A65">
        <w:t>Exchange soporta los siguientes protocolos de correo:</w:t>
      </w:r>
    </w:p>
    <w:p w:rsidR="00624A65" w:rsidRPr="00624A65" w:rsidRDefault="00624A65" w:rsidP="00624A65">
      <w:pPr>
        <w:pStyle w:val="Prrafodelista"/>
        <w:numPr>
          <w:ilvl w:val="0"/>
          <w:numId w:val="9"/>
        </w:numPr>
        <w:rPr>
          <w:i/>
        </w:rPr>
      </w:pPr>
      <w:r w:rsidRPr="00624A65">
        <w:rPr>
          <w:i/>
        </w:rPr>
        <w:t>IMAP (entrante): para acceder al correo desde diferentes dispositivos, manteniendo mensajes en el servidor.</w:t>
      </w:r>
    </w:p>
    <w:p w:rsidR="00624A65" w:rsidRPr="00624A65" w:rsidRDefault="00624A65" w:rsidP="00624A65">
      <w:pPr>
        <w:pStyle w:val="Prrafodelista"/>
        <w:numPr>
          <w:ilvl w:val="0"/>
          <w:numId w:val="9"/>
        </w:numPr>
        <w:rPr>
          <w:i/>
        </w:rPr>
      </w:pPr>
      <w:r w:rsidRPr="00624A65">
        <w:rPr>
          <w:i/>
        </w:rPr>
        <w:t>POP3 (entrante): para descargar el correo en local (menos seguro y menos usado).</w:t>
      </w:r>
    </w:p>
    <w:p w:rsidR="00624A65" w:rsidRPr="00624A65" w:rsidRDefault="00624A65" w:rsidP="00624A65">
      <w:pPr>
        <w:pStyle w:val="Prrafodelista"/>
        <w:numPr>
          <w:ilvl w:val="0"/>
          <w:numId w:val="9"/>
        </w:numPr>
        <w:rPr>
          <w:i/>
        </w:rPr>
      </w:pPr>
      <w:r w:rsidRPr="00624A65">
        <w:rPr>
          <w:i/>
        </w:rPr>
        <w:t>SMTP (saliente): para envío de correos.</w:t>
      </w:r>
    </w:p>
    <w:p w:rsidR="00624A65" w:rsidRPr="00624A65" w:rsidRDefault="00624A65" w:rsidP="00624A65">
      <w:pPr>
        <w:pStyle w:val="Prrafodelista"/>
        <w:numPr>
          <w:ilvl w:val="0"/>
          <w:numId w:val="9"/>
        </w:numPr>
        <w:rPr>
          <w:i/>
        </w:rPr>
      </w:pPr>
      <w:r w:rsidRPr="00624A65">
        <w:rPr>
          <w:i/>
        </w:rPr>
        <w:t>MAPI sobre HTTP (interno): protocolo nativo de Outlook para acceso a buzones.</w:t>
      </w:r>
    </w:p>
    <w:p w:rsidR="00624A65" w:rsidRPr="00624A65" w:rsidRDefault="00624A65" w:rsidP="00624A65">
      <w:pPr>
        <w:pStyle w:val="Prrafodelista"/>
        <w:numPr>
          <w:ilvl w:val="0"/>
          <w:numId w:val="9"/>
        </w:numPr>
        <w:rPr>
          <w:i/>
        </w:rPr>
      </w:pPr>
      <w:r w:rsidRPr="00624A65">
        <w:rPr>
          <w:i/>
        </w:rPr>
        <w:t>OWA (Outlook Web App): acceso web seguro a través de HTTPS.</w:t>
      </w:r>
    </w:p>
    <w:p w:rsidR="006F3015" w:rsidRPr="00624A65" w:rsidRDefault="00624A65" w:rsidP="00624A65">
      <w:pPr>
        <w:pStyle w:val="Prrafodelista"/>
        <w:numPr>
          <w:ilvl w:val="0"/>
          <w:numId w:val="9"/>
        </w:numPr>
        <w:rPr>
          <w:i/>
        </w:rPr>
      </w:pPr>
      <w:r w:rsidRPr="00624A65">
        <w:rPr>
          <w:i/>
        </w:rPr>
        <w:t>EAS (Exchange ActiveSync): para sincronización con dispositivos móviles.</w:t>
      </w:r>
    </w:p>
    <w:p w:rsidR="00431BE3" w:rsidRDefault="00431BE3" w:rsidP="00431BE3">
      <w:pPr>
        <w:pStyle w:val="Ttulo1"/>
      </w:pPr>
      <w:bookmarkStart w:id="8" w:name="_Toc198380527"/>
      <w:r>
        <w:lastRenderedPageBreak/>
        <w:t>Pregunta 8</w:t>
      </w:r>
      <w:bookmarkEnd w:id="8"/>
    </w:p>
    <w:p w:rsidR="006F3015" w:rsidRDefault="006F3015" w:rsidP="006F3015">
      <w:pPr>
        <w:rPr>
          <w:b/>
          <w:i/>
          <w:sz w:val="26"/>
          <w:szCs w:val="26"/>
        </w:rPr>
      </w:pPr>
      <w:r w:rsidRPr="006F3015">
        <w:rPr>
          <w:b/>
          <w:i/>
          <w:sz w:val="26"/>
          <w:szCs w:val="26"/>
        </w:rPr>
        <w:t xml:space="preserve">Una vez el servicio lleva funcionando bastante tiempo, hemos detectado una incidencia grave que requiere nuestra actuación. ¿Qué proceso deberíamos realizar y qué precauciones con </w:t>
      </w:r>
      <w:r w:rsidRPr="006F3015">
        <w:rPr>
          <w:b/>
          <w:i/>
          <w:sz w:val="26"/>
          <w:szCs w:val="26"/>
        </w:rPr>
        <w:t>los usuarios</w:t>
      </w:r>
      <w:r w:rsidRPr="006F3015">
        <w:rPr>
          <w:b/>
          <w:i/>
          <w:sz w:val="26"/>
          <w:szCs w:val="26"/>
        </w:rPr>
        <w:t>? ¿Qué condiciones se deben cumplir en Exchange para la rotación de los archivos?</w:t>
      </w:r>
    </w:p>
    <w:p w:rsidR="00624A65" w:rsidRDefault="00624A65" w:rsidP="00624A65">
      <w:pPr>
        <w:pStyle w:val="Prrafodelista"/>
        <w:numPr>
          <w:ilvl w:val="0"/>
          <w:numId w:val="10"/>
        </w:numPr>
        <w:rPr>
          <w:i/>
        </w:rPr>
      </w:pPr>
      <w:r w:rsidRPr="00624A65">
        <w:rPr>
          <w:i/>
        </w:rPr>
        <w:t>Proceso a realizar:</w:t>
      </w:r>
    </w:p>
    <w:p w:rsidR="00624A65" w:rsidRPr="00624A65" w:rsidRDefault="00624A65" w:rsidP="00624A65">
      <w:pPr>
        <w:pStyle w:val="Prrafodelista"/>
        <w:rPr>
          <w:i/>
        </w:rPr>
      </w:pPr>
    </w:p>
    <w:p w:rsidR="00624A65" w:rsidRDefault="00624A65" w:rsidP="00624A65">
      <w:pPr>
        <w:pStyle w:val="Prrafodelista"/>
        <w:numPr>
          <w:ilvl w:val="0"/>
          <w:numId w:val="11"/>
        </w:numPr>
      </w:pPr>
      <w:r>
        <w:t>Notificar a los usuarios del posible corte del servicio con antelación.</w:t>
      </w:r>
    </w:p>
    <w:p w:rsidR="00624A65" w:rsidRDefault="00624A65" w:rsidP="00624A65">
      <w:pPr>
        <w:pStyle w:val="Prrafodelista"/>
        <w:numPr>
          <w:ilvl w:val="0"/>
          <w:numId w:val="11"/>
        </w:numPr>
      </w:pPr>
      <w:r>
        <w:t>Hacer una copia de seguridad completa (bases de datos, logs, configuración).</w:t>
      </w:r>
    </w:p>
    <w:p w:rsidR="00624A65" w:rsidRDefault="00624A65" w:rsidP="00624A65">
      <w:pPr>
        <w:pStyle w:val="Prrafodelista"/>
        <w:numPr>
          <w:ilvl w:val="0"/>
          <w:numId w:val="11"/>
        </w:numPr>
      </w:pPr>
      <w:r>
        <w:t>Revisar los logs de eventos y los registros de Exchange para diagnosticar la incidencia.</w:t>
      </w:r>
    </w:p>
    <w:p w:rsidR="00624A65" w:rsidRDefault="00624A65" w:rsidP="00624A65">
      <w:pPr>
        <w:pStyle w:val="Prrafodelista"/>
        <w:numPr>
          <w:ilvl w:val="0"/>
          <w:numId w:val="11"/>
        </w:numPr>
      </w:pPr>
      <w:r>
        <w:t>Aplicar correcciones, ya sea a nivel de configuración, actualización o reparación de la base de datos.</w:t>
      </w:r>
    </w:p>
    <w:p w:rsidR="00624A65" w:rsidRDefault="00624A65" w:rsidP="00624A65">
      <w:pPr>
        <w:pStyle w:val="Prrafodelista"/>
        <w:numPr>
          <w:ilvl w:val="0"/>
          <w:numId w:val="11"/>
        </w:numPr>
      </w:pPr>
      <w:r>
        <w:t>Verificar el funcionamiento del servicio tras la intervención.</w:t>
      </w:r>
    </w:p>
    <w:p w:rsidR="00624A65" w:rsidRDefault="00624A65" w:rsidP="00624A65">
      <w:pPr>
        <w:pStyle w:val="Prrafodelista"/>
        <w:numPr>
          <w:ilvl w:val="0"/>
          <w:numId w:val="11"/>
        </w:numPr>
      </w:pPr>
      <w:r>
        <w:t>Documentar la incidencia y las acciones tomadas.</w:t>
      </w:r>
    </w:p>
    <w:p w:rsidR="00624A65" w:rsidRDefault="00624A65" w:rsidP="00624A65"/>
    <w:p w:rsidR="00624A65" w:rsidRDefault="00624A65" w:rsidP="00624A65">
      <w:pPr>
        <w:pStyle w:val="Prrafodelista"/>
        <w:numPr>
          <w:ilvl w:val="0"/>
          <w:numId w:val="10"/>
        </w:numPr>
        <w:rPr>
          <w:i/>
        </w:rPr>
      </w:pPr>
      <w:r w:rsidRPr="00624A65">
        <w:rPr>
          <w:i/>
        </w:rPr>
        <w:t>Precauciones con los usuarios:</w:t>
      </w:r>
    </w:p>
    <w:p w:rsidR="00624A65" w:rsidRPr="00624A65" w:rsidRDefault="00624A65" w:rsidP="00624A65">
      <w:pPr>
        <w:pStyle w:val="Prrafodelista"/>
        <w:rPr>
          <w:i/>
        </w:rPr>
      </w:pPr>
    </w:p>
    <w:p w:rsidR="00624A65" w:rsidRDefault="00624A65" w:rsidP="00624A65">
      <w:pPr>
        <w:pStyle w:val="Prrafodelista"/>
        <w:numPr>
          <w:ilvl w:val="0"/>
          <w:numId w:val="11"/>
        </w:numPr>
      </w:pPr>
      <w:r>
        <w:t>Evitar pérdida de datos informando de que no realicen acciones durante el proceso.</w:t>
      </w:r>
    </w:p>
    <w:p w:rsidR="00624A65" w:rsidRDefault="00624A65" w:rsidP="00624A65">
      <w:pPr>
        <w:pStyle w:val="Prrafodelista"/>
        <w:numPr>
          <w:ilvl w:val="0"/>
          <w:numId w:val="11"/>
        </w:numPr>
      </w:pPr>
      <w:r>
        <w:t>Redireccionar temporalmente el tráfico si se dispone de un servidor de respaldo o alta disponibilidad.</w:t>
      </w:r>
    </w:p>
    <w:p w:rsidR="00624A65" w:rsidRDefault="00624A65" w:rsidP="00624A65">
      <w:pPr>
        <w:pStyle w:val="Prrafodelista"/>
        <w:numPr>
          <w:ilvl w:val="0"/>
          <w:numId w:val="11"/>
        </w:numPr>
      </w:pPr>
      <w:r>
        <w:t>Realizar tareas fuera del horario laboral si es posible.</w:t>
      </w:r>
    </w:p>
    <w:p w:rsidR="00624A65" w:rsidRDefault="00624A65" w:rsidP="00624A65"/>
    <w:p w:rsidR="00624A65" w:rsidRDefault="00624A65" w:rsidP="00624A65">
      <w:pPr>
        <w:pStyle w:val="Prrafodelista"/>
        <w:numPr>
          <w:ilvl w:val="0"/>
          <w:numId w:val="10"/>
        </w:numPr>
        <w:rPr>
          <w:i/>
        </w:rPr>
      </w:pPr>
      <w:r w:rsidRPr="00624A65">
        <w:rPr>
          <w:i/>
        </w:rPr>
        <w:t>Condiciones para la rotación de archivos en Exchange:</w:t>
      </w:r>
    </w:p>
    <w:p w:rsidR="00624A65" w:rsidRPr="00624A65" w:rsidRDefault="00624A65" w:rsidP="00624A65">
      <w:pPr>
        <w:pStyle w:val="Prrafodelista"/>
        <w:rPr>
          <w:i/>
        </w:rPr>
      </w:pPr>
    </w:p>
    <w:p w:rsidR="00624A65" w:rsidRDefault="00624A65" w:rsidP="00624A65">
      <w:pPr>
        <w:pStyle w:val="Prrafodelista"/>
        <w:numPr>
          <w:ilvl w:val="0"/>
          <w:numId w:val="11"/>
        </w:numPr>
      </w:pPr>
      <w:r>
        <w:t>Configuración adecuada de los log de transacciones para evitar que llenen el disco.</w:t>
      </w:r>
    </w:p>
    <w:p w:rsidR="00624A65" w:rsidRDefault="00624A65" w:rsidP="00624A65">
      <w:pPr>
        <w:pStyle w:val="Prrafodelista"/>
        <w:numPr>
          <w:ilvl w:val="0"/>
          <w:numId w:val="11"/>
        </w:numPr>
      </w:pPr>
      <w:r>
        <w:t>Uso de circular logging si se prefiere evitar acumulación de logs (aunque limita restauraciones).</w:t>
      </w:r>
    </w:p>
    <w:p w:rsidR="00624A65" w:rsidRDefault="00624A65" w:rsidP="00624A65">
      <w:pPr>
        <w:pStyle w:val="Prrafodelista"/>
        <w:numPr>
          <w:ilvl w:val="0"/>
          <w:numId w:val="11"/>
        </w:numPr>
      </w:pPr>
      <w:r>
        <w:t>Programar tareas de mantenimiento y backup regular, ya que la rotación de logs solo ocurre tras backups exitosos.</w:t>
      </w:r>
    </w:p>
    <w:p w:rsidR="006F3015" w:rsidRDefault="00624A65" w:rsidP="00624A65">
      <w:pPr>
        <w:pStyle w:val="Prrafodelista"/>
        <w:numPr>
          <w:ilvl w:val="0"/>
          <w:numId w:val="11"/>
        </w:numPr>
      </w:pPr>
      <w:r>
        <w:t>Monitorizar el espacio en disco y tamaño de las bases de datos.</w:t>
      </w:r>
    </w:p>
    <w:p w:rsidR="00624A65" w:rsidRPr="006F3015" w:rsidRDefault="00624A65" w:rsidP="00624A65"/>
    <w:p w:rsidR="00431BE3" w:rsidRPr="00431BE3" w:rsidRDefault="00431BE3" w:rsidP="00431BE3"/>
    <w:sectPr w:rsidR="00431BE3" w:rsidRPr="00431BE3" w:rsidSect="00431BE3">
      <w:headerReference w:type="default" r:id="rId11"/>
      <w:footerReference w:type="default" r:id="rId12"/>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A80" w:rsidRDefault="00775A80" w:rsidP="00604736">
      <w:pPr>
        <w:spacing w:before="0" w:after="0"/>
      </w:pPr>
      <w:r>
        <w:separator/>
      </w:r>
    </w:p>
  </w:endnote>
  <w:endnote w:type="continuationSeparator" w:id="0">
    <w:p w:rsidR="00775A80" w:rsidRDefault="00775A80"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CF462D">
    <w:pPr>
      <w:pStyle w:val="Piedepgina"/>
    </w:pPr>
    <w:r>
      <w:fldChar w:fldCharType="begin"/>
    </w:r>
    <w:r>
      <w:instrText>PAGE   \* MERGEFORMAT</w:instrText>
    </w:r>
    <w:r>
      <w:fldChar w:fldCharType="separate"/>
    </w:r>
    <w:r w:rsidR="0041641C">
      <w:rPr>
        <w:noProof/>
      </w:rPr>
      <w:t>3</w:t>
    </w:r>
    <w:r>
      <w:fldChar w:fldCharType="end"/>
    </w:r>
    <w:r w:rsidR="00EA2AC4">
      <w:rPr>
        <w:noProof/>
        <w:lang w:eastAsia="es-ES"/>
      </w:rPr>
      <mc:AlternateContent>
        <mc:Choice Requires="wpg">
          <w:drawing>
            <wp:anchor distT="0" distB="0" distL="114300" distR="114300" simplePos="0" relativeHeight="251662336" behindDoc="0" locked="0" layoutInCell="1" allowOverlap="1" wp14:anchorId="0597EB7F" wp14:editId="30322794">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EA2AC4" w:rsidP="00EA2AC4">
                            <w:pPr>
                              <w:pStyle w:val="Piedepgina"/>
                              <w:jc w:val="right"/>
                              <w:rPr>
                                <w:rFonts w:ascii="Times New Roman" w:hAnsi="Times New Roman" w:cs="Times New Roman"/>
                                <w:b/>
                                <w:i/>
                                <w:caps/>
                                <w:sz w:val="28"/>
                                <w:szCs w:val="28"/>
                              </w:rPr>
                            </w:pPr>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97EB7F"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EA2AC4" w:rsidP="00EA2AC4">
                      <w:pPr>
                        <w:pStyle w:val="Piedepgina"/>
                        <w:jc w:val="right"/>
                        <w:rPr>
                          <w:rFonts w:ascii="Times New Roman" w:hAnsi="Times New Roman" w:cs="Times New Roman"/>
                          <w:b/>
                          <w:i/>
                          <w:caps/>
                          <w:sz w:val="28"/>
                          <w:szCs w:val="28"/>
                        </w:rPr>
                      </w:pPr>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A80" w:rsidRDefault="00775A80" w:rsidP="00604736">
      <w:pPr>
        <w:spacing w:before="0" w:after="0"/>
      </w:pPr>
      <w:r>
        <w:separator/>
      </w:r>
    </w:p>
  </w:footnote>
  <w:footnote w:type="continuationSeparator" w:id="0">
    <w:p w:rsidR="00775A80" w:rsidRDefault="00775A80"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209550</wp:posOffset>
              </wp:positionV>
              <wp:extent cx="5400675" cy="54292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54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431BE3" w:rsidP="00EA2AC4">
                              <w:pPr>
                                <w:spacing w:after="0"/>
                                <w:jc w:val="center"/>
                              </w:pPr>
                              <w:r>
                                <w:rPr>
                                  <w:rFonts w:ascii="Times New Roman" w:hAnsi="Times New Roman" w:cs="Times New Roman"/>
                                  <w:b/>
                                  <w:i/>
                                  <w:sz w:val="44"/>
                                  <w:szCs w:val="44"/>
                                  <w:u w:val="single"/>
                                </w:rPr>
                                <w:t>Configuración de servidor de correo</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16.5pt;width:425.25pt;height:42.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Bn0ug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604736" w:rsidRDefault="00431BE3" w:rsidP="00EA2AC4">
                        <w:pPr>
                          <w:spacing w:after="0"/>
                          <w:jc w:val="center"/>
                        </w:pPr>
                        <w:r>
                          <w:rPr>
                            <w:rFonts w:ascii="Times New Roman" w:hAnsi="Times New Roman" w:cs="Times New Roman"/>
                            <w:b/>
                            <w:i/>
                            <w:sz w:val="44"/>
                            <w:szCs w:val="44"/>
                            <w:u w:val="single"/>
                          </w:rPr>
                          <w:t>Configuración de servidor de correo</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592AF5"/>
    <w:multiLevelType w:val="hybridMultilevel"/>
    <w:tmpl w:val="4334A10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F8A5797"/>
    <w:multiLevelType w:val="hybridMultilevel"/>
    <w:tmpl w:val="FBB282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29E6208"/>
    <w:multiLevelType w:val="hybridMultilevel"/>
    <w:tmpl w:val="101694FE"/>
    <w:lvl w:ilvl="0" w:tplc="8A1E00FE">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47DE47E6"/>
    <w:multiLevelType w:val="hybridMultilevel"/>
    <w:tmpl w:val="12D6F47C"/>
    <w:lvl w:ilvl="0" w:tplc="8A1E00FE">
      <w:start w:val="1"/>
      <w:numFmt w:val="bullet"/>
      <w:lvlText w:val=""/>
      <w:lvlJc w:val="left"/>
      <w:pPr>
        <w:ind w:left="1636" w:hanging="360"/>
      </w:pPr>
      <w:rPr>
        <w:rFonts w:ascii="Symbol" w:hAnsi="Symbol" w:hint="default"/>
      </w:rPr>
    </w:lvl>
    <w:lvl w:ilvl="1" w:tplc="0C0A0003" w:tentative="1">
      <w:start w:val="1"/>
      <w:numFmt w:val="bullet"/>
      <w:lvlText w:val="o"/>
      <w:lvlJc w:val="left"/>
      <w:pPr>
        <w:ind w:left="2356" w:hanging="360"/>
      </w:pPr>
      <w:rPr>
        <w:rFonts w:ascii="Courier New" w:hAnsi="Courier New" w:cs="Courier New" w:hint="default"/>
      </w:rPr>
    </w:lvl>
    <w:lvl w:ilvl="2" w:tplc="0C0A0005" w:tentative="1">
      <w:start w:val="1"/>
      <w:numFmt w:val="bullet"/>
      <w:lvlText w:val=""/>
      <w:lvlJc w:val="left"/>
      <w:pPr>
        <w:ind w:left="3076" w:hanging="360"/>
      </w:pPr>
      <w:rPr>
        <w:rFonts w:ascii="Wingdings" w:hAnsi="Wingdings" w:hint="default"/>
      </w:rPr>
    </w:lvl>
    <w:lvl w:ilvl="3" w:tplc="0C0A0001" w:tentative="1">
      <w:start w:val="1"/>
      <w:numFmt w:val="bullet"/>
      <w:lvlText w:val=""/>
      <w:lvlJc w:val="left"/>
      <w:pPr>
        <w:ind w:left="3796" w:hanging="360"/>
      </w:pPr>
      <w:rPr>
        <w:rFonts w:ascii="Symbol" w:hAnsi="Symbol" w:hint="default"/>
      </w:rPr>
    </w:lvl>
    <w:lvl w:ilvl="4" w:tplc="0C0A0003" w:tentative="1">
      <w:start w:val="1"/>
      <w:numFmt w:val="bullet"/>
      <w:lvlText w:val="o"/>
      <w:lvlJc w:val="left"/>
      <w:pPr>
        <w:ind w:left="4516" w:hanging="360"/>
      </w:pPr>
      <w:rPr>
        <w:rFonts w:ascii="Courier New" w:hAnsi="Courier New" w:cs="Courier New" w:hint="default"/>
      </w:rPr>
    </w:lvl>
    <w:lvl w:ilvl="5" w:tplc="0C0A0005" w:tentative="1">
      <w:start w:val="1"/>
      <w:numFmt w:val="bullet"/>
      <w:lvlText w:val=""/>
      <w:lvlJc w:val="left"/>
      <w:pPr>
        <w:ind w:left="5236" w:hanging="360"/>
      </w:pPr>
      <w:rPr>
        <w:rFonts w:ascii="Wingdings" w:hAnsi="Wingdings" w:hint="default"/>
      </w:rPr>
    </w:lvl>
    <w:lvl w:ilvl="6" w:tplc="0C0A0001" w:tentative="1">
      <w:start w:val="1"/>
      <w:numFmt w:val="bullet"/>
      <w:lvlText w:val=""/>
      <w:lvlJc w:val="left"/>
      <w:pPr>
        <w:ind w:left="5956" w:hanging="360"/>
      </w:pPr>
      <w:rPr>
        <w:rFonts w:ascii="Symbol" w:hAnsi="Symbol" w:hint="default"/>
      </w:rPr>
    </w:lvl>
    <w:lvl w:ilvl="7" w:tplc="0C0A0003" w:tentative="1">
      <w:start w:val="1"/>
      <w:numFmt w:val="bullet"/>
      <w:lvlText w:val="o"/>
      <w:lvlJc w:val="left"/>
      <w:pPr>
        <w:ind w:left="6676" w:hanging="360"/>
      </w:pPr>
      <w:rPr>
        <w:rFonts w:ascii="Courier New" w:hAnsi="Courier New" w:cs="Courier New" w:hint="default"/>
      </w:rPr>
    </w:lvl>
    <w:lvl w:ilvl="8" w:tplc="0C0A0005" w:tentative="1">
      <w:start w:val="1"/>
      <w:numFmt w:val="bullet"/>
      <w:lvlText w:val=""/>
      <w:lvlJc w:val="left"/>
      <w:pPr>
        <w:ind w:left="7396" w:hanging="360"/>
      </w:pPr>
      <w:rPr>
        <w:rFonts w:ascii="Wingdings" w:hAnsi="Wingdings" w:hint="default"/>
      </w:rPr>
    </w:lvl>
  </w:abstractNum>
  <w:abstractNum w:abstractNumId="4" w15:restartNumberingAfterBreak="0">
    <w:nsid w:val="48CF6800"/>
    <w:multiLevelType w:val="hybridMultilevel"/>
    <w:tmpl w:val="2072FA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D6A6B67"/>
    <w:multiLevelType w:val="hybridMultilevel"/>
    <w:tmpl w:val="47D8B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E5C3ABC"/>
    <w:multiLevelType w:val="hybridMultilevel"/>
    <w:tmpl w:val="F5241E4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DE4337"/>
    <w:multiLevelType w:val="hybridMultilevel"/>
    <w:tmpl w:val="A434F4F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2562510"/>
    <w:multiLevelType w:val="hybridMultilevel"/>
    <w:tmpl w:val="0C42A75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6E63678"/>
    <w:multiLevelType w:val="hybridMultilevel"/>
    <w:tmpl w:val="AE5EE2C4"/>
    <w:lvl w:ilvl="0" w:tplc="8A1E00FE">
      <w:start w:val="1"/>
      <w:numFmt w:val="bullet"/>
      <w:lvlText w:val=""/>
      <w:lvlJc w:val="left"/>
      <w:pPr>
        <w:ind w:left="1494" w:hanging="360"/>
      </w:pPr>
      <w:rPr>
        <w:rFonts w:ascii="Symbol" w:hAnsi="Symbol" w:hint="default"/>
      </w:rPr>
    </w:lvl>
    <w:lvl w:ilvl="1" w:tplc="0C0A0003" w:tentative="1">
      <w:start w:val="1"/>
      <w:numFmt w:val="bullet"/>
      <w:lvlText w:val="o"/>
      <w:lvlJc w:val="left"/>
      <w:pPr>
        <w:ind w:left="2214" w:hanging="360"/>
      </w:pPr>
      <w:rPr>
        <w:rFonts w:ascii="Courier New" w:hAnsi="Courier New" w:cs="Courier New" w:hint="default"/>
      </w:rPr>
    </w:lvl>
    <w:lvl w:ilvl="2" w:tplc="0C0A0005" w:tentative="1">
      <w:start w:val="1"/>
      <w:numFmt w:val="bullet"/>
      <w:lvlText w:val=""/>
      <w:lvlJc w:val="left"/>
      <w:pPr>
        <w:ind w:left="2934" w:hanging="360"/>
      </w:pPr>
      <w:rPr>
        <w:rFonts w:ascii="Wingdings" w:hAnsi="Wingdings" w:hint="default"/>
      </w:rPr>
    </w:lvl>
    <w:lvl w:ilvl="3" w:tplc="0C0A0001" w:tentative="1">
      <w:start w:val="1"/>
      <w:numFmt w:val="bullet"/>
      <w:lvlText w:val=""/>
      <w:lvlJc w:val="left"/>
      <w:pPr>
        <w:ind w:left="3654" w:hanging="360"/>
      </w:pPr>
      <w:rPr>
        <w:rFonts w:ascii="Symbol" w:hAnsi="Symbol" w:hint="default"/>
      </w:rPr>
    </w:lvl>
    <w:lvl w:ilvl="4" w:tplc="0C0A0003" w:tentative="1">
      <w:start w:val="1"/>
      <w:numFmt w:val="bullet"/>
      <w:lvlText w:val="o"/>
      <w:lvlJc w:val="left"/>
      <w:pPr>
        <w:ind w:left="4374" w:hanging="360"/>
      </w:pPr>
      <w:rPr>
        <w:rFonts w:ascii="Courier New" w:hAnsi="Courier New" w:cs="Courier New" w:hint="default"/>
      </w:rPr>
    </w:lvl>
    <w:lvl w:ilvl="5" w:tplc="0C0A0005" w:tentative="1">
      <w:start w:val="1"/>
      <w:numFmt w:val="bullet"/>
      <w:lvlText w:val=""/>
      <w:lvlJc w:val="left"/>
      <w:pPr>
        <w:ind w:left="5094" w:hanging="360"/>
      </w:pPr>
      <w:rPr>
        <w:rFonts w:ascii="Wingdings" w:hAnsi="Wingdings" w:hint="default"/>
      </w:rPr>
    </w:lvl>
    <w:lvl w:ilvl="6" w:tplc="0C0A0001" w:tentative="1">
      <w:start w:val="1"/>
      <w:numFmt w:val="bullet"/>
      <w:lvlText w:val=""/>
      <w:lvlJc w:val="left"/>
      <w:pPr>
        <w:ind w:left="5814" w:hanging="360"/>
      </w:pPr>
      <w:rPr>
        <w:rFonts w:ascii="Symbol" w:hAnsi="Symbol" w:hint="default"/>
      </w:rPr>
    </w:lvl>
    <w:lvl w:ilvl="7" w:tplc="0C0A0003" w:tentative="1">
      <w:start w:val="1"/>
      <w:numFmt w:val="bullet"/>
      <w:lvlText w:val="o"/>
      <w:lvlJc w:val="left"/>
      <w:pPr>
        <w:ind w:left="6534" w:hanging="360"/>
      </w:pPr>
      <w:rPr>
        <w:rFonts w:ascii="Courier New" w:hAnsi="Courier New" w:cs="Courier New" w:hint="default"/>
      </w:rPr>
    </w:lvl>
    <w:lvl w:ilvl="8" w:tplc="0C0A0005" w:tentative="1">
      <w:start w:val="1"/>
      <w:numFmt w:val="bullet"/>
      <w:lvlText w:val=""/>
      <w:lvlJc w:val="left"/>
      <w:pPr>
        <w:ind w:left="7254" w:hanging="360"/>
      </w:pPr>
      <w:rPr>
        <w:rFonts w:ascii="Wingdings" w:hAnsi="Wingdings" w:hint="default"/>
      </w:rPr>
    </w:lvl>
  </w:abstractNum>
  <w:abstractNum w:abstractNumId="10" w15:restartNumberingAfterBreak="0">
    <w:nsid w:val="78A23D20"/>
    <w:multiLevelType w:val="hybridMultilevel"/>
    <w:tmpl w:val="48066E1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
  </w:num>
  <w:num w:numId="4">
    <w:abstractNumId w:val="5"/>
  </w:num>
  <w:num w:numId="5">
    <w:abstractNumId w:val="9"/>
  </w:num>
  <w:num w:numId="6">
    <w:abstractNumId w:val="0"/>
  </w:num>
  <w:num w:numId="7">
    <w:abstractNumId w:val="1"/>
  </w:num>
  <w:num w:numId="8">
    <w:abstractNumId w:val="6"/>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E3"/>
    <w:rsid w:val="001C0E7C"/>
    <w:rsid w:val="00245E7C"/>
    <w:rsid w:val="00296F48"/>
    <w:rsid w:val="0041641C"/>
    <w:rsid w:val="00431BE3"/>
    <w:rsid w:val="004E3763"/>
    <w:rsid w:val="00604736"/>
    <w:rsid w:val="00624A65"/>
    <w:rsid w:val="006F3015"/>
    <w:rsid w:val="00775A80"/>
    <w:rsid w:val="008C63B0"/>
    <w:rsid w:val="008F0343"/>
    <w:rsid w:val="00950B4B"/>
    <w:rsid w:val="009960C9"/>
    <w:rsid w:val="00A04660"/>
    <w:rsid w:val="00A444B6"/>
    <w:rsid w:val="00CF462D"/>
    <w:rsid w:val="00EA2AC4"/>
    <w:rsid w:val="00F2770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F7045C"/>
  <w15:chartTrackingRefBased/>
  <w15:docId w15:val="{B512C260-3DBF-4E4C-A72A-5B2DD40AC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BE3"/>
    <w:pPr>
      <w:spacing w:before="240" w:line="240" w:lineRule="auto"/>
      <w:jc w:val="both"/>
    </w:pPr>
    <w:rPr>
      <w:sz w:val="24"/>
    </w:rPr>
  </w:style>
  <w:style w:type="paragraph" w:styleId="Ttulo1">
    <w:name w:val="heading 1"/>
    <w:basedOn w:val="Normal"/>
    <w:next w:val="Normal"/>
    <w:link w:val="Ttulo1Car"/>
    <w:uiPriority w:val="9"/>
    <w:qFormat/>
    <w:rsid w:val="00431BE3"/>
    <w:pPr>
      <w:keepNext/>
      <w:keepLines/>
      <w:jc w:val="left"/>
      <w:outlineLvl w:val="0"/>
    </w:pPr>
    <w:rPr>
      <w:rFonts w:eastAsiaTheme="majorEastAsia" w:cstheme="majorBidi"/>
      <w:b/>
      <w:i/>
      <w:sz w:val="44"/>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431BE3"/>
    <w:rPr>
      <w:rFonts w:eastAsiaTheme="majorEastAsia" w:cstheme="majorBidi"/>
      <w:b/>
      <w:i/>
      <w:sz w:val="44"/>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431BE3"/>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431BE3"/>
    <w:rPr>
      <w:rFonts w:eastAsiaTheme="minorEastAsia"/>
      <w:lang w:eastAsia="es-ES"/>
    </w:rPr>
  </w:style>
  <w:style w:type="paragraph" w:styleId="TtuloTDC">
    <w:name w:val="TOC Heading"/>
    <w:basedOn w:val="Ttulo1"/>
    <w:next w:val="Normal"/>
    <w:uiPriority w:val="39"/>
    <w:unhideWhenUsed/>
    <w:qFormat/>
    <w:rsid w:val="00431BE3"/>
    <w:pPr>
      <w:outlineLvl w:val="9"/>
    </w:pPr>
    <w:rPr>
      <w:rFonts w:asciiTheme="majorHAnsi" w:hAnsiTheme="majorHAnsi"/>
      <w:b w:val="0"/>
      <w:color w:val="2E74B5" w:themeColor="accent1" w:themeShade="BF"/>
      <w:sz w:val="32"/>
      <w:lang w:eastAsia="es-ES"/>
    </w:rPr>
  </w:style>
  <w:style w:type="paragraph" w:styleId="Prrafodelista">
    <w:name w:val="List Paragraph"/>
    <w:basedOn w:val="Normal"/>
    <w:uiPriority w:val="34"/>
    <w:qFormat/>
    <w:rsid w:val="00431BE3"/>
    <w:pPr>
      <w:ind w:left="720"/>
      <w:contextualSpacing/>
    </w:pPr>
  </w:style>
  <w:style w:type="paragraph" w:styleId="TDC1">
    <w:name w:val="toc 1"/>
    <w:basedOn w:val="Normal"/>
    <w:next w:val="Normal"/>
    <w:autoRedefine/>
    <w:uiPriority w:val="39"/>
    <w:unhideWhenUsed/>
    <w:rsid w:val="009960C9"/>
    <w:pPr>
      <w:spacing w:after="100"/>
    </w:pPr>
  </w:style>
  <w:style w:type="character" w:styleId="Hipervnculo">
    <w:name w:val="Hyperlink"/>
    <w:basedOn w:val="Fuentedeprrafopredeter"/>
    <w:uiPriority w:val="99"/>
    <w:unhideWhenUsed/>
    <w:rsid w:val="009960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285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033ACA2458442CE855D7F94B0D57D54"/>
        <w:category>
          <w:name w:val="General"/>
          <w:gallery w:val="placeholder"/>
        </w:category>
        <w:types>
          <w:type w:val="bbPlcHdr"/>
        </w:types>
        <w:behaviors>
          <w:behavior w:val="content"/>
        </w:behaviors>
        <w:guid w:val="{3DEB7CE0-04CE-49D1-8858-7267EA7B28B5}"/>
      </w:docPartPr>
      <w:docPartBody>
        <w:p w:rsidR="00000000" w:rsidRDefault="007777C1" w:rsidP="007777C1">
          <w:pPr>
            <w:pStyle w:val="5033ACA2458442CE855D7F94B0D57D54"/>
          </w:pPr>
          <w:r>
            <w:rPr>
              <w:rFonts w:asciiTheme="majorHAnsi" w:eastAsiaTheme="majorEastAsia" w:hAnsiTheme="majorHAnsi" w:cstheme="majorBidi"/>
              <w:caps/>
              <w:color w:val="5B9BD5" w:themeColor="accent1"/>
              <w:sz w:val="80"/>
              <w:szCs w:val="80"/>
            </w:rPr>
            <w:t>[Título del documento]</w:t>
          </w:r>
        </w:p>
      </w:docPartBody>
    </w:docPart>
    <w:docPart>
      <w:docPartPr>
        <w:name w:val="D2ABAFBFB7794FDC8B069FE8CD67F8AB"/>
        <w:category>
          <w:name w:val="General"/>
          <w:gallery w:val="placeholder"/>
        </w:category>
        <w:types>
          <w:type w:val="bbPlcHdr"/>
        </w:types>
        <w:behaviors>
          <w:behavior w:val="content"/>
        </w:behaviors>
        <w:guid w:val="{211B8995-A136-451F-B548-4BE580115E4D}"/>
      </w:docPartPr>
      <w:docPartBody>
        <w:p w:rsidR="00000000" w:rsidRDefault="007777C1" w:rsidP="007777C1">
          <w:pPr>
            <w:pStyle w:val="D2ABAFBFB7794FDC8B069FE8CD67F8AB"/>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7C1"/>
    <w:rsid w:val="007777C1"/>
    <w:rsid w:val="00DD61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033ACA2458442CE855D7F94B0D57D54">
    <w:name w:val="5033ACA2458442CE855D7F94B0D57D54"/>
    <w:rsid w:val="007777C1"/>
  </w:style>
  <w:style w:type="paragraph" w:customStyle="1" w:styleId="D2ABAFBFB7794FDC8B069FE8CD67F8AB">
    <w:name w:val="D2ABAFBFB7794FDC8B069FE8CD67F8AB"/>
    <w:rsid w:val="007777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BD1333D-A868-4CF4-B9A8-61ADB553C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43</TotalTime>
  <Pages>7</Pages>
  <Words>996</Words>
  <Characters>5480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Configuración de servidor de correo</vt:lpstr>
    </vt:vector>
  </TitlesOfParts>
  <Company>Grupo atu</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servidor de correo</dc:title>
  <dc:subject>Actividad 2:</dc:subject>
  <dc:creator>Francisco Javier Otero Herrero</dc:creator>
  <cp:keywords/>
  <dc:description/>
  <cp:lastModifiedBy>Usuario</cp:lastModifiedBy>
  <cp:revision>11</cp:revision>
  <cp:lastPrinted>2025-05-17T11:49:00Z</cp:lastPrinted>
  <dcterms:created xsi:type="dcterms:W3CDTF">2025-05-17T11:00:00Z</dcterms:created>
  <dcterms:modified xsi:type="dcterms:W3CDTF">2025-05-17T11:49:00Z</dcterms:modified>
</cp:coreProperties>
</file>