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4174567"/>
        <w:docPartObj>
          <w:docPartGallery w:val="Cover Pages"/>
          <w:docPartUnique/>
        </w:docPartObj>
      </w:sdtPr>
      <w:sdtContent>
        <w:p w:rsidR="00D57283" w:rsidRDefault="00D5728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D57283" w:rsidRDefault="00D57283">
                                      <w:pPr>
                                        <w:pStyle w:val="Sinespaciado"/>
                                        <w:rPr>
                                          <w:color w:val="FFFFFF" w:themeColor="background1"/>
                                          <w:sz w:val="32"/>
                                          <w:szCs w:val="32"/>
                                        </w:rPr>
                                      </w:pPr>
                                      <w:r>
                                        <w:rPr>
                                          <w:color w:val="FFFFFF" w:themeColor="background1"/>
                                          <w:sz w:val="32"/>
                                          <w:szCs w:val="32"/>
                                        </w:rPr>
                                        <w:t>Francisco Javier Otero Herrero</w:t>
                                      </w:r>
                                    </w:p>
                                  </w:sdtContent>
                                </w:sdt>
                                <w:p w:rsidR="00D57283" w:rsidRDefault="00D57283">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Grupo atu</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SEGOVIA</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i/>
                                      <w:color w:val="595959" w:themeColor="text1" w:themeTint="A6"/>
                                      <w:sz w:val="144"/>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D57283" w:rsidRPr="00D57283" w:rsidRDefault="00D57283" w:rsidP="00D57283">
                                      <w:pPr>
                                        <w:pStyle w:val="Sinespaciado"/>
                                        <w:pBdr>
                                          <w:bottom w:val="single" w:sz="6" w:space="4" w:color="7F7F7F" w:themeColor="text1" w:themeTint="80"/>
                                        </w:pBdr>
                                        <w:jc w:val="center"/>
                                        <w:rPr>
                                          <w:rFonts w:ascii="Times New Roman" w:eastAsiaTheme="majorEastAsia" w:hAnsi="Times New Roman" w:cs="Times New Roman"/>
                                          <w:b/>
                                          <w:i/>
                                          <w:color w:val="595959" w:themeColor="text1" w:themeTint="A6"/>
                                          <w:sz w:val="144"/>
                                          <w:szCs w:val="108"/>
                                        </w:rPr>
                                      </w:pPr>
                                      <w:r w:rsidRPr="00D57283">
                                        <w:rPr>
                                          <w:rFonts w:ascii="Times New Roman" w:eastAsiaTheme="majorEastAsia" w:hAnsi="Times New Roman" w:cs="Times New Roman"/>
                                          <w:b/>
                                          <w:i/>
                                          <w:color w:val="595959" w:themeColor="text1" w:themeTint="A6"/>
                                          <w:sz w:val="144"/>
                                          <w:szCs w:val="108"/>
                                        </w:rPr>
                                        <w:t>POP3 o IMAP</w:t>
                                      </w:r>
                                    </w:p>
                                  </w:sdtContent>
                                </w:sdt>
                                <w:sdt>
                                  <w:sdtPr>
                                    <w:rPr>
                                      <w:rFonts w:ascii="Times New Roman" w:hAnsi="Times New Roman" w:cs="Times New Roman"/>
                                      <w:b/>
                                      <w:i/>
                                      <w:caps/>
                                      <w:color w:val="44546A" w:themeColor="text2"/>
                                      <w:sz w:val="44"/>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D57283" w:rsidRPr="00D57283" w:rsidRDefault="00D57283" w:rsidP="00D57283">
                                      <w:pPr>
                                        <w:pStyle w:val="Sinespaciado"/>
                                        <w:spacing w:before="240"/>
                                        <w:jc w:val="center"/>
                                        <w:rPr>
                                          <w:rFonts w:ascii="Times New Roman" w:hAnsi="Times New Roman" w:cs="Times New Roman"/>
                                          <w:b/>
                                          <w:i/>
                                          <w:caps/>
                                          <w:color w:val="44546A" w:themeColor="text2"/>
                                          <w:sz w:val="44"/>
                                          <w:szCs w:val="36"/>
                                        </w:rPr>
                                      </w:pPr>
                                      <w:r w:rsidRPr="00D57283">
                                        <w:rPr>
                                          <w:rFonts w:ascii="Times New Roman" w:hAnsi="Times New Roman" w:cs="Times New Roman"/>
                                          <w:b/>
                                          <w:i/>
                                          <w:caps/>
                                          <w:color w:val="44546A" w:themeColor="text2"/>
                                          <w:sz w:val="44"/>
                                          <w:szCs w:val="36"/>
                                        </w:rPr>
                                        <w:t>Foro de debate ud1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D57283" w:rsidRDefault="00D57283">
                                <w:pPr>
                                  <w:pStyle w:val="Sinespaciado"/>
                                  <w:rPr>
                                    <w:color w:val="FFFFFF" w:themeColor="background1"/>
                                    <w:sz w:val="32"/>
                                    <w:szCs w:val="32"/>
                                  </w:rPr>
                                </w:pPr>
                                <w:r>
                                  <w:rPr>
                                    <w:color w:val="FFFFFF" w:themeColor="background1"/>
                                    <w:sz w:val="32"/>
                                    <w:szCs w:val="32"/>
                                  </w:rPr>
                                  <w:t>Francisco Javier Otero Herrero</w:t>
                                </w:r>
                              </w:p>
                            </w:sdtContent>
                          </w:sdt>
                          <w:p w:rsidR="00D57283" w:rsidRDefault="00D57283">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Grupo atu</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SEGOVIA</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imes New Roman" w:eastAsiaTheme="majorEastAsia" w:hAnsi="Times New Roman" w:cs="Times New Roman"/>
                                <w:b/>
                                <w:i/>
                                <w:color w:val="595959" w:themeColor="text1" w:themeTint="A6"/>
                                <w:sz w:val="144"/>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D57283" w:rsidRPr="00D57283" w:rsidRDefault="00D57283" w:rsidP="00D57283">
                                <w:pPr>
                                  <w:pStyle w:val="Sinespaciado"/>
                                  <w:pBdr>
                                    <w:bottom w:val="single" w:sz="6" w:space="4" w:color="7F7F7F" w:themeColor="text1" w:themeTint="80"/>
                                  </w:pBdr>
                                  <w:jc w:val="center"/>
                                  <w:rPr>
                                    <w:rFonts w:ascii="Times New Roman" w:eastAsiaTheme="majorEastAsia" w:hAnsi="Times New Roman" w:cs="Times New Roman"/>
                                    <w:b/>
                                    <w:i/>
                                    <w:color w:val="595959" w:themeColor="text1" w:themeTint="A6"/>
                                    <w:sz w:val="144"/>
                                    <w:szCs w:val="108"/>
                                  </w:rPr>
                                </w:pPr>
                                <w:r w:rsidRPr="00D57283">
                                  <w:rPr>
                                    <w:rFonts w:ascii="Times New Roman" w:eastAsiaTheme="majorEastAsia" w:hAnsi="Times New Roman" w:cs="Times New Roman"/>
                                    <w:b/>
                                    <w:i/>
                                    <w:color w:val="595959" w:themeColor="text1" w:themeTint="A6"/>
                                    <w:sz w:val="144"/>
                                    <w:szCs w:val="108"/>
                                  </w:rPr>
                                  <w:t>POP3 o IMAP</w:t>
                                </w:r>
                              </w:p>
                            </w:sdtContent>
                          </w:sdt>
                          <w:sdt>
                            <w:sdtPr>
                              <w:rPr>
                                <w:rFonts w:ascii="Times New Roman" w:hAnsi="Times New Roman" w:cs="Times New Roman"/>
                                <w:b/>
                                <w:i/>
                                <w:caps/>
                                <w:color w:val="44546A" w:themeColor="text2"/>
                                <w:sz w:val="44"/>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D57283" w:rsidRPr="00D57283" w:rsidRDefault="00D57283" w:rsidP="00D57283">
                                <w:pPr>
                                  <w:pStyle w:val="Sinespaciado"/>
                                  <w:spacing w:before="240"/>
                                  <w:jc w:val="center"/>
                                  <w:rPr>
                                    <w:rFonts w:ascii="Times New Roman" w:hAnsi="Times New Roman" w:cs="Times New Roman"/>
                                    <w:b/>
                                    <w:i/>
                                    <w:caps/>
                                    <w:color w:val="44546A" w:themeColor="text2"/>
                                    <w:sz w:val="44"/>
                                    <w:szCs w:val="36"/>
                                  </w:rPr>
                                </w:pPr>
                                <w:r w:rsidRPr="00D57283">
                                  <w:rPr>
                                    <w:rFonts w:ascii="Times New Roman" w:hAnsi="Times New Roman" w:cs="Times New Roman"/>
                                    <w:b/>
                                    <w:i/>
                                    <w:caps/>
                                    <w:color w:val="44546A" w:themeColor="text2"/>
                                    <w:sz w:val="44"/>
                                    <w:szCs w:val="36"/>
                                  </w:rPr>
                                  <w:t>Foro de debate ud1</w:t>
                                </w:r>
                              </w:p>
                            </w:sdtContent>
                          </w:sdt>
                        </w:txbxContent>
                      </v:textbox>
                    </v:shape>
                    <w10:wrap anchorx="page" anchory="page"/>
                  </v:group>
                </w:pict>
              </mc:Fallback>
            </mc:AlternateContent>
          </w:r>
        </w:p>
        <w:p w:rsidR="00D57283" w:rsidRDefault="00D57283">
          <w:pPr>
            <w:spacing w:before="0"/>
            <w:jc w:val="left"/>
          </w:pPr>
          <w:r>
            <w:br w:type="page"/>
          </w:r>
        </w:p>
      </w:sdtContent>
    </w:sdt>
    <w:p w:rsidR="00D57283" w:rsidRDefault="00D57283" w:rsidP="00D57283">
      <w:pPr>
        <w:spacing w:before="0"/>
        <w:jc w:val="left"/>
      </w:pPr>
      <w:r>
        <w:lastRenderedPageBreak/>
        <w:br w:type="page"/>
      </w:r>
    </w:p>
    <w:p w:rsidR="00D57283" w:rsidRDefault="00D57283" w:rsidP="00D57283"/>
    <w:p w:rsidR="00E40FD7" w:rsidRDefault="00E40FD7" w:rsidP="00D57283"/>
    <w:p w:rsidR="00D57283" w:rsidRPr="00D57283" w:rsidRDefault="00D57283" w:rsidP="00D57283">
      <w:pPr>
        <w:spacing w:before="360"/>
        <w:jc w:val="center"/>
        <w:rPr>
          <w:b/>
          <w:i/>
          <w:sz w:val="40"/>
        </w:rPr>
      </w:pPr>
      <w:r w:rsidRPr="00D57283">
        <w:rPr>
          <w:b/>
          <w:i/>
          <w:sz w:val="40"/>
        </w:rPr>
        <w:t>PREGUNTAS PARA EL DEBATE</w:t>
      </w:r>
    </w:p>
    <w:p w:rsidR="00D57283" w:rsidRPr="009D19DB" w:rsidRDefault="00D57283" w:rsidP="00D57283">
      <w:pPr>
        <w:spacing w:before="240"/>
        <w:rPr>
          <w:b/>
          <w:i/>
          <w:szCs w:val="26"/>
        </w:rPr>
      </w:pPr>
      <w:r w:rsidRPr="009D19DB">
        <w:rPr>
          <w:b/>
          <w:i/>
          <w:szCs w:val="26"/>
        </w:rPr>
        <w:t>Como conocedores de las diferencias y repercusión que tiene elegir un tipo de configuración, ¿por cuál optaríais para recomendar?, ten en cuenta si el personal es de movilidad y el tamaño de los buzones están lim</w:t>
      </w:r>
      <w:r w:rsidRPr="009D19DB">
        <w:rPr>
          <w:b/>
          <w:i/>
          <w:szCs w:val="26"/>
        </w:rPr>
        <w:t>itados. Justifica tu respuesta.</w:t>
      </w:r>
    </w:p>
    <w:p w:rsidR="009D19DB" w:rsidRDefault="009D19DB" w:rsidP="009D19DB">
      <w:r>
        <w:t xml:space="preserve">Considerando la movilidad del personal y la limitación en el tamaño de los buzones, mi recomendación </w:t>
      </w:r>
      <w:r>
        <w:t xml:space="preserve">se inclina claramente por </w:t>
      </w:r>
      <w:r w:rsidRPr="009D19DB">
        <w:rPr>
          <w:b/>
          <w:i/>
        </w:rPr>
        <w:t>IMAP.</w:t>
      </w:r>
    </w:p>
    <w:p w:rsidR="009D19DB" w:rsidRPr="009D19DB" w:rsidRDefault="009D19DB" w:rsidP="009D19DB">
      <w:pPr>
        <w:rPr>
          <w:b/>
          <w:i/>
        </w:rPr>
      </w:pPr>
      <w:r w:rsidRPr="009D19DB">
        <w:rPr>
          <w:b/>
          <w:i/>
        </w:rPr>
        <w:t>Justificación:</w:t>
      </w:r>
    </w:p>
    <w:p w:rsidR="009D19DB" w:rsidRDefault="009D19DB" w:rsidP="009D19DB">
      <w:pPr>
        <w:pStyle w:val="Prrafodelista"/>
        <w:numPr>
          <w:ilvl w:val="0"/>
          <w:numId w:val="1"/>
        </w:numPr>
      </w:pPr>
      <w:r w:rsidRPr="009D19DB">
        <w:rPr>
          <w:b/>
          <w:i/>
        </w:rPr>
        <w:t>Movilidad: IMAP</w:t>
      </w:r>
      <w:r>
        <w:t xml:space="preserve"> permite acceder al correo electrónico desde múltiples dispositivos (ordenador, móvil, tablet) y mantener la sincronización entre ellos. Cualquier acción realizada en un dispositivo (marcar como leído, eliminar, mover a una carpeta) se refleja en los demás. Esto es crucial para un personal en constante movimiento.</w:t>
      </w:r>
    </w:p>
    <w:p w:rsidR="009D19DB" w:rsidRDefault="009D19DB" w:rsidP="009D19DB">
      <w:pPr>
        <w:pStyle w:val="Prrafodelista"/>
        <w:numPr>
          <w:ilvl w:val="0"/>
          <w:numId w:val="1"/>
        </w:numPr>
      </w:pPr>
      <w:r w:rsidRPr="009D19DB">
        <w:rPr>
          <w:b/>
          <w:i/>
        </w:rPr>
        <w:t>Limitación de Buzones: Con IMAP,</w:t>
      </w:r>
      <w:r>
        <w:t xml:space="preserve"> los correos electrónicos permanecen en el servidor hasta que el usuario los elimina explícitamente. Esto significa que los dispositivos locales solo almacenan una copia de los mensajes, lo que ayuda a gestionar mejor las limitaciones de espacio en los buzones. En cambio, POP3 descarga los correos al dispositivo local y, dependiendo de la configuración, puede eliminarlos del servidor, lo que podría generar problemas si el usuario necesita acceder a correos desde otro dispositivo o si el dispositivo local falla.</w:t>
      </w:r>
    </w:p>
    <w:p w:rsidR="00E40FD7" w:rsidRDefault="00E40FD7">
      <w:pPr>
        <w:spacing w:before="0"/>
        <w:jc w:val="left"/>
      </w:pPr>
      <w:r>
        <w:br w:type="page"/>
      </w:r>
    </w:p>
    <w:p w:rsidR="00E40FD7" w:rsidRPr="00D57283" w:rsidRDefault="00E40FD7" w:rsidP="00E40FD7"/>
    <w:p w:rsidR="00D57283" w:rsidRDefault="00D57283" w:rsidP="00D57283">
      <w:pPr>
        <w:spacing w:before="240"/>
        <w:rPr>
          <w:b/>
          <w:i/>
          <w:sz w:val="26"/>
          <w:szCs w:val="26"/>
        </w:rPr>
      </w:pPr>
      <w:r w:rsidRPr="00D57283">
        <w:rPr>
          <w:b/>
          <w:i/>
          <w:sz w:val="26"/>
          <w:szCs w:val="26"/>
        </w:rPr>
        <w:t xml:space="preserve">Pregunta 1. Describe los procesos de arranque y parada del servidor instalado </w:t>
      </w:r>
      <w:r w:rsidRPr="00D57283">
        <w:rPr>
          <w:b/>
          <w:i/>
          <w:sz w:val="26"/>
          <w:szCs w:val="26"/>
        </w:rPr>
        <w:t>y la rotación de los registros.</w:t>
      </w:r>
    </w:p>
    <w:p w:rsidR="00E40FD7" w:rsidRDefault="00E40FD7" w:rsidP="00E40FD7">
      <w:r>
        <w:t xml:space="preserve">Asumiendo que el servidor instalado es </w:t>
      </w:r>
      <w:r w:rsidRPr="00E40FD7">
        <w:rPr>
          <w:b/>
          <w:i/>
        </w:rPr>
        <w:t>Microsoft Exchange Server,</w:t>
      </w:r>
      <w:r>
        <w:t xml:space="preserve"> los procesos de arranque y parada involucran la gestión </w:t>
      </w:r>
      <w:r>
        <w:t>de varios servicios esenciales.</w:t>
      </w:r>
    </w:p>
    <w:p w:rsidR="00E40FD7" w:rsidRPr="00E40FD7" w:rsidRDefault="00E40FD7" w:rsidP="00E40FD7">
      <w:pPr>
        <w:pStyle w:val="Prrafodelista"/>
        <w:numPr>
          <w:ilvl w:val="0"/>
          <w:numId w:val="2"/>
        </w:numPr>
        <w:rPr>
          <w:b/>
          <w:i/>
        </w:rPr>
      </w:pPr>
      <w:r w:rsidRPr="00E40FD7">
        <w:rPr>
          <w:b/>
          <w:i/>
        </w:rPr>
        <w:t>Arranque:</w:t>
      </w:r>
    </w:p>
    <w:p w:rsidR="00E40FD7" w:rsidRDefault="00E40FD7" w:rsidP="00E40FD7">
      <w:pPr>
        <w:pStyle w:val="Prrafodelista"/>
        <w:numPr>
          <w:ilvl w:val="0"/>
          <w:numId w:val="3"/>
        </w:numPr>
      </w:pPr>
      <w:r>
        <w:t>Al encender el servidor, el sistema operativo Windows Server inicia sus procesos habituales.</w:t>
      </w:r>
    </w:p>
    <w:p w:rsidR="00E40FD7" w:rsidRDefault="00E40FD7" w:rsidP="00E40FD7">
      <w:pPr>
        <w:pStyle w:val="Prrafodelista"/>
        <w:numPr>
          <w:ilvl w:val="0"/>
          <w:numId w:val="3"/>
        </w:numPr>
      </w:pPr>
      <w:r>
        <w:t>Posteriormente, el servicio de administración de Exchange (Microsoft Exchange Service Host) se inicia. Este servicio es fundamental, ya que gestiona el inicio y la supervisión de otros servicios de Exchange.</w:t>
      </w:r>
    </w:p>
    <w:p w:rsidR="00E40FD7" w:rsidRDefault="00E40FD7" w:rsidP="00E40FD7">
      <w:pPr>
        <w:pStyle w:val="Prrafodelista"/>
        <w:numPr>
          <w:ilvl w:val="0"/>
          <w:numId w:val="3"/>
        </w:numPr>
      </w:pPr>
      <w:r>
        <w:t>A continuación, se inician los diversos roles y servicios de Exchange configurados en el servidor. Algunos de los servicios más importantes incluyen:</w:t>
      </w:r>
    </w:p>
    <w:p w:rsidR="00E40FD7" w:rsidRDefault="00E40FD7" w:rsidP="00E40FD7">
      <w:pPr>
        <w:pStyle w:val="Prrafodelista"/>
        <w:numPr>
          <w:ilvl w:val="0"/>
          <w:numId w:val="4"/>
        </w:numPr>
      </w:pPr>
      <w:r w:rsidRPr="00056D4B">
        <w:rPr>
          <w:b/>
          <w:i/>
        </w:rPr>
        <w:t>Microsoft Exchange Information Store:</w:t>
      </w:r>
      <w:r>
        <w:t xml:space="preserve"> Gestiona las bases de datos de buzones.</w:t>
      </w:r>
    </w:p>
    <w:p w:rsidR="00E40FD7" w:rsidRDefault="00E40FD7" w:rsidP="00E40FD7">
      <w:pPr>
        <w:pStyle w:val="Prrafodelista"/>
        <w:numPr>
          <w:ilvl w:val="0"/>
          <w:numId w:val="4"/>
        </w:numPr>
      </w:pPr>
      <w:r w:rsidRPr="00056D4B">
        <w:rPr>
          <w:b/>
          <w:i/>
        </w:rPr>
        <w:t xml:space="preserve">Microsoft Exchange Transport: </w:t>
      </w:r>
      <w:r>
        <w:t>Responsable del enrutamiento y la entrega de correo electrónico.</w:t>
      </w:r>
    </w:p>
    <w:p w:rsidR="00E40FD7" w:rsidRDefault="00E40FD7" w:rsidP="00E40FD7">
      <w:pPr>
        <w:pStyle w:val="Prrafodelista"/>
        <w:numPr>
          <w:ilvl w:val="0"/>
          <w:numId w:val="4"/>
        </w:numPr>
      </w:pPr>
      <w:r w:rsidRPr="00056D4B">
        <w:rPr>
          <w:b/>
          <w:i/>
        </w:rPr>
        <w:t xml:space="preserve">Microsoft Exchange Mailbox Assistants: </w:t>
      </w:r>
      <w:r>
        <w:t>Ejecuta tareas en segundo plano en las bases de datos de buzones (por ejemplo, administración de registros).</w:t>
      </w:r>
    </w:p>
    <w:p w:rsidR="00E40FD7" w:rsidRDefault="00E40FD7" w:rsidP="00E40FD7">
      <w:pPr>
        <w:pStyle w:val="Prrafodelista"/>
        <w:numPr>
          <w:ilvl w:val="0"/>
          <w:numId w:val="4"/>
        </w:numPr>
      </w:pPr>
      <w:r w:rsidRPr="00056D4B">
        <w:rPr>
          <w:b/>
          <w:i/>
        </w:rPr>
        <w:t xml:space="preserve">Servicios de Acceso de Cliente (CAS): </w:t>
      </w:r>
      <w:r>
        <w:t>Permiten a los clientes (Outlook, OWA, dispositivos móviles) conectarse al servidor. Estos servicios varían dependiendo de la versión de Exchange.</w:t>
      </w:r>
    </w:p>
    <w:p w:rsidR="00E40FD7" w:rsidRDefault="00E40FD7" w:rsidP="00E40FD7">
      <w:pPr>
        <w:pStyle w:val="Prrafodelista"/>
        <w:numPr>
          <w:ilvl w:val="0"/>
          <w:numId w:val="3"/>
        </w:numPr>
      </w:pPr>
      <w:r>
        <w:t>Cada servicio pasa por un proceso de inicialización, cargando su configuración y estableciendo las conexiones necesarias.</w:t>
      </w:r>
    </w:p>
    <w:p w:rsidR="00056D4B" w:rsidRDefault="00E40FD7" w:rsidP="00056D4B">
      <w:pPr>
        <w:pStyle w:val="Prrafodelista"/>
        <w:numPr>
          <w:ilvl w:val="0"/>
          <w:numId w:val="3"/>
        </w:numPr>
      </w:pPr>
      <w:r>
        <w:t>Una vez que los servicios están en funcionamiento, Exchange Server está listo para aceptar conexiones de clientes y procesar el correo electrónico.</w:t>
      </w:r>
    </w:p>
    <w:p w:rsidR="00056D4B" w:rsidRDefault="00056D4B" w:rsidP="00056D4B">
      <w:pPr>
        <w:pStyle w:val="Prrafodelista"/>
        <w:ind w:left="786"/>
      </w:pPr>
    </w:p>
    <w:p w:rsidR="00E40FD7" w:rsidRPr="00056D4B" w:rsidRDefault="00E40FD7" w:rsidP="00056D4B">
      <w:pPr>
        <w:pStyle w:val="Prrafodelista"/>
        <w:numPr>
          <w:ilvl w:val="0"/>
          <w:numId w:val="2"/>
        </w:numPr>
        <w:rPr>
          <w:b/>
          <w:i/>
        </w:rPr>
      </w:pPr>
      <w:r w:rsidRPr="00056D4B">
        <w:rPr>
          <w:b/>
          <w:i/>
        </w:rPr>
        <w:t>Parada:</w:t>
      </w:r>
    </w:p>
    <w:p w:rsidR="00E40FD7" w:rsidRDefault="00E40FD7" w:rsidP="00056D4B">
      <w:pPr>
        <w:pStyle w:val="Prrafodelista"/>
        <w:numPr>
          <w:ilvl w:val="0"/>
          <w:numId w:val="5"/>
        </w:numPr>
      </w:pPr>
      <w:r>
        <w:t>El proceso de parada debe realizarse de manera controlada para evitar la pérdida de datos o inconsistencias en las bases de datos.</w:t>
      </w:r>
    </w:p>
    <w:p w:rsidR="00E40FD7" w:rsidRDefault="00E40FD7" w:rsidP="00056D4B">
      <w:pPr>
        <w:pStyle w:val="Prrafodelista"/>
        <w:numPr>
          <w:ilvl w:val="0"/>
          <w:numId w:val="5"/>
        </w:numPr>
      </w:pPr>
      <w:r>
        <w:t>Normalmente, se utiliza el cmdlet Stop-Service en PowerShell o el Administrador de Servicios de Windows para detener los servicios de Exchange.</w:t>
      </w:r>
    </w:p>
    <w:p w:rsidR="00E40FD7" w:rsidRDefault="00E40FD7" w:rsidP="00056D4B">
      <w:pPr>
        <w:pStyle w:val="Prrafodelista"/>
        <w:numPr>
          <w:ilvl w:val="0"/>
          <w:numId w:val="5"/>
        </w:numPr>
      </w:pPr>
      <w:r>
        <w:t>Es recomendable detener los servicios en un orden específico, aunque el servicio de administración de Exchange generalmente gestiona las dependencias. Un orden general podría ser detener primero los servicios de acceso de cliente, luego los servicios de transporte y finalmente el servicio de Information Store.</w:t>
      </w:r>
    </w:p>
    <w:p w:rsidR="00E40FD7" w:rsidRDefault="00E40FD7" w:rsidP="00056D4B">
      <w:pPr>
        <w:pStyle w:val="Prrafodelista"/>
        <w:numPr>
          <w:ilvl w:val="0"/>
          <w:numId w:val="5"/>
        </w:numPr>
      </w:pPr>
      <w:r>
        <w:t>Cada servicio pasa por un proceso de apagado, asegurándose de guardar los datos en curso y liberar los recursos.</w:t>
      </w:r>
    </w:p>
    <w:p w:rsidR="00E40FD7" w:rsidRDefault="00E40FD7" w:rsidP="00056D4B">
      <w:pPr>
        <w:pStyle w:val="Prrafodelista"/>
        <w:numPr>
          <w:ilvl w:val="0"/>
          <w:numId w:val="5"/>
        </w:numPr>
      </w:pPr>
      <w:r>
        <w:t>Una vez que todos los servicios de Exchange se han detenido, se puede apagar el sistema operativo.</w:t>
      </w:r>
    </w:p>
    <w:p w:rsidR="00056D4B" w:rsidRDefault="00056D4B" w:rsidP="00056D4B"/>
    <w:p w:rsidR="00E40FD7" w:rsidRPr="00056D4B" w:rsidRDefault="00E40FD7" w:rsidP="00056D4B">
      <w:pPr>
        <w:pStyle w:val="Prrafodelista"/>
        <w:numPr>
          <w:ilvl w:val="0"/>
          <w:numId w:val="2"/>
        </w:numPr>
        <w:rPr>
          <w:b/>
          <w:i/>
        </w:rPr>
      </w:pPr>
      <w:r w:rsidRPr="00056D4B">
        <w:rPr>
          <w:b/>
          <w:i/>
        </w:rPr>
        <w:t>Rotación de Registros (Log Rotation):</w:t>
      </w:r>
    </w:p>
    <w:p w:rsidR="00E40FD7" w:rsidRDefault="00E40FD7" w:rsidP="00E40FD7">
      <w:r>
        <w:t>Exchange Server genera varios tipos de archivos de registro para monitorizar el rendimiento, rastrear el flujo de correo y diagnosticar problemas. Para evitar que estos archivos consuman todo el espacio en disco, se implementa la rotación de registros. Los mecanismo</w:t>
      </w:r>
      <w:r w:rsidR="00056D4B">
        <w:t>s de rotación típicos incluyen:</w:t>
      </w:r>
    </w:p>
    <w:p w:rsidR="00E40FD7" w:rsidRDefault="00E40FD7" w:rsidP="00056D4B">
      <w:pPr>
        <w:pStyle w:val="Prrafodelista"/>
        <w:numPr>
          <w:ilvl w:val="0"/>
          <w:numId w:val="6"/>
        </w:numPr>
      </w:pPr>
      <w:r w:rsidRPr="00AB7176">
        <w:rPr>
          <w:b/>
          <w:i/>
        </w:rPr>
        <w:t xml:space="preserve">Tamaño máximo del archivo: </w:t>
      </w:r>
      <w:r>
        <w:t>Una vez que un archivo de registro alcanza un tamaño predefinido, se crea un nuevo archivo.</w:t>
      </w:r>
    </w:p>
    <w:p w:rsidR="00E40FD7" w:rsidRDefault="00E40FD7" w:rsidP="00056D4B">
      <w:pPr>
        <w:pStyle w:val="Prrafodelista"/>
        <w:numPr>
          <w:ilvl w:val="0"/>
          <w:numId w:val="6"/>
        </w:numPr>
      </w:pPr>
      <w:r w:rsidRPr="00AB7176">
        <w:rPr>
          <w:b/>
          <w:i/>
        </w:rPr>
        <w:t xml:space="preserve">Antigüedad máxima del archivo: </w:t>
      </w:r>
      <w:r>
        <w:t>Los archivos de registro más antiguos que un período de tiempo configurado se eliminan o se archivan.</w:t>
      </w:r>
    </w:p>
    <w:p w:rsidR="00E40FD7" w:rsidRDefault="00E40FD7" w:rsidP="00056D4B">
      <w:pPr>
        <w:pStyle w:val="Prrafodelista"/>
        <w:numPr>
          <w:ilvl w:val="0"/>
          <w:numId w:val="6"/>
        </w:numPr>
      </w:pPr>
      <w:r w:rsidRPr="00AB7176">
        <w:rPr>
          <w:b/>
          <w:i/>
        </w:rPr>
        <w:t xml:space="preserve">Frecuencia de rotación: </w:t>
      </w:r>
      <w:r>
        <w:t>Los archivos de registro pueden rotar diariamente, semanalmente, etc.</w:t>
      </w:r>
    </w:p>
    <w:p w:rsidR="00D57283" w:rsidRDefault="00E40FD7" w:rsidP="00056D4B">
      <w:pPr>
        <w:pStyle w:val="Prrafodelista"/>
        <w:numPr>
          <w:ilvl w:val="0"/>
          <w:numId w:val="6"/>
        </w:numPr>
      </w:pPr>
      <w:r>
        <w:t>La configuración de la rotación de registros se puede realizar a través del Centro de administración de Exchange (EAC) o mediante cmdlets de PowerShell específicos para cada tipo de registro (por ejemplo, registros de transporte, registros de conectividad, registros de buzones). Es crucial configurar una política de rotación adecuada para mantener el sistema saludable y facilitar la resolución de problemas sin agotar el espacio en disco.</w:t>
      </w:r>
    </w:p>
    <w:p w:rsidR="00F857AE" w:rsidRDefault="00F857AE">
      <w:pPr>
        <w:spacing w:before="0"/>
        <w:jc w:val="left"/>
      </w:pPr>
      <w:r>
        <w:br w:type="page"/>
      </w:r>
    </w:p>
    <w:p w:rsidR="00056D4B" w:rsidRPr="00D57283" w:rsidRDefault="00056D4B" w:rsidP="00056D4B"/>
    <w:p w:rsidR="00D57283" w:rsidRDefault="00D57283" w:rsidP="00D57283">
      <w:pPr>
        <w:spacing w:before="240"/>
        <w:rPr>
          <w:b/>
          <w:i/>
          <w:sz w:val="26"/>
          <w:szCs w:val="26"/>
        </w:rPr>
      </w:pPr>
      <w:r w:rsidRPr="00D57283">
        <w:rPr>
          <w:b/>
          <w:i/>
          <w:sz w:val="26"/>
          <w:szCs w:val="26"/>
        </w:rPr>
        <w:t>Pregunta 2. Suponiendo que vamos a utilizar servidores externos de DNS, ¿qué configura</w:t>
      </w:r>
      <w:r w:rsidRPr="00D57283">
        <w:rPr>
          <w:b/>
          <w:i/>
          <w:sz w:val="26"/>
          <w:szCs w:val="26"/>
        </w:rPr>
        <w:t>ción requerirá Exchange Server?</w:t>
      </w:r>
    </w:p>
    <w:p w:rsidR="00AB7176" w:rsidRDefault="00AB7176" w:rsidP="00AB7176">
      <w:r>
        <w:t xml:space="preserve">Si </w:t>
      </w:r>
      <w:r w:rsidRPr="00AB7176">
        <w:rPr>
          <w:b/>
          <w:i/>
        </w:rPr>
        <w:t>Exchange Server</w:t>
      </w:r>
      <w:r>
        <w:t xml:space="preserve"> va a utilizar servidores externos de </w:t>
      </w:r>
      <w:r w:rsidRPr="00AB7176">
        <w:rPr>
          <w:b/>
          <w:i/>
        </w:rPr>
        <w:t>DNS,</w:t>
      </w:r>
      <w:r>
        <w:t xml:space="preserve"> la configuración principal se realizará a nivel del sistema operativo del servidor donde está instalado Ex</w:t>
      </w:r>
      <w:r>
        <w:t>change. Específicamente, se deberá</w:t>
      </w:r>
      <w:r>
        <w:t xml:space="preserve"> configurar las propiedades de la conexión de red del servidor para que apunten a las </w:t>
      </w:r>
      <w:r w:rsidRPr="00AB7176">
        <w:rPr>
          <w:b/>
          <w:i/>
        </w:rPr>
        <w:t xml:space="preserve">direcciones IP </w:t>
      </w:r>
      <w:r w:rsidRPr="00AB7176">
        <w:rPr>
          <w:b/>
          <w:i/>
        </w:rPr>
        <w:t>de los servidores DNS externos.</w:t>
      </w:r>
    </w:p>
    <w:p w:rsidR="00AB7176" w:rsidRDefault="00AB7176" w:rsidP="00AB7176">
      <w:r>
        <w:t>Dentro de la configuración de la tarjet</w:t>
      </w:r>
      <w:r>
        <w:t>a de red del servidor Exchange:</w:t>
      </w:r>
    </w:p>
    <w:p w:rsidR="00AB7176" w:rsidRDefault="00AB7176" w:rsidP="00AB7176">
      <w:pPr>
        <w:pStyle w:val="Prrafodelista"/>
        <w:numPr>
          <w:ilvl w:val="0"/>
          <w:numId w:val="7"/>
        </w:numPr>
      </w:pPr>
      <w:r w:rsidRPr="00A27A8E">
        <w:rPr>
          <w:b/>
          <w:i/>
        </w:rPr>
        <w:t xml:space="preserve">Servidor DNS preferido: </w:t>
      </w:r>
      <w:r>
        <w:t>Introduce la dirección IP del servidor DNS primario proporcionado por tu proveedor de DNS externo.</w:t>
      </w:r>
    </w:p>
    <w:p w:rsidR="00AB7176" w:rsidRDefault="00AB7176" w:rsidP="00A27A8E">
      <w:pPr>
        <w:pStyle w:val="Prrafodelista"/>
        <w:numPr>
          <w:ilvl w:val="0"/>
          <w:numId w:val="7"/>
        </w:numPr>
      </w:pPr>
      <w:r w:rsidRPr="00A27A8E">
        <w:rPr>
          <w:b/>
          <w:i/>
        </w:rPr>
        <w:t xml:space="preserve">Servidor DNS alternativo (opcional): </w:t>
      </w:r>
      <w:r>
        <w:t>Introduce la dirección IP de un servidor DNS secundario para redundancia.</w:t>
      </w:r>
    </w:p>
    <w:p w:rsidR="00AB7176" w:rsidRDefault="00AB7176" w:rsidP="00AB7176">
      <w:r>
        <w:t xml:space="preserve">Es importante asegurarse de que el servidor Exchange pueda resolver correctamente los nombres de dominio tanto internos (si hay un Active Directory local) como externos (para el enrutamiento de </w:t>
      </w:r>
      <w:r>
        <w:t>correo y otras comunicaciones).</w:t>
      </w:r>
    </w:p>
    <w:p w:rsidR="00A27A8E" w:rsidRDefault="00AB7176" w:rsidP="00AB7176">
      <w:r>
        <w:t xml:space="preserve">Aunque la configuración principal se realiza a nivel del sistema operativo, es posible que necesites verificar o configurar algunos aspectos relacionados con DNS dentro de la propia configuración de Exchange, aunque estos suelen depender más de la infraestructura interna y los registros MX para la recepción de correo. </w:t>
      </w:r>
    </w:p>
    <w:p w:rsidR="00D57283" w:rsidRDefault="00AB7176" w:rsidP="00AB7176">
      <w:r>
        <w:t>Por ejemplo, si tienes un Active Directory local, Exchange se integrará con su DNS interno para los registros de los controladores de dominio y otros servicios.</w:t>
      </w:r>
    </w:p>
    <w:p w:rsidR="00A27A8E" w:rsidRDefault="00A27A8E" w:rsidP="00AB7176">
      <w:pPr>
        <w:rPr>
          <w:i/>
        </w:rPr>
      </w:pPr>
      <w:r w:rsidRPr="00A27A8E">
        <w:rPr>
          <w:i/>
        </w:rPr>
        <w:t>En resumen, la configuración crucial es establecer las direcciones IP de los servidores DNS externos en la configuración de red del servidor Exchange.</w:t>
      </w:r>
    </w:p>
    <w:p w:rsidR="00F857AE" w:rsidRDefault="00F857AE">
      <w:pPr>
        <w:spacing w:before="0"/>
        <w:jc w:val="left"/>
        <w:rPr>
          <w:i/>
        </w:rPr>
      </w:pPr>
      <w:r>
        <w:rPr>
          <w:i/>
        </w:rPr>
        <w:br w:type="page"/>
      </w:r>
    </w:p>
    <w:p w:rsidR="00A27A8E" w:rsidRPr="00A27A8E" w:rsidRDefault="00A27A8E" w:rsidP="00AB7176">
      <w:pPr>
        <w:rPr>
          <w:i/>
        </w:rPr>
      </w:pPr>
    </w:p>
    <w:p w:rsidR="00D57283" w:rsidRDefault="00D57283" w:rsidP="00D57283">
      <w:pPr>
        <w:spacing w:before="240"/>
        <w:rPr>
          <w:b/>
          <w:i/>
          <w:sz w:val="26"/>
          <w:szCs w:val="26"/>
        </w:rPr>
      </w:pPr>
      <w:r w:rsidRPr="00D57283">
        <w:rPr>
          <w:b/>
          <w:i/>
          <w:sz w:val="26"/>
          <w:szCs w:val="26"/>
        </w:rPr>
        <w:t>Pregunta 3. ¿Cómo configurarías las cuotas de</w:t>
      </w:r>
      <w:r w:rsidRPr="00D57283">
        <w:rPr>
          <w:b/>
          <w:i/>
          <w:sz w:val="26"/>
          <w:szCs w:val="26"/>
        </w:rPr>
        <w:t xml:space="preserve"> almacenamiento de los buzones?</w:t>
      </w:r>
    </w:p>
    <w:p w:rsidR="00A27A8E" w:rsidRDefault="00A27A8E" w:rsidP="00A27A8E">
      <w:r>
        <w:t xml:space="preserve">Configuraría las cuotas de almacenamiento de los buzones en Exchange Server utilizando las directivas de buzón </w:t>
      </w:r>
      <w:r w:rsidRPr="00A27A8E">
        <w:rPr>
          <w:b/>
          <w:i/>
        </w:rPr>
        <w:t>(Mailbox Quota Policies).</w:t>
      </w:r>
      <w:r>
        <w:t xml:space="preserve"> Este enfoque permite aplicar cuotas de manera consistente a un grupo de usuari</w:t>
      </w:r>
      <w:r>
        <w:t xml:space="preserve">os. </w:t>
      </w:r>
    </w:p>
    <w:p w:rsidR="00A27A8E" w:rsidRDefault="00A27A8E" w:rsidP="00A27A8E">
      <w:r>
        <w:t>Los pasos generales serían:</w:t>
      </w:r>
    </w:p>
    <w:p w:rsidR="00A27A8E" w:rsidRDefault="00A27A8E" w:rsidP="00A27A8E">
      <w:pPr>
        <w:pStyle w:val="Prrafodelista"/>
        <w:numPr>
          <w:ilvl w:val="0"/>
          <w:numId w:val="8"/>
        </w:numPr>
      </w:pPr>
      <w:r>
        <w:t>Acceder al Centro de administración de Exchange (EAC): Abre un navegador web y navega a la URL del EAC de tu organización de Exchange.</w:t>
      </w:r>
    </w:p>
    <w:p w:rsidR="00A27A8E" w:rsidRDefault="00A27A8E" w:rsidP="00A27A8E">
      <w:pPr>
        <w:pStyle w:val="Prrafodelista"/>
        <w:numPr>
          <w:ilvl w:val="0"/>
          <w:numId w:val="8"/>
        </w:numPr>
      </w:pPr>
      <w:r>
        <w:t>Ir a Destinatarios -&gt; Buzones: Aquí puedes ver y administrar los buzones individuales.</w:t>
      </w:r>
    </w:p>
    <w:p w:rsidR="00A27A8E" w:rsidRDefault="00A27A8E" w:rsidP="00A27A8E">
      <w:pPr>
        <w:pStyle w:val="Prrafodelista"/>
        <w:numPr>
          <w:ilvl w:val="0"/>
          <w:numId w:val="8"/>
        </w:numPr>
      </w:pPr>
      <w:r>
        <w:t>Ir a Destinatarios -&gt; Directivas de buzón: Esta sección te permite crear y administrar las directivas de cuota.</w:t>
      </w:r>
    </w:p>
    <w:p w:rsidR="00A27A8E" w:rsidRDefault="00A27A8E" w:rsidP="00A27A8E">
      <w:pPr>
        <w:pStyle w:val="Prrafodelista"/>
        <w:numPr>
          <w:ilvl w:val="0"/>
          <w:numId w:val="8"/>
        </w:numPr>
      </w:pPr>
      <w:r>
        <w:t>Crear una nueva directiva de buzón (si es necesario):</w:t>
      </w:r>
    </w:p>
    <w:p w:rsidR="00A27A8E" w:rsidRDefault="00A27A8E" w:rsidP="00A27A8E">
      <w:pPr>
        <w:pStyle w:val="Prrafodelista"/>
        <w:numPr>
          <w:ilvl w:val="0"/>
          <w:numId w:val="9"/>
        </w:numPr>
      </w:pPr>
      <w:r>
        <w:t>Haz clic en el icono "+" para crear una nueva directiva.</w:t>
      </w:r>
    </w:p>
    <w:p w:rsidR="00A27A8E" w:rsidRDefault="00A27A8E" w:rsidP="00A27A8E">
      <w:pPr>
        <w:pStyle w:val="Prrafodelista"/>
        <w:numPr>
          <w:ilvl w:val="0"/>
          <w:numId w:val="9"/>
        </w:numPr>
      </w:pPr>
      <w:r>
        <w:t>Asigna un nombre descriptivo a la directiva (por ejemplo, "Cuota Limitada").</w:t>
      </w:r>
    </w:p>
    <w:p w:rsidR="00A27A8E" w:rsidRDefault="00A27A8E" w:rsidP="00A27A8E">
      <w:pPr>
        <w:pStyle w:val="Prrafodelista"/>
        <w:numPr>
          <w:ilvl w:val="0"/>
          <w:numId w:val="8"/>
        </w:numPr>
      </w:pPr>
      <w:r>
        <w:t>Configurar las cuotas de almacenamiento: Dentro de la configuración de la directiva, encontrarás las siguientes opciones principales:</w:t>
      </w:r>
    </w:p>
    <w:p w:rsidR="00A27A8E" w:rsidRDefault="00A27A8E" w:rsidP="00A27A8E">
      <w:pPr>
        <w:pStyle w:val="Prrafodelista"/>
        <w:numPr>
          <w:ilvl w:val="0"/>
          <w:numId w:val="9"/>
        </w:numPr>
      </w:pPr>
      <w:r>
        <w:t>Emitir advertencia en (KB): Define el límite en kilobytes (KB) o megabytes (MB) en el que se enviará una advertencia al usuario indicando que su buzón está casi lleno.</w:t>
      </w:r>
    </w:p>
    <w:p w:rsidR="00A27A8E" w:rsidRDefault="00A27A8E" w:rsidP="00A27A8E">
      <w:pPr>
        <w:pStyle w:val="Prrafodelista"/>
        <w:numPr>
          <w:ilvl w:val="0"/>
          <w:numId w:val="9"/>
        </w:numPr>
      </w:pPr>
      <w:r>
        <w:t>Prohibir el envío en (KB): Define el límite en el que el usuario no podrá enviar nuevos correos electrónicos hasta que elimine algunos.</w:t>
      </w:r>
    </w:p>
    <w:p w:rsidR="00A27A8E" w:rsidRDefault="00A27A8E" w:rsidP="00A27A8E">
      <w:pPr>
        <w:pStyle w:val="Prrafodelista"/>
        <w:numPr>
          <w:ilvl w:val="0"/>
          <w:numId w:val="9"/>
        </w:numPr>
      </w:pPr>
      <w:r>
        <w:t>Prohibir el envío y la recepción en (KB): Define el límite en el que el usuario no podrá enviar ni recibir nuevos correos electrónicos hasta que reduzca el tamaño de su buzón.</w:t>
      </w:r>
    </w:p>
    <w:p w:rsidR="00A27A8E" w:rsidRDefault="00A27A8E" w:rsidP="00A27A8E">
      <w:pPr>
        <w:pStyle w:val="Prrafodelista"/>
        <w:numPr>
          <w:ilvl w:val="0"/>
          <w:numId w:val="9"/>
        </w:numPr>
      </w:pPr>
      <w:r>
        <w:t>Tamaño máximo del buzón (KB): Este es el límite superior absoluto del tamaño del buzón. Las prohibiciones de envío y recepción generalmente se configuran justo por debajo de este límite.</w:t>
      </w:r>
    </w:p>
    <w:p w:rsidR="00A27A8E" w:rsidRDefault="00A27A8E" w:rsidP="00A27A8E">
      <w:pPr>
        <w:pStyle w:val="Prrafodelista"/>
        <w:numPr>
          <w:ilvl w:val="0"/>
          <w:numId w:val="8"/>
        </w:numPr>
      </w:pPr>
      <w:r>
        <w:t>Guardar la directiva.</w:t>
      </w:r>
    </w:p>
    <w:p w:rsidR="00A27A8E" w:rsidRDefault="00A27A8E" w:rsidP="00A27A8E">
      <w:pPr>
        <w:pStyle w:val="Prrafodelista"/>
        <w:numPr>
          <w:ilvl w:val="0"/>
          <w:numId w:val="8"/>
        </w:numPr>
      </w:pPr>
      <w:r>
        <w:t>Aplicar la directiva a los buzones:</w:t>
      </w:r>
    </w:p>
    <w:p w:rsidR="00A27A8E" w:rsidRDefault="00A27A8E" w:rsidP="00A27A8E">
      <w:pPr>
        <w:pStyle w:val="Prrafodelista"/>
        <w:numPr>
          <w:ilvl w:val="0"/>
          <w:numId w:val="9"/>
        </w:numPr>
      </w:pPr>
      <w:r>
        <w:t>Puedes aplicar la directiva a buzones individuales seleccionándolos en la lista de buzones y haciendo clic en "Editar". Luego, ve a la sección de "Uso de buzón" y selecciona la directiva de cuota que creaste en el menú desplegable "Directiva de cuota de buzón".</w:t>
      </w:r>
    </w:p>
    <w:p w:rsidR="00A27A8E" w:rsidRDefault="00A27A8E" w:rsidP="00A27A8E">
      <w:pPr>
        <w:pStyle w:val="Prrafodelista"/>
        <w:numPr>
          <w:ilvl w:val="0"/>
          <w:numId w:val="9"/>
        </w:numPr>
      </w:pPr>
      <w:r>
        <w:t>Para aplicar la directiva a varios buzones a la vez, puedes seleccionarlos y utilizar la opción de edición en masa.</w:t>
      </w:r>
    </w:p>
    <w:p w:rsidR="00A27A8E" w:rsidRDefault="00A27A8E" w:rsidP="00A27A8E">
      <w:pPr>
        <w:pStyle w:val="Prrafodelista"/>
        <w:numPr>
          <w:ilvl w:val="0"/>
          <w:numId w:val="9"/>
        </w:numPr>
      </w:pPr>
      <w:r>
        <w:t>También puedes establecer una directiva de cuota predeterminada que se aplicará a los nuevos buzones creados.</w:t>
      </w:r>
    </w:p>
    <w:p w:rsidR="00A27A8E" w:rsidRDefault="00A27A8E" w:rsidP="00A27A8E">
      <w:pPr>
        <w:pStyle w:val="Prrafodelista"/>
        <w:ind w:left="1352"/>
      </w:pPr>
    </w:p>
    <w:p w:rsidR="00664E11" w:rsidRDefault="00664E11" w:rsidP="00A27A8E">
      <w:pPr>
        <w:pStyle w:val="Prrafodelista"/>
        <w:ind w:left="1352"/>
      </w:pPr>
    </w:p>
    <w:p w:rsidR="00664E11" w:rsidRDefault="00664E11" w:rsidP="00A27A8E">
      <w:pPr>
        <w:pStyle w:val="Prrafodelista"/>
        <w:ind w:left="1352"/>
      </w:pPr>
      <w:bookmarkStart w:id="0" w:name="_GoBack"/>
      <w:bookmarkEnd w:id="0"/>
    </w:p>
    <w:p w:rsidR="00A27A8E" w:rsidRPr="00A27A8E" w:rsidRDefault="00A27A8E" w:rsidP="00A27A8E">
      <w:pPr>
        <w:rPr>
          <w:b/>
        </w:rPr>
      </w:pPr>
      <w:r w:rsidRPr="00A27A8E">
        <w:rPr>
          <w:b/>
        </w:rPr>
        <w:t>Consideraciones adicionales:</w:t>
      </w:r>
    </w:p>
    <w:p w:rsidR="00A27A8E" w:rsidRDefault="00A27A8E" w:rsidP="00A27A8E">
      <w:pPr>
        <w:pStyle w:val="Prrafodelista"/>
        <w:numPr>
          <w:ilvl w:val="0"/>
          <w:numId w:val="10"/>
        </w:numPr>
      </w:pPr>
      <w:r>
        <w:t>Es importante planificar cuidadosamente los límites de las cuotas en función de las necesidades de los usuarios y el espacio de almacenamiento disponible.</w:t>
      </w:r>
    </w:p>
    <w:p w:rsidR="00A27A8E" w:rsidRDefault="00A27A8E" w:rsidP="00A27A8E">
      <w:pPr>
        <w:pStyle w:val="Prrafodelista"/>
        <w:numPr>
          <w:ilvl w:val="0"/>
          <w:numId w:val="10"/>
        </w:numPr>
      </w:pPr>
      <w:r>
        <w:t>Comunicar claramente las políticas de cuota a los usuarios y proporcionarles instrucciones sobre cómo gestionar el tamaño de sus buzones.</w:t>
      </w:r>
    </w:p>
    <w:p w:rsidR="00A27A8E" w:rsidRDefault="00A27A8E" w:rsidP="00A27A8E">
      <w:pPr>
        <w:pStyle w:val="Prrafodelista"/>
        <w:numPr>
          <w:ilvl w:val="0"/>
          <w:numId w:val="10"/>
        </w:numPr>
      </w:pPr>
      <w:r>
        <w:t>Monitorizar el uso del almacenamiento de los buzones y ajustar las cuotas si es necesario.</w:t>
      </w:r>
    </w:p>
    <w:p w:rsidR="00D57283" w:rsidRDefault="00A27A8E" w:rsidP="00A27A8E">
      <w:pPr>
        <w:pStyle w:val="Prrafodelista"/>
        <w:numPr>
          <w:ilvl w:val="0"/>
          <w:numId w:val="10"/>
        </w:numPr>
      </w:pPr>
      <w:r>
        <w:t>Considerar la implementación de políticas de retención para gestionar automáticamente la antigüedad de los correos electrónicos y ayudar a reducir el tamaño de los buzones.</w:t>
      </w:r>
    </w:p>
    <w:p w:rsidR="00F857AE" w:rsidRDefault="00F857AE">
      <w:pPr>
        <w:spacing w:before="0"/>
        <w:jc w:val="left"/>
      </w:pPr>
      <w:r>
        <w:br w:type="page"/>
      </w:r>
    </w:p>
    <w:p w:rsidR="00A27A8E" w:rsidRPr="00D57283" w:rsidRDefault="00A27A8E" w:rsidP="00A27A8E"/>
    <w:p w:rsidR="004E3763" w:rsidRDefault="00D57283" w:rsidP="00D57283">
      <w:pPr>
        <w:spacing w:before="240"/>
        <w:rPr>
          <w:b/>
          <w:i/>
          <w:sz w:val="26"/>
          <w:szCs w:val="26"/>
        </w:rPr>
      </w:pPr>
      <w:r w:rsidRPr="00D57283">
        <w:rPr>
          <w:b/>
          <w:i/>
          <w:sz w:val="26"/>
          <w:szCs w:val="26"/>
        </w:rPr>
        <w:t>Pregunta 4. ¿Cómo se relaciona Exchange Server con Active Directory?</w:t>
      </w:r>
    </w:p>
    <w:p w:rsidR="00F857AE" w:rsidRDefault="00F857AE" w:rsidP="00F857AE">
      <w:r w:rsidRPr="00F857AE">
        <w:rPr>
          <w:b/>
          <w:i/>
        </w:rPr>
        <w:t>Exchange Server</w:t>
      </w:r>
      <w:r>
        <w:t xml:space="preserve"> tiene una dependencia fundamental </w:t>
      </w:r>
      <w:r w:rsidRPr="00F857AE">
        <w:rPr>
          <w:b/>
          <w:i/>
        </w:rPr>
        <w:t>de Active Directory (AD).</w:t>
      </w:r>
      <w:r>
        <w:t xml:space="preserve"> AD proporciona la infraestructura subyacente para la autenticación, la autorización y la información de directorio que Exchange Server necesita para funcionar correctamente. La relación se puede de</w:t>
      </w:r>
      <w:r>
        <w:t>scribir de la siguiente manera:</w:t>
      </w:r>
    </w:p>
    <w:p w:rsidR="00F857AE" w:rsidRDefault="00F857AE" w:rsidP="00F857AE">
      <w:pPr>
        <w:pStyle w:val="Prrafodelista"/>
        <w:numPr>
          <w:ilvl w:val="0"/>
          <w:numId w:val="2"/>
        </w:numPr>
      </w:pPr>
      <w:r w:rsidRPr="00F857AE">
        <w:rPr>
          <w:b/>
          <w:i/>
        </w:rPr>
        <w:t xml:space="preserve">Almacenamiento de la información de los destinatarios: </w:t>
      </w:r>
      <w:r>
        <w:t>Active Directory almacena toda la información sobre los usuarios, grupos y otros objetos de la organización, incluyendo las cuentas de usuario que tendrán buzones de correo en Exchange. Cuando se crea un nuevo buzón en Exchange, se vincula a una cuenta de usuario existente en AD. Los atributos del usuario en AD (nombre, apellidos, pertenencia a grupos, etc.) son utilizados por Exchange.</w:t>
      </w:r>
    </w:p>
    <w:p w:rsidR="00F857AE" w:rsidRDefault="00F857AE" w:rsidP="00F857AE">
      <w:pPr>
        <w:pStyle w:val="Prrafodelista"/>
        <w:numPr>
          <w:ilvl w:val="0"/>
          <w:numId w:val="2"/>
        </w:numPr>
      </w:pPr>
      <w:r w:rsidRPr="00F857AE">
        <w:rPr>
          <w:b/>
          <w:i/>
        </w:rPr>
        <w:t xml:space="preserve">Autenticación y autorización: </w:t>
      </w:r>
      <w:r>
        <w:t>Exchange utiliza Active Directory para autenticar a los usuarios que intentan acceder a sus buzones (a través de Outlook, OWA, etc.). Cuando un usuario inicia sesión, Exchange consulta a AD para verificar sus credenciales. AD también se utiliza para controlar el acceso a los recursos de Exchange, determinando qué usuarios tienen permiso para realizar ciertas acciones.</w:t>
      </w:r>
    </w:p>
    <w:p w:rsidR="00F857AE" w:rsidRDefault="00F857AE" w:rsidP="00F857AE">
      <w:pPr>
        <w:pStyle w:val="Prrafodelista"/>
        <w:numPr>
          <w:ilvl w:val="0"/>
          <w:numId w:val="2"/>
        </w:numPr>
      </w:pPr>
      <w:r w:rsidRPr="00F857AE">
        <w:rPr>
          <w:b/>
          <w:i/>
        </w:rPr>
        <w:t xml:space="preserve">Información de configuración: </w:t>
      </w:r>
      <w:r>
        <w:t>La configuración de la organización de Exchange (servidores, bases de datos, directivas, etc.) se almacena en la partición de configuración de Active Directory. Durante la instalación de Exchange, se extiende el esquema de AD para incluir los atributos y las clases de objeto específicos de Exchange. Esto permite que todos los servidores Exchange de la organización compartan la misma información de configuración.</w:t>
      </w:r>
    </w:p>
    <w:p w:rsidR="00F857AE" w:rsidRDefault="00F857AE" w:rsidP="00F857AE">
      <w:pPr>
        <w:pStyle w:val="Prrafodelista"/>
        <w:numPr>
          <w:ilvl w:val="0"/>
          <w:numId w:val="2"/>
        </w:numPr>
      </w:pPr>
      <w:r w:rsidRPr="00F857AE">
        <w:rPr>
          <w:b/>
          <w:i/>
        </w:rPr>
        <w:t xml:space="preserve">Lista global de direcciones (GAL): </w:t>
      </w:r>
      <w:r>
        <w:t>Exchange genera la Lista global de direcciones (GAL) basándose en la información de los objetos de usuario habilitados para correo que se encuentran en Active Directory. La GAL permite a los usuarios encontrar y seleccionar fácilmente destinatarios dentro de la organización.</w:t>
      </w:r>
    </w:p>
    <w:p w:rsidR="00F857AE" w:rsidRDefault="00F857AE" w:rsidP="00F857AE">
      <w:pPr>
        <w:pStyle w:val="Prrafodelista"/>
        <w:numPr>
          <w:ilvl w:val="0"/>
          <w:numId w:val="2"/>
        </w:numPr>
      </w:pPr>
      <w:r w:rsidRPr="00F857AE">
        <w:rPr>
          <w:b/>
          <w:i/>
        </w:rPr>
        <w:t xml:space="preserve">Grupos de distribución: </w:t>
      </w:r>
      <w:r>
        <w:t>Los grupos de distribución creados en Active Directory pueden ser utilizados por Exchange para enviar correos electrónicos a varios destinatarios simultáneamente. Exchange consulta AD para obtener la pertenencia a estos grupos.</w:t>
      </w:r>
    </w:p>
    <w:p w:rsidR="00F857AE" w:rsidRDefault="00F857AE" w:rsidP="00F857AE">
      <w:pPr>
        <w:pStyle w:val="Prrafodelista"/>
        <w:numPr>
          <w:ilvl w:val="0"/>
          <w:numId w:val="2"/>
        </w:numPr>
      </w:pPr>
      <w:r w:rsidRPr="00F857AE">
        <w:rPr>
          <w:b/>
          <w:i/>
        </w:rPr>
        <w:t>Seguridad:</w:t>
      </w:r>
      <w:r w:rsidRPr="00F857AE">
        <w:t xml:space="preserve"> E</w:t>
      </w:r>
      <w:r>
        <w:t>xchange se integra con el modelo de seguridad de Active Directory, utilizando grupos de seguridad para asignar permisos a los recursos de Exchange.</w:t>
      </w:r>
    </w:p>
    <w:p w:rsidR="00D57283" w:rsidRPr="00D57283" w:rsidRDefault="00F857AE" w:rsidP="00F857AE">
      <w:r>
        <w:t>En resumen, Active Directory es la base de la identidad y la infraestructura para Exchange Server. Sin un Active Directory funcional, Exchange Server no puede operar. La correcta configuración y el mantenimiento de AD son cruciales para la estabilidad y la seguridad de la infraestructura de correo electrónico.</w:t>
      </w:r>
    </w:p>
    <w:sectPr w:rsidR="00D57283" w:rsidRPr="00D57283" w:rsidSect="00D57283">
      <w:headerReference w:type="default" r:id="rId8"/>
      <w:footerReference w:type="default" r:id="rId9"/>
      <w:pgSz w:w="11906" w:h="16838" w:code="9"/>
      <w:pgMar w:top="1418" w:right="1701" w:bottom="1418" w:left="1701" w:header="680" w:footer="6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B7A" w:rsidRDefault="00A93B7A" w:rsidP="00604736">
      <w:pPr>
        <w:spacing w:before="0" w:after="0" w:line="240" w:lineRule="auto"/>
      </w:pPr>
      <w:r>
        <w:separator/>
      </w:r>
    </w:p>
  </w:endnote>
  <w:endnote w:type="continuationSeparator" w:id="0">
    <w:p w:rsidR="00A93B7A" w:rsidRDefault="00A93B7A" w:rsidP="00604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C4" w:rsidRDefault="00D57283">
    <w:pPr>
      <w:pStyle w:val="Piedepgina"/>
    </w:pPr>
    <w:r>
      <w:fldChar w:fldCharType="begin"/>
    </w:r>
    <w:r>
      <w:instrText>PAGE   \* MERGEFORMAT</w:instrText>
    </w:r>
    <w:r>
      <w:fldChar w:fldCharType="separate"/>
    </w:r>
    <w:r w:rsidR="00664E11">
      <w:rPr>
        <w:noProof/>
      </w:rPr>
      <w:t>8</w:t>
    </w:r>
    <w:r>
      <w:fldChar w:fldCharType="end"/>
    </w:r>
    <w:r w:rsidR="00EA2AC4">
      <w:rPr>
        <w:noProof/>
        <w:lang w:eastAsia="es-ES"/>
      </w:rPr>
      <mc:AlternateContent>
        <mc:Choice Requires="wpg">
          <w:drawing>
            <wp:anchor distT="0" distB="0" distL="114300" distR="114300" simplePos="0" relativeHeight="251662336" behindDoc="0" locked="0" layoutInCell="1" allowOverlap="1" wp14:anchorId="4CE3C073" wp14:editId="585AE7F9">
              <wp:simplePos x="0" y="0"/>
              <wp:positionH relativeFrom="page">
                <wp:align>left</wp:align>
              </wp:positionH>
              <wp:positionV relativeFrom="bottomMargin">
                <wp:posOffset>104775</wp:posOffset>
              </wp:positionV>
              <wp:extent cx="7362825" cy="628650"/>
              <wp:effectExtent l="0" t="0" r="0" b="0"/>
              <wp:wrapNone/>
              <wp:docPr id="155" name="Grupo 155"/>
              <wp:cNvGraphicFramePr/>
              <a:graphic xmlns:a="http://schemas.openxmlformats.org/drawingml/2006/main">
                <a:graphicData uri="http://schemas.microsoft.com/office/word/2010/wordprocessingGroup">
                  <wpg:wgp>
                    <wpg:cNvGrpSpPr/>
                    <wpg:grpSpPr>
                      <a:xfrm>
                        <a:off x="0" y="0"/>
                        <a:ext cx="7362825" cy="62865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2AC4" w:rsidRPr="00EA2AC4" w:rsidRDefault="00A93B7A" w:rsidP="00EA2AC4">
                            <w:pPr>
                              <w:pStyle w:val="Piedepgina"/>
                              <w:jc w:val="right"/>
                              <w:rPr>
                                <w:rFonts w:ascii="Times New Roman" w:hAnsi="Times New Roman" w:cs="Times New Roman"/>
                                <w:b/>
                                <w:i/>
                                <w:caps/>
                                <w:sz w:val="28"/>
                                <w:szCs w:val="28"/>
                              </w:rPr>
                            </w:pPr>
                            <w:sdt>
                              <w:sdtPr>
                                <w:rPr>
                                  <w:rFonts w:ascii="Times New Roman" w:hAnsi="Times New Roman" w:cs="Times New Roman"/>
                                  <w:b/>
                                  <w:i/>
                                  <w:sz w:val="28"/>
                                  <w:szCs w:val="28"/>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57283">
                                  <w:rPr>
                                    <w:rFonts w:ascii="Times New Roman" w:hAnsi="Times New Roman" w:cs="Times New Roman"/>
                                    <w:b/>
                                    <w:i/>
                                    <w:sz w:val="28"/>
                                    <w:szCs w:val="28"/>
                                  </w:rPr>
                                  <w:t>Francisco Javier Otero Herrero</w:t>
                                </w:r>
                              </w:sdtContent>
                            </w:sdt>
                            <w:r w:rsidR="00EA2AC4" w:rsidRPr="00EA2AC4">
                              <w:rPr>
                                <w:rFonts w:ascii="Times New Roman" w:hAnsi="Times New Roman" w:cs="Times New Roman"/>
                                <w:b/>
                                <w:i/>
                                <w:caps/>
                                <w:sz w:val="28"/>
                                <w:szCs w:val="28"/>
                              </w:rPr>
                              <w:t> | </w:t>
                            </w:r>
                            <w:sdt>
                              <w:sdtPr>
                                <w:rPr>
                                  <w:rFonts w:ascii="Times New Roman" w:hAnsi="Times New Roman" w:cs="Times New Roman"/>
                                  <w:b/>
                                  <w:i/>
                                  <w:caps/>
                                  <w:sz w:val="28"/>
                                  <w:szCs w:val="28"/>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EA2AC4" w:rsidRPr="00EA2AC4">
                                  <w:rPr>
                                    <w:rFonts w:ascii="Times New Roman" w:hAnsi="Times New Roman" w:cs="Times New Roman"/>
                                    <w:b/>
                                    <w:i/>
                                    <w:caps/>
                                    <w:sz w:val="28"/>
                                    <w:szCs w:val="28"/>
                                  </w:rPr>
                                  <w:t>Grupo atu</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E3C073" id="Grupo 155" o:spid="_x0000_s1031" style="position:absolute;left:0;text-align:left;margin-left:0;margin-top:8.25pt;width:579.75pt;height:49.5pt;z-index:251662336;mso-position-horizontal:left;mso-position-horizontal-relative:page;mso-position-vertical-relative:bottom-margin-area;mso-width-relative:margin;mso-height-relative:margin"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">
              <v:rect id="Rectángulo 156" o:spid="_x0000_s1032"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57" o:spid="_x0000_s1033" type="#_x0000_t202" style="position:absolute;left:2286;width:5353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rsidR="00EA2AC4" w:rsidRPr="00EA2AC4" w:rsidRDefault="00A93B7A" w:rsidP="00EA2AC4">
                      <w:pPr>
                        <w:pStyle w:val="Piedepgina"/>
                        <w:jc w:val="right"/>
                        <w:rPr>
                          <w:rFonts w:ascii="Times New Roman" w:hAnsi="Times New Roman" w:cs="Times New Roman"/>
                          <w:b/>
                          <w:i/>
                          <w:caps/>
                          <w:sz w:val="28"/>
                          <w:szCs w:val="28"/>
                        </w:rPr>
                      </w:pPr>
                      <w:sdt>
                        <w:sdtPr>
                          <w:rPr>
                            <w:rFonts w:ascii="Times New Roman" w:hAnsi="Times New Roman" w:cs="Times New Roman"/>
                            <w:b/>
                            <w:i/>
                            <w:sz w:val="28"/>
                            <w:szCs w:val="28"/>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57283">
                            <w:rPr>
                              <w:rFonts w:ascii="Times New Roman" w:hAnsi="Times New Roman" w:cs="Times New Roman"/>
                              <w:b/>
                              <w:i/>
                              <w:sz w:val="28"/>
                              <w:szCs w:val="28"/>
                            </w:rPr>
                            <w:t>Francisco Javier Otero Herrero</w:t>
                          </w:r>
                        </w:sdtContent>
                      </w:sdt>
                      <w:r w:rsidR="00EA2AC4" w:rsidRPr="00EA2AC4">
                        <w:rPr>
                          <w:rFonts w:ascii="Times New Roman" w:hAnsi="Times New Roman" w:cs="Times New Roman"/>
                          <w:b/>
                          <w:i/>
                          <w:caps/>
                          <w:sz w:val="28"/>
                          <w:szCs w:val="28"/>
                        </w:rPr>
                        <w:t> | </w:t>
                      </w:r>
                      <w:sdt>
                        <w:sdtPr>
                          <w:rPr>
                            <w:rFonts w:ascii="Times New Roman" w:hAnsi="Times New Roman" w:cs="Times New Roman"/>
                            <w:b/>
                            <w:i/>
                            <w:caps/>
                            <w:sz w:val="28"/>
                            <w:szCs w:val="28"/>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EA2AC4" w:rsidRPr="00EA2AC4">
                            <w:rPr>
                              <w:rFonts w:ascii="Times New Roman" w:hAnsi="Times New Roman" w:cs="Times New Roman"/>
                              <w:b/>
                              <w:i/>
                              <w:caps/>
                              <w:sz w:val="28"/>
                              <w:szCs w:val="28"/>
                            </w:rPr>
                            <w:t>Grupo atu</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B7A" w:rsidRDefault="00A93B7A" w:rsidP="00604736">
      <w:pPr>
        <w:spacing w:before="0" w:after="0" w:line="240" w:lineRule="auto"/>
      </w:pPr>
      <w:r>
        <w:separator/>
      </w:r>
    </w:p>
  </w:footnote>
  <w:footnote w:type="continuationSeparator" w:id="0">
    <w:p w:rsidR="00A93B7A" w:rsidRDefault="00A93B7A" w:rsidP="006047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736" w:rsidRDefault="00604736">
    <w:pPr>
      <w:pStyle w:val="Encabezado"/>
    </w:pPr>
    <w:r>
      <w:rPr>
        <w:noProof/>
        <w:lang w:eastAsia="es-ES"/>
      </w:rPr>
      <mc:AlternateContent>
        <mc:Choice Requires="wps">
          <w:drawing>
            <wp:anchor distT="0" distB="0" distL="114300" distR="114300" simplePos="0" relativeHeight="251660288" behindDoc="0" locked="0" layoutInCell="0" allowOverlap="1">
              <wp:simplePos x="0" y="0"/>
              <wp:positionH relativeFrom="margin">
                <wp:align>right</wp:align>
              </wp:positionH>
              <wp:positionV relativeFrom="topMargin">
                <wp:posOffset>361950</wp:posOffset>
              </wp:positionV>
              <wp:extent cx="5400675" cy="447675"/>
              <wp:effectExtent l="0" t="0" r="0" b="952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i/>
                              <w:sz w:val="44"/>
                              <w:szCs w:val="44"/>
                              <w:u w:val="single"/>
                            </w:rPr>
                            <w:alias w:val="Título"/>
                            <w:id w:val="78679243"/>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cstheme="minorBidi"/>
                              <w:b w:val="0"/>
                              <w:i w:val="0"/>
                              <w:sz w:val="24"/>
                              <w:szCs w:val="22"/>
                              <w:u w:val="none"/>
                            </w:rPr>
                          </w:sdtEndPr>
                          <w:sdtContent>
                            <w:p w:rsidR="00604736" w:rsidRDefault="00D57283" w:rsidP="00EA2AC4">
                              <w:pPr>
                                <w:spacing w:after="0" w:line="240" w:lineRule="auto"/>
                                <w:jc w:val="center"/>
                              </w:pPr>
                              <w:r>
                                <w:rPr>
                                  <w:rFonts w:ascii="Times New Roman" w:hAnsi="Times New Roman" w:cs="Times New Roman"/>
                                  <w:b/>
                                  <w:i/>
                                  <w:sz w:val="44"/>
                                  <w:szCs w:val="44"/>
                                  <w:u w:val="single"/>
                                </w:rPr>
                                <w:t>POP3 o IMAP</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30" type="#_x0000_t202" style="position:absolute;left:0;text-align:left;margin-left:374.05pt;margin-top:28.5pt;width:425.25pt;height:35.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" o:allowincell="f" filled="f" stroked="f">
              <v:textbox inset=",0,,0">
                <w:txbxContent>
                  <w:sdt>
                    <w:sdtPr>
                      <w:rPr>
                        <w:rFonts w:ascii="Times New Roman" w:hAnsi="Times New Roman" w:cs="Times New Roman"/>
                        <w:b/>
                        <w:i/>
                        <w:sz w:val="44"/>
                        <w:szCs w:val="44"/>
                        <w:u w:val="single"/>
                      </w:rPr>
                      <w:alias w:val="Título"/>
                      <w:id w:val="78679243"/>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cstheme="minorBidi"/>
                        <w:b w:val="0"/>
                        <w:i w:val="0"/>
                        <w:sz w:val="24"/>
                        <w:szCs w:val="22"/>
                        <w:u w:val="none"/>
                      </w:rPr>
                    </w:sdtEndPr>
                    <w:sdtContent>
                      <w:p w:rsidR="00604736" w:rsidRDefault="00D57283" w:rsidP="00EA2AC4">
                        <w:pPr>
                          <w:spacing w:after="0" w:line="240" w:lineRule="auto"/>
                          <w:jc w:val="center"/>
                        </w:pPr>
                        <w:r>
                          <w:rPr>
                            <w:rFonts w:ascii="Times New Roman" w:hAnsi="Times New Roman" w:cs="Times New Roman"/>
                            <w:b/>
                            <w:i/>
                            <w:sz w:val="44"/>
                            <w:szCs w:val="44"/>
                            <w:u w:val="single"/>
                          </w:rPr>
                          <w:t>POP3 o IMAP</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B7F67"/>
    <w:multiLevelType w:val="hybridMultilevel"/>
    <w:tmpl w:val="C696F2A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7C3B6A"/>
    <w:multiLevelType w:val="hybridMultilevel"/>
    <w:tmpl w:val="1892228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5F7E7C"/>
    <w:multiLevelType w:val="hybridMultilevel"/>
    <w:tmpl w:val="61A2EFC6"/>
    <w:lvl w:ilvl="0" w:tplc="0C0A0013">
      <w:start w:val="1"/>
      <w:numFmt w:val="upperRoman"/>
      <w:lvlText w:val="%1."/>
      <w:lvlJc w:val="righ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3" w15:restartNumberingAfterBreak="0">
    <w:nsid w:val="1CE06E39"/>
    <w:multiLevelType w:val="hybridMultilevel"/>
    <w:tmpl w:val="958CCA4C"/>
    <w:lvl w:ilvl="0" w:tplc="0C0A0015">
      <w:start w:val="1"/>
      <w:numFmt w:val="upperLetter"/>
      <w:lvlText w:val="%1."/>
      <w:lvlJc w:val="left"/>
      <w:pPr>
        <w:ind w:left="785" w:hanging="360"/>
      </w:p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4" w15:restartNumberingAfterBreak="0">
    <w:nsid w:val="218F317D"/>
    <w:multiLevelType w:val="hybridMultilevel"/>
    <w:tmpl w:val="E41CC610"/>
    <w:lvl w:ilvl="0" w:tplc="0C0A000D">
      <w:start w:val="1"/>
      <w:numFmt w:val="bullet"/>
      <w:lvlText w:val=""/>
      <w:lvlJc w:val="left"/>
      <w:pPr>
        <w:ind w:left="501" w:hanging="360"/>
      </w:pPr>
      <w:rPr>
        <w:rFonts w:ascii="Wingdings" w:hAnsi="Wingdings"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abstractNum w:abstractNumId="5" w15:restartNumberingAfterBreak="0">
    <w:nsid w:val="2EBC12BF"/>
    <w:multiLevelType w:val="hybridMultilevel"/>
    <w:tmpl w:val="B41E7046"/>
    <w:lvl w:ilvl="0" w:tplc="0C0A001B">
      <w:start w:val="1"/>
      <w:numFmt w:val="lowerRoman"/>
      <w:lvlText w:val="%1."/>
      <w:lvlJc w:val="righ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32E543F2"/>
    <w:multiLevelType w:val="hybridMultilevel"/>
    <w:tmpl w:val="B958E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3BC1435"/>
    <w:multiLevelType w:val="hybridMultilevel"/>
    <w:tmpl w:val="C9BE1AFE"/>
    <w:lvl w:ilvl="0" w:tplc="8A1E00FE">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8" w15:restartNumberingAfterBreak="0">
    <w:nsid w:val="5B313C52"/>
    <w:multiLevelType w:val="hybridMultilevel"/>
    <w:tmpl w:val="87CC1ABE"/>
    <w:lvl w:ilvl="0" w:tplc="8A1E00FE">
      <w:start w:val="1"/>
      <w:numFmt w:val="bullet"/>
      <w:lvlText w:val=""/>
      <w:lvlJc w:val="left"/>
      <w:pPr>
        <w:ind w:left="1352" w:hanging="360"/>
      </w:pPr>
      <w:rPr>
        <w:rFonts w:ascii="Symbol" w:hAnsi="Symbol"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9" w15:restartNumberingAfterBreak="0">
    <w:nsid w:val="5C992B97"/>
    <w:multiLevelType w:val="hybridMultilevel"/>
    <w:tmpl w:val="9C727082"/>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
  </w:num>
  <w:num w:numId="2">
    <w:abstractNumId w:val="9"/>
  </w:num>
  <w:num w:numId="3">
    <w:abstractNumId w:val="2"/>
  </w:num>
  <w:num w:numId="4">
    <w:abstractNumId w:val="7"/>
  </w:num>
  <w:num w:numId="5">
    <w:abstractNumId w:val="0"/>
  </w:num>
  <w:num w:numId="6">
    <w:abstractNumId w:val="6"/>
  </w:num>
  <w:num w:numId="7">
    <w:abstractNumId w:val="5"/>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283"/>
    <w:rsid w:val="00056D4B"/>
    <w:rsid w:val="001C0E7C"/>
    <w:rsid w:val="004E3763"/>
    <w:rsid w:val="00604736"/>
    <w:rsid w:val="00664E11"/>
    <w:rsid w:val="00950B4B"/>
    <w:rsid w:val="009D19DB"/>
    <w:rsid w:val="00A04660"/>
    <w:rsid w:val="00A27A8E"/>
    <w:rsid w:val="00A93B7A"/>
    <w:rsid w:val="00AB7176"/>
    <w:rsid w:val="00D57283"/>
    <w:rsid w:val="00E40FD7"/>
    <w:rsid w:val="00EA2AC4"/>
    <w:rsid w:val="00F857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85DE6"/>
  <w15:chartTrackingRefBased/>
  <w15:docId w15:val="{E48F811A-F92C-4EFE-937E-13E0B467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283"/>
    <w:pPr>
      <w:spacing w:before="120"/>
      <w:jc w:val="both"/>
    </w:pPr>
    <w:rPr>
      <w:sz w:val="24"/>
    </w:rPr>
  </w:style>
  <w:style w:type="paragraph" w:styleId="Ttulo1">
    <w:name w:val="heading 1"/>
    <w:basedOn w:val="Normal"/>
    <w:next w:val="Normal"/>
    <w:link w:val="Ttulo1Car"/>
    <w:uiPriority w:val="9"/>
    <w:qFormat/>
    <w:rsid w:val="00EA2AC4"/>
    <w:pPr>
      <w:keepNext/>
      <w:keepLines/>
      <w:spacing w:before="240" w:after="0"/>
      <w:jc w:val="center"/>
      <w:outlineLvl w:val="0"/>
    </w:pPr>
    <w:rPr>
      <w:rFonts w:eastAsiaTheme="majorEastAsia" w:cstheme="majorBidi"/>
      <w:b/>
      <w:sz w:val="36"/>
      <w:szCs w:val="32"/>
    </w:rPr>
  </w:style>
  <w:style w:type="paragraph" w:styleId="Ttulo2">
    <w:name w:val="heading 2"/>
    <w:basedOn w:val="Normal"/>
    <w:next w:val="Normal"/>
    <w:link w:val="Ttulo2Car"/>
    <w:uiPriority w:val="9"/>
    <w:semiHidden/>
    <w:unhideWhenUsed/>
    <w:qFormat/>
    <w:rsid w:val="001C0E7C"/>
    <w:pPr>
      <w:keepNext/>
      <w:keepLines/>
      <w:jc w:val="center"/>
      <w:outlineLvl w:val="1"/>
    </w:pPr>
    <w:rPr>
      <w:rFonts w:eastAsiaTheme="majorEastAsia" w:cstheme="majorBidi"/>
      <w:b/>
      <w:color w:val="7F7F7F" w:themeColor="text1" w:themeTint="80"/>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47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736"/>
  </w:style>
  <w:style w:type="paragraph" w:styleId="Piedepgina">
    <w:name w:val="footer"/>
    <w:basedOn w:val="Normal"/>
    <w:link w:val="PiedepginaCar"/>
    <w:uiPriority w:val="99"/>
    <w:unhideWhenUsed/>
    <w:rsid w:val="006047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736"/>
  </w:style>
  <w:style w:type="character" w:customStyle="1" w:styleId="Ttulo1Car">
    <w:name w:val="Título 1 Car"/>
    <w:basedOn w:val="Fuentedeprrafopredeter"/>
    <w:link w:val="Ttulo1"/>
    <w:uiPriority w:val="9"/>
    <w:rsid w:val="00EA2AC4"/>
    <w:rPr>
      <w:rFonts w:eastAsiaTheme="majorEastAsia" w:cstheme="majorBidi"/>
      <w:b/>
      <w:sz w:val="36"/>
      <w:szCs w:val="32"/>
    </w:rPr>
  </w:style>
  <w:style w:type="character" w:customStyle="1" w:styleId="Ttulo2Car">
    <w:name w:val="Título 2 Car"/>
    <w:basedOn w:val="Fuentedeprrafopredeter"/>
    <w:link w:val="Ttulo2"/>
    <w:uiPriority w:val="9"/>
    <w:semiHidden/>
    <w:rsid w:val="001C0E7C"/>
    <w:rPr>
      <w:rFonts w:eastAsiaTheme="majorEastAsia" w:cstheme="majorBidi"/>
      <w:b/>
      <w:color w:val="7F7F7F" w:themeColor="text1" w:themeTint="80"/>
      <w:sz w:val="32"/>
      <w:szCs w:val="26"/>
    </w:rPr>
  </w:style>
  <w:style w:type="paragraph" w:styleId="Sinespaciado">
    <w:name w:val="No Spacing"/>
    <w:link w:val="SinespaciadoCar"/>
    <w:uiPriority w:val="1"/>
    <w:qFormat/>
    <w:rsid w:val="00D5728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57283"/>
    <w:rPr>
      <w:rFonts w:eastAsiaTheme="minorEastAsia"/>
      <w:lang w:eastAsia="es-ES"/>
    </w:rPr>
  </w:style>
  <w:style w:type="paragraph" w:styleId="Prrafodelista">
    <w:name w:val="List Paragraph"/>
    <w:basedOn w:val="Normal"/>
    <w:uiPriority w:val="34"/>
    <w:qFormat/>
    <w:rsid w:val="009D1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cuments\Plantillas%20personalizadas%20de%20Office\Doc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2025-03-20T00:00:00</PublishDate>
  <Abstract/>
  <CompanyAddress>SEGOVIA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Doc1.dotx</Template>
  <TotalTime>30</TotalTime>
  <Pages>9</Pages>
  <Words>1823</Words>
  <Characters>10030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POP3 o IMAP</vt:lpstr>
    </vt:vector>
  </TitlesOfParts>
  <Company>Grupo atu</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POP3 o IMAP</dc:title>
  <dc:subject>Foro de debate ud1</dc:subject>
  <dc:creator>Francisco Javier Otero Herrero</dc:creator>
  <cp:keywords/>
  <dc:description/>
  <cp:lastModifiedBy>Usuario</cp:lastModifiedBy>
  <cp:revision>6</cp:revision>
  <dcterms:created xsi:type="dcterms:W3CDTF">2025-05-09T11:37:00Z</dcterms:created>
  <dcterms:modified xsi:type="dcterms:W3CDTF">2025-05-09T12:07:00Z</dcterms:modified>
</cp:coreProperties>
</file>