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BC8BB" w14:textId="0C22FAD9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0D58BF" wp14:editId="0DB21D01">
            <wp:simplePos x="0" y="0"/>
            <wp:positionH relativeFrom="margin">
              <wp:posOffset>4911191</wp:posOffset>
            </wp:positionH>
            <wp:positionV relativeFrom="paragraph">
              <wp:posOffset>-707290</wp:posOffset>
            </wp:positionV>
            <wp:extent cx="1569336" cy="1443789"/>
            <wp:effectExtent l="0" t="0" r="0" b="4445"/>
            <wp:wrapNone/>
            <wp:docPr id="1" name="Imagen 7" descr="Icon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CAE717F1-1BA4-45EA-BAC8-BEBC0DB288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" descr="Icon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CAE717F1-1BA4-45EA-BAC8-BEBC0DB288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336" cy="1443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D9708" w14:textId="520AAAFF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FB019AD" w14:textId="71D5CBE0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650C1E3" w14:textId="5C56F326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1C13EFA" w14:textId="0670B313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F71553A" w14:textId="33056F28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C2A6650" w14:textId="77777777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08F5D09" w14:textId="2AFDB06B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6A86878" w14:textId="63AC2C10" w:rsidR="00B716B2" w:rsidRP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3F33E94" w14:textId="0A77B7E2" w:rsidR="00B716B2" w:rsidRDefault="003559C4" w:rsidP="003559C4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3559C4">
        <w:rPr>
          <w:rFonts w:ascii="Arial" w:hAnsi="Arial" w:cs="Arial"/>
          <w:sz w:val="96"/>
          <w:szCs w:val="96"/>
          <w:lang w:val="es-ES"/>
        </w:rPr>
        <w:t>Manual de uso de la plataforma web de monitoreo MQTT de Datc</w:t>
      </w:r>
      <w:r>
        <w:rPr>
          <w:rFonts w:ascii="Arial" w:hAnsi="Arial" w:cs="Arial"/>
          <w:sz w:val="96"/>
          <w:szCs w:val="96"/>
          <w:lang w:val="es-ES"/>
        </w:rPr>
        <w:t>o</w:t>
      </w:r>
    </w:p>
    <w:p w14:paraId="2520C230" w14:textId="1364F124" w:rsid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6BA564D" w14:textId="07931D4D" w:rsidR="003559C4" w:rsidRDefault="003559C4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5491CF3" w14:textId="40E8797C" w:rsidR="003559C4" w:rsidRDefault="003559C4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1895068" w14:textId="77777777" w:rsidR="003559C4" w:rsidRPr="00B716B2" w:rsidRDefault="003559C4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962069B" w14:textId="58215491" w:rsidR="00B716B2" w:rsidRDefault="00B716B2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9848F1D" w14:textId="7BDE6EC2" w:rsidR="00D209DD" w:rsidRDefault="00D209DD" w:rsidP="00A62FB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dt>
      <w:sdtPr>
        <w:rPr>
          <w:rFonts w:ascii="Arial" w:eastAsiaTheme="minorHAnsi" w:hAnsi="Arial" w:cs="Arial"/>
          <w:color w:val="000000" w:themeColor="text1"/>
          <w:sz w:val="24"/>
          <w:szCs w:val="24"/>
          <w:lang w:val="es-ES" w:eastAsia="en-US"/>
        </w:rPr>
        <w:id w:val="1750236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54D045" w14:textId="68A7A84F" w:rsidR="0005796A" w:rsidRPr="00F27ABF" w:rsidRDefault="0005796A" w:rsidP="00DB09B6">
          <w:pPr>
            <w:pStyle w:val="TtuloTDC"/>
            <w:spacing w:line="360" w:lineRule="auto"/>
            <w:rPr>
              <w:rFonts w:ascii="Arial" w:hAnsi="Arial" w:cs="Arial"/>
              <w:color w:val="767171" w:themeColor="background2" w:themeShade="80"/>
              <w:sz w:val="36"/>
              <w:szCs w:val="36"/>
              <w:lang w:val="es-ES"/>
            </w:rPr>
          </w:pPr>
          <w:r w:rsidRPr="00F27ABF">
            <w:rPr>
              <w:rFonts w:ascii="Arial" w:hAnsi="Arial" w:cs="Arial"/>
              <w:color w:val="767171" w:themeColor="background2" w:themeShade="80"/>
              <w:sz w:val="36"/>
              <w:szCs w:val="36"/>
              <w:lang w:val="es-ES"/>
            </w:rPr>
            <w:t>Índice</w:t>
          </w:r>
        </w:p>
        <w:p w14:paraId="36DD0B88" w14:textId="7676C766" w:rsidR="00FB0623" w:rsidRPr="00FB0623" w:rsidRDefault="0005796A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L"/>
            </w:rPr>
          </w:pPr>
          <w:r w:rsidRPr="00FB0623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Pr="00FB0623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FB0623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hyperlink w:anchor="_Toc95903806" w:history="1">
            <w:r w:rsidR="00FB0623" w:rsidRPr="00FB0623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Página principal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_Toc95903806 \h </w:instrTex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87D2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03EBD" w14:textId="7CB49DA8" w:rsidR="00FB0623" w:rsidRPr="00FB0623" w:rsidRDefault="00124B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L"/>
            </w:rPr>
          </w:pPr>
          <w:hyperlink w:anchor="_Toc95903807" w:history="1">
            <w:r w:rsidR="00FB0623" w:rsidRPr="00FB0623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Monitoreo de Temperatura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_Toc95903807 \h </w:instrTex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87D2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3CCCC" w14:textId="067D1795" w:rsidR="00FB0623" w:rsidRPr="00FB0623" w:rsidRDefault="00124B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L"/>
            </w:rPr>
          </w:pPr>
          <w:hyperlink w:anchor="_Toc95903808" w:history="1">
            <w:r w:rsidR="00FB0623" w:rsidRPr="00FB0623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Control de Relé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_Toc95903808 \h </w:instrTex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87D2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149CC7" w14:textId="42EEDEF1" w:rsidR="00FB0623" w:rsidRPr="00FB0623" w:rsidRDefault="00124B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L"/>
            </w:rPr>
          </w:pPr>
          <w:hyperlink w:anchor="_Toc95903809" w:history="1">
            <w:r w:rsidR="00FB0623" w:rsidRPr="00FB0623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Dashboard del administrador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_Toc95903809 \h </w:instrTex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87D20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F62FE" w14:textId="4866C97E" w:rsidR="00FB0623" w:rsidRPr="00FB0623" w:rsidRDefault="00124B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L"/>
            </w:rPr>
          </w:pPr>
          <w:hyperlink w:anchor="_Toc95903810" w:history="1">
            <w:r w:rsidR="00FB0623" w:rsidRPr="00FB0623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Página de Datco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_Toc95903810 \h </w:instrTex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87D20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B0623" w:rsidRPr="00FB062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AE52F" w14:textId="3B15AF46" w:rsidR="0005796A" w:rsidRPr="00FB0623" w:rsidRDefault="0005796A" w:rsidP="00DB09B6">
          <w:pPr>
            <w:spacing w:line="360" w:lineRule="auto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FB0623"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0F72EB09" w14:textId="46AF71D0" w:rsidR="00D209DD" w:rsidRPr="00FB0623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3AE2595" w14:textId="5AE4A9FB" w:rsidR="00D209DD" w:rsidRPr="00F27ABF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159EEC2" w14:textId="42294385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4102440" w14:textId="3A4B8A69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F09ABD7" w14:textId="3112652C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9C00B73" w14:textId="4783F2AC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C019DA8" w14:textId="550A0275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C0D26D4" w14:textId="1F979B8A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636AED0" w14:textId="4ADD2572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0F275FC" w14:textId="10A509C9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6751134" w14:textId="7421BFAB" w:rsidR="00D209DD" w:rsidRPr="0005796A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DC303C6" w14:textId="4D74981F" w:rsidR="00D209DD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CFCCB43" w14:textId="590E6F54" w:rsidR="00D209DD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9D1C6E1" w14:textId="1FC765A8" w:rsidR="00D209DD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F938F2F" w14:textId="1AE8DDE9" w:rsidR="00D209DD" w:rsidRDefault="00D209DD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6EBCA0E" w14:textId="7467D3E6" w:rsidR="0005796A" w:rsidRDefault="0005796A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E390CA0" w14:textId="3EE6830A" w:rsidR="003721EE" w:rsidRDefault="003721EE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C3DE575" w14:textId="7624C9D8" w:rsidR="003D6E00" w:rsidRDefault="003D6E00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C604792" w14:textId="73EAF1CA" w:rsidR="003559C4" w:rsidRDefault="003559C4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74AD0A4" w14:textId="7150CD25" w:rsidR="003559C4" w:rsidRDefault="003559C4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3DB05C5" w14:textId="6319C1A5" w:rsidR="003559C4" w:rsidRDefault="003559C4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E26BB6B" w14:textId="20376C4D" w:rsidR="003559C4" w:rsidRDefault="003559C4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9429061" w14:textId="625C50E4" w:rsidR="003559C4" w:rsidRDefault="003559C4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A982980" w14:textId="0140F94E" w:rsidR="003559C4" w:rsidRDefault="003559C4" w:rsidP="00DB09B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F1120B7" w14:textId="0E2CB896" w:rsidR="003559C4" w:rsidRPr="003559C4" w:rsidRDefault="003559C4" w:rsidP="003559C4">
      <w:pPr>
        <w:pStyle w:val="Ttulo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0" w:name="_Toc95903806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Página principal</w:t>
      </w:r>
      <w:bookmarkEnd w:id="0"/>
    </w:p>
    <w:p w14:paraId="643052A6" w14:textId="747E2406" w:rsidR="003721EE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 la página principal se puede observar la bienvenida a la plataforma, con una barra superior que incluye todas las opciones que ésta ofrece.</w:t>
      </w:r>
    </w:p>
    <w:p w14:paraId="2638F583" w14:textId="6CA6E464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5A918E" wp14:editId="709BACFE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7305675" cy="3893384"/>
            <wp:effectExtent l="0" t="0" r="0" b="0"/>
            <wp:wrapNone/>
            <wp:docPr id="11" name="Imagen 11" descr="Una captura de pantalla de una computadora portátil en sus piern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 portátil en sus piernas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893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E5AAB" w14:textId="1F487A45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87756B" w14:textId="568CF7A1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904C462" w14:textId="46EEEF31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5B13ED" w14:textId="5C183EDE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30A756" w14:textId="4A905C2B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2CB3DE" w14:textId="10FD01C0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38DBC5" w14:textId="0153F72D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3E2E53" w14:textId="2583E9BE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AAD6DB" w14:textId="450173ED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C91D84" w14:textId="357E49AA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DCCA23" w14:textId="0B1C0ED1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34BD1C" w14:textId="7C6B8F78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245465" w14:textId="7CC665B4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38ACE0" w14:textId="334D06FC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11C3D2" w14:textId="1D9213B3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0A8DA7" w14:textId="17E8E80F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D1B3741" w14:textId="78238E1A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0F8551" w14:textId="797A304A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9B8C1B" w14:textId="6D5AC026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8A5190" w14:textId="4E67E08C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21E2F88" w14:textId="5B12319F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0689F6" w14:textId="69E7941B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29C5AB" w14:textId="0191269D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830152" w14:textId="14D667AE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05448B2" w14:textId="3C7576E8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5F7C80" w14:textId="4737F0AC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18DCD6" w14:textId="2E290999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E65B92" w14:textId="2F84BD4D" w:rsidR="003559C4" w:rsidRPr="003559C4" w:rsidRDefault="003559C4" w:rsidP="003559C4">
      <w:pPr>
        <w:pStyle w:val="Ttulo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1" w:name="_Toc95903807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Monitoreo de Temperatura</w:t>
      </w:r>
      <w:bookmarkEnd w:id="1"/>
    </w:p>
    <w:p w14:paraId="41B144FF" w14:textId="59F7CA4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 hacer clic en el botón “Temperatura” se despliega un menú con las opciones “Chile” y “Argentina”, en donde se podrá visualizar por separado las temperaturas de las oficinas de los países anteriormente mencionados.</w:t>
      </w:r>
    </w:p>
    <w:p w14:paraId="0644B1F2" w14:textId="02ED2D8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559C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FF8457E" wp14:editId="3F4DC492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2257425" cy="1683916"/>
            <wp:effectExtent l="0" t="0" r="0" b="0"/>
            <wp:wrapNone/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8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314FA" w14:textId="4EA8249E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957708" w14:textId="7124C9F9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A55501" w14:textId="21605C0D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EC37791" w14:textId="2D78B62F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779294" w14:textId="661D6D8D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56BFFDA" w14:textId="7C3B257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8EFC83" w14:textId="1EC4583F" w:rsidR="003559C4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1312" behindDoc="1" locked="0" layoutInCell="1" allowOverlap="1" wp14:anchorId="6B16C438" wp14:editId="1F61B86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00625" cy="500062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FDCC5" w14:textId="5FE6F041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830A14" w14:textId="61FF20F3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A44B22" w14:textId="52DEED42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B57B13" w14:textId="4E95012A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11D02D" w14:textId="396C194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1284D9" w14:textId="787F3A51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3ED2C31" w14:textId="7CC51A74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94DF5C" w14:textId="5A4992C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90CBA3" w14:textId="74E102E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395E30" w14:textId="6EDF4475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6522170" w14:textId="17D96C94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2727A9" w14:textId="7829333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9EC75B" w14:textId="6952C9FE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81C109B" w14:textId="57B5E366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E198C4" w14:textId="24AE99CE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4F3E63" w14:textId="501951E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67E102" w14:textId="0A2FFE9E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E47B4A9" w14:textId="4FEA9940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060EC7" w14:textId="6958679D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1F4B66" w14:textId="6D7A317D" w:rsidR="003559C4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299288AC" wp14:editId="10CABF28">
            <wp:simplePos x="0" y="0"/>
            <wp:positionH relativeFrom="margin">
              <wp:align>center</wp:align>
            </wp:positionH>
            <wp:positionV relativeFrom="paragraph">
              <wp:posOffset>-185420</wp:posOffset>
            </wp:positionV>
            <wp:extent cx="4956288" cy="498157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88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0F310" w14:textId="13383FE6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FAF104" w14:textId="533330EE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84F1F3" w14:textId="3242CE45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F0027C" w14:textId="5D9C2B95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40D97B" w14:textId="11E4222C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FFA755" w14:textId="25C34E4F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9FEBDD" w14:textId="22285BD9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585027" w14:textId="7CE306B7" w:rsidR="003559C4" w:rsidRDefault="003559C4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85A04E" w14:textId="1D6393B3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025F8D2" w14:textId="1BC74C02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BBB9A6" w14:textId="07CDF5BE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5924BD" w14:textId="0DE3084E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C2612A" w14:textId="11167761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EE8607" w14:textId="4A988073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84A7AC" w14:textId="172160E8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8F5B93" w14:textId="74B9188D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BEFC6B1" w14:textId="38A65CAD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3E33BC" w14:textId="2A5399CD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401387" w14:textId="72966692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Observación: Si fuera necesario agregar más oficinas en el futuro, es posible hacerlo fácilmente. Es decir, las tres oficinas son sólo un ejemplo, pues la cantidad de oficinas puede ser cualquiera.</w:t>
      </w:r>
    </w:p>
    <w:p w14:paraId="154C478E" w14:textId="2A61CAA2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A77D99" w14:textId="288A1AC5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31B648" w14:textId="6F2AC344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92031C" w14:textId="3A8E294E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D370E5" w14:textId="1C9F000C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D193C5" w14:textId="751EA403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386F0D1" w14:textId="5AD140CA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8AF6E6F" w14:textId="6D2C6520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305D6E" w14:textId="3E49AD5C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DBD42BE" w14:textId="6BDBEF17" w:rsidR="0091024C" w:rsidRPr="003559C4" w:rsidRDefault="0091024C" w:rsidP="0091024C">
      <w:pPr>
        <w:pStyle w:val="Ttulo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2" w:name="_Toc95903808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Control de Relé</w:t>
      </w:r>
      <w:bookmarkEnd w:id="2"/>
    </w:p>
    <w:p w14:paraId="159C493B" w14:textId="5D306E30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 hacer clic en el botón “Relé”</w:t>
      </w:r>
      <w:r w:rsidR="00AB457F">
        <w:rPr>
          <w:rFonts w:ascii="Arial" w:hAnsi="Arial" w:cs="Arial"/>
          <w:color w:val="000000" w:themeColor="text1"/>
          <w:sz w:val="24"/>
          <w:szCs w:val="24"/>
        </w:rPr>
        <w:t>, se entrará al controlador inalámbrico del relé conectado al servidor MQTT de Datco.</w:t>
      </w:r>
    </w:p>
    <w:p w14:paraId="79B7449F" w14:textId="3EAD6869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puede saber cuál es el valor actual del estado del relé (1 para encendido y 0 para apagado). También se puede cambiar el estado del relé (encendido/apagado), simplemente haciendo clic en el botón “Cambiar estado”.</w:t>
      </w:r>
    </w:p>
    <w:p w14:paraId="75F9653A" w14:textId="57E71626" w:rsidR="0091024C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46F5737" wp14:editId="254D53D4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6896100" cy="3675111"/>
            <wp:effectExtent l="0" t="0" r="0" b="1905"/>
            <wp:wrapNone/>
            <wp:docPr id="4" name="Imagen 4" descr="Una persona con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persona con una computadora&#10;&#10;Descripción generada automáticamente con confianza me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75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1030B" w14:textId="6FA2E98F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B3782D" w14:textId="1B162C4B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ADF9D6" w14:textId="7956503E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F5161FE" w14:textId="702936B2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8243A61" w14:textId="20E094D9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BB1B2D" w14:textId="3F0E7F17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2E64DB" w14:textId="50DFF4AF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BAB039" w14:textId="27073B99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861B98" w14:textId="42DD8D34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7EEED0" w14:textId="489C831E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5F02C5" w14:textId="52FA167B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3D617F" w14:textId="50D225CB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00C2BA" w14:textId="1D3B1537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A9A8EE" w14:textId="4DC2BD61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E80316" w14:textId="77777777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FBC325" w14:textId="6C7A06C7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3042B" w14:textId="11A3B37A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28F83B" w14:textId="4EC7D004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840876" w14:textId="2295B752" w:rsidR="0091024C" w:rsidRDefault="0091024C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A68D51" w14:textId="17AC40E7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642ACAB" w14:textId="06E6F24B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E9D660" w14:textId="79D20460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FEDF79" w14:textId="34CFDD87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726334" w14:textId="1C072B03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E943DE" w14:textId="13960B81" w:rsidR="00AB457F" w:rsidRPr="003559C4" w:rsidRDefault="00AB457F" w:rsidP="00AB457F">
      <w:pPr>
        <w:pStyle w:val="Ttulo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3" w:name="_Toc95903809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Dashboard del administrador</w:t>
      </w:r>
      <w:bookmarkEnd w:id="3"/>
    </w:p>
    <w:p w14:paraId="49BA8231" w14:textId="0A0C8F70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 hacer clic en el botón “Admin dashboard” se ingresará a la herramienta de administración y monitoreo del broker MQTT de Datco, en donde, primero que nada, el administrador deberá conectarse utilizando su nombre de usuario y su contraseña.</w:t>
      </w:r>
    </w:p>
    <w:p w14:paraId="6A549D67" w14:textId="1EE7759C" w:rsidR="00AB457F" w:rsidRDefault="00476730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DC563D2" wp14:editId="3097A4C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962650" cy="3177540"/>
            <wp:effectExtent l="0" t="0" r="0" b="3810"/>
            <wp:wrapNone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57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1711E48" w14:textId="0BAF46E8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843B34" w14:textId="14E011C9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1701F7" w14:textId="54B3588A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F58910D" w14:textId="03C1A7A6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492B9A" w14:textId="0D1A7170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7E9BE5" w14:textId="762F8198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8BA985" w14:textId="63F30C2F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27621A" w14:textId="47EB8963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02843E" w14:textId="2597F9DE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598E18" w14:textId="50ACFD65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3FF972" w14:textId="77777777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578065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AD1755" w14:textId="78B21834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592F2B" wp14:editId="58D95600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962550" cy="3177598"/>
            <wp:effectExtent l="0" t="0" r="635" b="3810"/>
            <wp:wrapNone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550" cy="3177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4"/>
          <w:szCs w:val="24"/>
        </w:rPr>
        <w:t>Si los datos ingresados son correctos, se accederá a la dashboard.</w:t>
      </w:r>
    </w:p>
    <w:p w14:paraId="2C0390B9" w14:textId="7021180D" w:rsidR="00AB457F" w:rsidRDefault="00AB457F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A491C0" w14:textId="0478434D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BA9E91" w14:textId="5661DFFD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DAD969" w14:textId="7DD34537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135867" w14:textId="5A331FFD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5F0C11" w14:textId="375EDC3E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33F7EF" w14:textId="5DBB7B9E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C823689" w14:textId="2A731351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BB8D37C" w14:textId="1C95F359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FA552C2" w14:textId="4464A382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E1938E" w14:textId="5FE6ACEA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84704A" w14:textId="06D49436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744859" w14:textId="457704CF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Este panel de administrador tiene variadas opciones para manejar y monitorear los datos que entran y salen del servidor. Dentro de las herramientas que existen, es posible 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>utilizar un websocket para conectarse al broker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397955B" w14:textId="6BF707BF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F11A2D" wp14:editId="6105BCDB">
            <wp:extent cx="5612130" cy="2990850"/>
            <wp:effectExtent l="0" t="0" r="7620" b="0"/>
            <wp:docPr id="12" name="Imagen 12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videojueg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2CC28DB" w14:textId="77777777" w:rsidR="00476730" w:rsidRDefault="00476730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44F6E6" w14:textId="449A6973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conectarse por websocket al broker, basta con hacer clic en el botón verde que dice “Connect”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>, dejando todos los datos tal cual aparecen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BB2E168" w14:textId="674789C4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Luego, para suscribirse a un tópico, se debe 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bajar a la sección “Subscribe”, </w:t>
      </w:r>
      <w:r>
        <w:rPr>
          <w:rFonts w:ascii="Arial" w:hAnsi="Arial" w:cs="Arial"/>
          <w:color w:val="000000" w:themeColor="text1"/>
          <w:sz w:val="24"/>
          <w:szCs w:val="24"/>
        </w:rPr>
        <w:t>escribir la dirección a la que se desea suscribir en la casilla “Topic” y luego hacer clic en el botón verde “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Subscribe”.</w:t>
      </w:r>
    </w:p>
    <w:p w14:paraId="78EB0DB6" w14:textId="56D18688" w:rsidR="00C43B3A" w:rsidRP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C43B3A">
        <w:rPr>
          <w:rFonts w:ascii="Arial" w:hAnsi="Arial" w:cs="Arial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3F23063E" wp14:editId="6C32A7EE">
            <wp:extent cx="5612130" cy="1715135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A56D" w14:textId="46C59CB6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 suscribirse correctamente, debería aparecer el tópico en la parte derecha de esta sección.</w:t>
      </w:r>
    </w:p>
    <w:p w14:paraId="2619D7A6" w14:textId="4872B380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5D182E" w14:textId="1D484FB9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23C9F8" w14:textId="58FA6EDB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Cabe destacar que si quisiera suscribirme a todas las oficinas de Chile (siguiendo con el ejemplo), debería escribir “Datco/Chile/#” en el tópico. Así, se recibirán todos los datos de todas las oficinas de Chile.</w:t>
      </w:r>
    </w:p>
    <w:p w14:paraId="00494147" w14:textId="42C63311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43B3A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8A1EF6A" wp14:editId="61F2F3D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612130" cy="1696720"/>
            <wp:effectExtent l="0" t="0" r="7620" b="0"/>
            <wp:wrapNone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F439E" w14:textId="18C1C1B1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306D1B" w14:textId="48D6926E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ABC55D5" w14:textId="5635BE58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D41A5F" w14:textId="720497A2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53A1BFC" w14:textId="11506F63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CDDE76" w14:textId="55DC493B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C4C321" w14:textId="77777777" w:rsidR="00476730" w:rsidRDefault="00476730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AD74FE" w14:textId="4C8C7080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Además, si quisiera saber sólo las temperaturas de todas las oficinas de Chile (en caso de haber algún otro dato más, como la humedad, presión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>, etc, pero sólo querer saber la temperatura</w:t>
      </w:r>
      <w:r>
        <w:rPr>
          <w:rFonts w:ascii="Arial" w:hAnsi="Arial" w:cs="Arial"/>
          <w:color w:val="000000" w:themeColor="text1"/>
          <w:sz w:val="24"/>
          <w:szCs w:val="24"/>
        </w:rPr>
        <w:t>), debería poner como tópico “Datco/Chile/+/Temperatura”, representando así, con el símbolo ‘+’, todas las oficinas de Chile.</w:t>
      </w:r>
    </w:p>
    <w:p w14:paraId="01CF68B8" w14:textId="6B111931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43B3A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D3570F0" wp14:editId="0A0062B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612130" cy="1699260"/>
            <wp:effectExtent l="0" t="0" r="7620" b="0"/>
            <wp:wrapNone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2685B" w14:textId="6A12E11F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573BA2" w14:textId="6BF72908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F5A972" w14:textId="409D23D1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F2E589" w14:textId="77777777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3767E9" w14:textId="6D5AB2A5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3378B0" w14:textId="77777777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357DF3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FD08AB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8C56D4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5A6B6A8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E782A67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A7E7F9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9337C2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35F5F1" w14:textId="40822413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AECEFB" w14:textId="5C476A78" w:rsidR="00476730" w:rsidRDefault="00476730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66BD90" w14:textId="5A1A7615" w:rsidR="00C43B3A" w:rsidRDefault="00C43B3A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Para publicar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 un mensaje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en un tópico, se deberá ir a la sección “Messages”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, escribir la dirección del tópico en donde desea publicar en donde dice “Topic”, escribir su mensaje en “Messages” y finalmente, presionar el botón verde “send”. </w:t>
      </w:r>
    </w:p>
    <w:p w14:paraId="32B6C353" w14:textId="36E5BDA2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Si el mensaje se envía correctamente, debería aparecer en “Messages already sent”.</w:t>
      </w:r>
    </w:p>
    <w:p w14:paraId="4AA481F4" w14:textId="1C782D39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0623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9912117" wp14:editId="496BB381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612130" cy="2021205"/>
            <wp:effectExtent l="0" t="0" r="7620" b="0"/>
            <wp:wrapNone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9E2E5" w14:textId="3830CD9C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996497" w14:textId="43D246DC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F54E72" w14:textId="5AC6A0FE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11B270A" w14:textId="59B55A49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D559071" w14:textId="7693046E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1DF7CF" w14:textId="75B87FCF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0C3092" w14:textId="68B02688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855189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46AE3C" w14:textId="7188A3D1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Finalmente, si se suscribió a un tópico y desea ver los mensajes que llegan a éste, los podrá ver en la sección “Messages”, a la derecha en donde dice “Messages received”.</w:t>
      </w:r>
    </w:p>
    <w:p w14:paraId="22016B89" w14:textId="10753115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0623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AE8AEA5" wp14:editId="77E4356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612130" cy="2022475"/>
            <wp:effectExtent l="0" t="0" r="7620" b="0"/>
            <wp:wrapNone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16B46" w14:textId="6B3D500B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349A40" w14:textId="3F0E649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35B871" w14:textId="75F19ABE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CA671B" w14:textId="7FE248DA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11CF6E" w14:textId="714F68BA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E71A980" w14:textId="398045C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01B891" w14:textId="22123AEA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6AEB3D" w14:textId="10CF60E6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C513F2" w14:textId="08E2BBA2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44D8B1" w14:textId="5539E9E6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CEF01A" w14:textId="02DDDD3B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7CD45D" w14:textId="4430F96B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C78629" w14:textId="34D45150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D14016" w14:textId="25E26FE8" w:rsidR="00FB0623" w:rsidRPr="003559C4" w:rsidRDefault="00FB0623" w:rsidP="00FB0623">
      <w:pPr>
        <w:pStyle w:val="Ttulo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4" w:name="_Toc95903810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Página de Datco</w:t>
      </w:r>
      <w:bookmarkEnd w:id="4"/>
    </w:p>
    <w:p w14:paraId="43561791" w14:textId="1F4AEF2E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 hacer clic en el botón “Grupo Datco”, se redireccionará a la página oficial de la empresa.</w:t>
      </w:r>
    </w:p>
    <w:p w14:paraId="0B75394C" w14:textId="18C67D66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E37DC52" wp14:editId="0EA2256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972300" cy="3715720"/>
            <wp:effectExtent l="0" t="0" r="0" b="0"/>
            <wp:wrapNone/>
            <wp:docPr id="22" name="Imagen 2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Sitio web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CD136" w14:textId="6812C055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69742A" w14:textId="129A4FB2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F00A60" w14:textId="47CACCE2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22C2EE" w14:textId="329D1395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04FCEA" w14:textId="0D678948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0A54B0" w14:textId="7DC5F4F2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52E93E" w14:textId="3DCAB6C8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4D2E688" w14:textId="49E2BB02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2D2022" w14:textId="50367B1D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1DDB4E" w14:textId="75731C05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06E01B" w14:textId="0ED0420E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82C92F" w14:textId="426CEF75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2B3E1B" w14:textId="5DFA9382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F9CC2C" w14:textId="3A1AAE0B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93B1CA" w14:textId="77777777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3C27B8" w14:textId="30CC99A2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2EA2E2" w14:textId="7C2B996E" w:rsidR="00FB0623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AA0F4B" w14:textId="77777777" w:rsidR="00FB0623" w:rsidRPr="003559C4" w:rsidRDefault="00FB0623" w:rsidP="00652087">
      <w:pPr>
        <w:pStyle w:val="Sinespaci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sectPr w:rsidR="00FB0623" w:rsidRPr="003559C4" w:rsidSect="00477392">
      <w:footerReference w:type="default" r:id="rId24"/>
      <w:footerReference w:type="first" r:id="rId25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84E13" w14:textId="77777777" w:rsidR="00124B13" w:rsidRDefault="00124B13" w:rsidP="00D209DD">
      <w:pPr>
        <w:spacing w:after="0" w:line="240" w:lineRule="auto"/>
      </w:pPr>
      <w:r>
        <w:separator/>
      </w:r>
    </w:p>
  </w:endnote>
  <w:endnote w:type="continuationSeparator" w:id="0">
    <w:p w14:paraId="19569C57" w14:textId="77777777" w:rsidR="00124B13" w:rsidRDefault="00124B13" w:rsidP="00D20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668415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08608BD9" w14:textId="42980879" w:rsidR="005627D2" w:rsidRPr="005627D2" w:rsidRDefault="005627D2">
        <w:pPr>
          <w:pStyle w:val="Piedepgina"/>
          <w:jc w:val="right"/>
          <w:rPr>
            <w:rFonts w:ascii="Arial" w:hAnsi="Arial" w:cs="Arial"/>
            <w:sz w:val="24"/>
            <w:szCs w:val="24"/>
          </w:rPr>
        </w:pPr>
        <w:r w:rsidRPr="005627D2">
          <w:rPr>
            <w:rFonts w:ascii="Arial" w:hAnsi="Arial" w:cs="Arial"/>
            <w:sz w:val="24"/>
            <w:szCs w:val="24"/>
          </w:rPr>
          <w:fldChar w:fldCharType="begin"/>
        </w:r>
        <w:r w:rsidRPr="005627D2">
          <w:rPr>
            <w:rFonts w:ascii="Arial" w:hAnsi="Arial" w:cs="Arial"/>
            <w:sz w:val="24"/>
            <w:szCs w:val="24"/>
          </w:rPr>
          <w:instrText>PAGE   \* MERGEFORMAT</w:instrText>
        </w:r>
        <w:r w:rsidRPr="005627D2">
          <w:rPr>
            <w:rFonts w:ascii="Arial" w:hAnsi="Arial" w:cs="Arial"/>
            <w:sz w:val="24"/>
            <w:szCs w:val="24"/>
          </w:rPr>
          <w:fldChar w:fldCharType="separate"/>
        </w:r>
        <w:r w:rsidRPr="005627D2">
          <w:rPr>
            <w:rFonts w:ascii="Arial" w:hAnsi="Arial" w:cs="Arial"/>
            <w:sz w:val="24"/>
            <w:szCs w:val="24"/>
            <w:lang w:val="es-ES"/>
          </w:rPr>
          <w:t>2</w:t>
        </w:r>
        <w:r w:rsidRPr="005627D2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18F08686" w14:textId="77777777" w:rsidR="005627D2" w:rsidRPr="005627D2" w:rsidRDefault="005627D2">
    <w:pPr>
      <w:pStyle w:val="Piedepgina"/>
      <w:rPr>
        <w:rFonts w:ascii="Arial" w:hAnsi="Arial" w:cs="Arial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0AE03" w14:textId="0B60895B" w:rsidR="005627D2" w:rsidRPr="005627D2" w:rsidRDefault="003559C4" w:rsidP="005627D2">
    <w:pPr>
      <w:pStyle w:val="Piedepgina"/>
      <w:jc w:val="center"/>
      <w:rPr>
        <w:rFonts w:ascii="Arial" w:hAnsi="Arial" w:cs="Arial"/>
        <w:sz w:val="24"/>
        <w:szCs w:val="24"/>
        <w:lang w:val="es-ES"/>
      </w:rPr>
    </w:pPr>
    <w:r>
      <w:rPr>
        <w:rFonts w:ascii="Arial" w:hAnsi="Arial" w:cs="Arial"/>
        <w:sz w:val="24"/>
        <w:szCs w:val="24"/>
        <w:lang w:val="es-ES"/>
      </w:rPr>
      <w:t>Santiago</w:t>
    </w:r>
    <w:r w:rsidR="005627D2">
      <w:rPr>
        <w:rFonts w:ascii="Arial" w:hAnsi="Arial" w:cs="Arial"/>
        <w:sz w:val="24"/>
        <w:szCs w:val="24"/>
        <w:lang w:val="es-ES"/>
      </w:rPr>
      <w:t xml:space="preserve">, </w:t>
    </w:r>
    <w:r>
      <w:rPr>
        <w:rFonts w:ascii="Arial" w:hAnsi="Arial" w:cs="Arial"/>
        <w:sz w:val="24"/>
        <w:szCs w:val="24"/>
        <w:lang w:val="es-ES"/>
      </w:rPr>
      <w:t>febrero</w:t>
    </w:r>
    <w:r w:rsidR="005627D2">
      <w:rPr>
        <w:rFonts w:ascii="Arial" w:hAnsi="Arial" w:cs="Arial"/>
        <w:sz w:val="24"/>
        <w:szCs w:val="24"/>
        <w:lang w:val="es-ES"/>
      </w:rPr>
      <w:t xml:space="preserve"> del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4C339" w14:textId="77777777" w:rsidR="00124B13" w:rsidRDefault="00124B13" w:rsidP="00D209DD">
      <w:pPr>
        <w:spacing w:after="0" w:line="240" w:lineRule="auto"/>
      </w:pPr>
      <w:r>
        <w:separator/>
      </w:r>
    </w:p>
  </w:footnote>
  <w:footnote w:type="continuationSeparator" w:id="0">
    <w:p w14:paraId="4D5E0CF9" w14:textId="77777777" w:rsidR="00124B13" w:rsidRDefault="00124B13" w:rsidP="00D20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6798"/>
    <w:multiLevelType w:val="hybridMultilevel"/>
    <w:tmpl w:val="F7E0CF6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31"/>
    <w:multiLevelType w:val="hybridMultilevel"/>
    <w:tmpl w:val="67102F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61CBC"/>
    <w:multiLevelType w:val="hybridMultilevel"/>
    <w:tmpl w:val="2BE8B5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3344D"/>
    <w:multiLevelType w:val="hybridMultilevel"/>
    <w:tmpl w:val="336ADA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431736"/>
    <w:multiLevelType w:val="hybridMultilevel"/>
    <w:tmpl w:val="372AC4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FB8"/>
    <w:rsid w:val="0005796A"/>
    <w:rsid w:val="00124B13"/>
    <w:rsid w:val="002213FE"/>
    <w:rsid w:val="00287D20"/>
    <w:rsid w:val="002C5A14"/>
    <w:rsid w:val="003040B6"/>
    <w:rsid w:val="003559C4"/>
    <w:rsid w:val="003721EE"/>
    <w:rsid w:val="003A1786"/>
    <w:rsid w:val="003D6E00"/>
    <w:rsid w:val="004160AE"/>
    <w:rsid w:val="00476730"/>
    <w:rsid w:val="00477392"/>
    <w:rsid w:val="005356B3"/>
    <w:rsid w:val="00543A26"/>
    <w:rsid w:val="00547CC4"/>
    <w:rsid w:val="005627D2"/>
    <w:rsid w:val="00584680"/>
    <w:rsid w:val="006313DC"/>
    <w:rsid w:val="00652087"/>
    <w:rsid w:val="006A7324"/>
    <w:rsid w:val="006D3F5C"/>
    <w:rsid w:val="00764D18"/>
    <w:rsid w:val="007E0881"/>
    <w:rsid w:val="00804F29"/>
    <w:rsid w:val="008F5B9B"/>
    <w:rsid w:val="0091024C"/>
    <w:rsid w:val="00A56022"/>
    <w:rsid w:val="00A62FB8"/>
    <w:rsid w:val="00AA7E47"/>
    <w:rsid w:val="00AB2102"/>
    <w:rsid w:val="00AB457F"/>
    <w:rsid w:val="00B45A32"/>
    <w:rsid w:val="00B716B2"/>
    <w:rsid w:val="00B8712E"/>
    <w:rsid w:val="00BF73B4"/>
    <w:rsid w:val="00C03755"/>
    <w:rsid w:val="00C432FE"/>
    <w:rsid w:val="00C43B3A"/>
    <w:rsid w:val="00CA1AFB"/>
    <w:rsid w:val="00D209DD"/>
    <w:rsid w:val="00D20AFF"/>
    <w:rsid w:val="00DB09B6"/>
    <w:rsid w:val="00E53569"/>
    <w:rsid w:val="00E645FD"/>
    <w:rsid w:val="00E844E1"/>
    <w:rsid w:val="00EC2E7D"/>
    <w:rsid w:val="00F27ABF"/>
    <w:rsid w:val="00F93AFA"/>
    <w:rsid w:val="00FB0623"/>
    <w:rsid w:val="00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229B6"/>
  <w15:chartTrackingRefBased/>
  <w15:docId w15:val="{E3D718CE-6791-4D8E-8F79-8D999E06A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0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09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35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62FB8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D209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20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09DD"/>
  </w:style>
  <w:style w:type="paragraph" w:styleId="Piedepgina">
    <w:name w:val="footer"/>
    <w:basedOn w:val="Normal"/>
    <w:link w:val="PiedepginaCar"/>
    <w:uiPriority w:val="99"/>
    <w:unhideWhenUsed/>
    <w:rsid w:val="00D20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09DD"/>
  </w:style>
  <w:style w:type="paragraph" w:styleId="ndice2">
    <w:name w:val="index 2"/>
    <w:basedOn w:val="Normal"/>
    <w:next w:val="Normal"/>
    <w:autoRedefine/>
    <w:uiPriority w:val="99"/>
    <w:unhideWhenUsed/>
    <w:rsid w:val="00477392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477392"/>
    <w:pPr>
      <w:tabs>
        <w:tab w:val="right" w:pos="2456"/>
      </w:tabs>
      <w:spacing w:before="120" w:after="120" w:line="240" w:lineRule="auto"/>
      <w:ind w:left="221" w:hanging="221"/>
    </w:pPr>
    <w:rPr>
      <w:rFonts w:ascii="Arial" w:eastAsiaTheme="majorEastAsia" w:hAnsi="Arial" w:cstheme="minorHAnsi"/>
      <w:color w:val="000000" w:themeColor="text1"/>
      <w:sz w:val="24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477392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477392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477392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477392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477392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477392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477392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477392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5796A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05796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5796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5796A"/>
    <w:pPr>
      <w:spacing w:after="100"/>
      <w:ind w:left="220"/>
    </w:pPr>
    <w:rPr>
      <w:rFonts w:eastAsiaTheme="minorEastAsia" w:cs="Times New Roman"/>
      <w:lang w:eastAsia="es-CL"/>
    </w:rPr>
  </w:style>
  <w:style w:type="paragraph" w:styleId="TDC3">
    <w:name w:val="toc 3"/>
    <w:basedOn w:val="Normal"/>
    <w:next w:val="Normal"/>
    <w:autoRedefine/>
    <w:uiPriority w:val="39"/>
    <w:unhideWhenUsed/>
    <w:rsid w:val="0005796A"/>
    <w:pPr>
      <w:spacing w:after="100"/>
      <w:ind w:left="440"/>
    </w:pPr>
    <w:rPr>
      <w:rFonts w:eastAsiaTheme="minorEastAsia" w:cs="Times New Roman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DB0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535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E53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6F3FA-D380-4AD1-AE17-190D5E717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592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Salazar Garrido</dc:creator>
  <cp:keywords/>
  <dc:description/>
  <cp:lastModifiedBy>Francisco Javier Salazar Garrido</cp:lastModifiedBy>
  <cp:revision>12</cp:revision>
  <cp:lastPrinted>2022-02-16T14:38:00Z</cp:lastPrinted>
  <dcterms:created xsi:type="dcterms:W3CDTF">2022-01-28T14:54:00Z</dcterms:created>
  <dcterms:modified xsi:type="dcterms:W3CDTF">2022-02-16T14:38:00Z</dcterms:modified>
</cp:coreProperties>
</file>