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137" w:rsidRPr="00A94137" w:rsidRDefault="00A94137" w:rsidP="00A941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94137">
        <w:rPr>
          <w:rFonts w:ascii="Times New Roman" w:hAnsi="Times New Roman" w:cs="Times New Roman"/>
          <w:sz w:val="24"/>
          <w:szCs w:val="24"/>
        </w:rPr>
        <w:t xml:space="preserve">A fabricante de chips </w:t>
      </w:r>
      <w:r w:rsidR="00FA3394">
        <w:rPr>
          <w:rFonts w:ascii="Times New Roman" w:hAnsi="Times New Roman" w:cs="Times New Roman"/>
          <w:sz w:val="24"/>
          <w:szCs w:val="24"/>
        </w:rPr>
        <w:t xml:space="preserve">Intel </w:t>
      </w:r>
      <w:r w:rsidRPr="00A94137">
        <w:rPr>
          <w:rFonts w:ascii="Times New Roman" w:hAnsi="Times New Roman" w:cs="Times New Roman"/>
          <w:sz w:val="24"/>
          <w:szCs w:val="24"/>
        </w:rPr>
        <w:t>busca otimizar a sua tecnologia para servidores imersos em óleo, uma abordagem que pode ter em breve uma adoção mais ampla no setor de computação de alto desempenho (HPC).</w:t>
      </w:r>
    </w:p>
    <w:p w:rsidR="00A94137" w:rsidRPr="00A94137" w:rsidRDefault="00A94137" w:rsidP="00A941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4137">
        <w:rPr>
          <w:rFonts w:ascii="Times New Roman" w:hAnsi="Times New Roman" w:cs="Times New Roman"/>
          <w:sz w:val="24"/>
          <w:szCs w:val="24"/>
        </w:rPr>
        <w:t>“Nós continuamos a exploração de projetos de servidores e temos avaliado como o resfriamento imersão pode mudar a forma como os data centers são projetados e operados”, disse Mike Patterson, arquiteto sênior de energia e térmica da Intel. “É obviamente uma grande mudança na mentalidade”.</w:t>
      </w:r>
    </w:p>
    <w:p w:rsidR="00A94137" w:rsidRPr="00A94137" w:rsidRDefault="00A94137" w:rsidP="00A941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4137">
        <w:rPr>
          <w:rFonts w:ascii="Times New Roman" w:hAnsi="Times New Roman" w:cs="Times New Roman"/>
          <w:sz w:val="24"/>
          <w:szCs w:val="24"/>
        </w:rPr>
        <w:t>A Intel acaba de concluir um teste de um ano de duração com resfriamento por imersão e afirmou que a tecnologia é altamente eficiente e segura para os servidores. O teste, realizado em um data center da Intel</w:t>
      </w:r>
      <w:r w:rsidR="00FA3394">
        <w:rPr>
          <w:rFonts w:ascii="Times New Roman" w:hAnsi="Times New Roman" w:cs="Times New Roman"/>
          <w:sz w:val="24"/>
          <w:szCs w:val="24"/>
        </w:rPr>
        <w:t>.</w:t>
      </w:r>
    </w:p>
    <w:p w:rsidR="00A94137" w:rsidRPr="00A94137" w:rsidRDefault="00A94137" w:rsidP="00A941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4137">
        <w:rPr>
          <w:rFonts w:ascii="Times New Roman" w:hAnsi="Times New Roman" w:cs="Times New Roman"/>
          <w:sz w:val="24"/>
          <w:szCs w:val="24"/>
        </w:rPr>
        <w:t xml:space="preserve">A Green </w:t>
      </w:r>
      <w:proofErr w:type="spellStart"/>
      <w:r w:rsidRPr="00A94137">
        <w:rPr>
          <w:rFonts w:ascii="Times New Roman" w:hAnsi="Times New Roman" w:cs="Times New Roman"/>
          <w:sz w:val="24"/>
          <w:szCs w:val="24"/>
        </w:rPr>
        <w:t>Revolution</w:t>
      </w:r>
      <w:proofErr w:type="spellEnd"/>
      <w:r w:rsidRPr="00A9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137">
        <w:rPr>
          <w:rFonts w:ascii="Times New Roman" w:hAnsi="Times New Roman" w:cs="Times New Roman"/>
          <w:sz w:val="24"/>
          <w:szCs w:val="24"/>
        </w:rPr>
        <w:t>Cooling</w:t>
      </w:r>
      <w:proofErr w:type="spellEnd"/>
      <w:r w:rsidRPr="00A94137">
        <w:rPr>
          <w:rFonts w:ascii="Times New Roman" w:hAnsi="Times New Roman" w:cs="Times New Roman"/>
          <w:sz w:val="24"/>
          <w:szCs w:val="24"/>
        </w:rPr>
        <w:t xml:space="preserve"> disse que suas caixas cheias de líquido podem resfriar instalações de </w:t>
      </w:r>
      <w:proofErr w:type="spellStart"/>
      <w:r w:rsidRPr="00A94137">
        <w:rPr>
          <w:rFonts w:ascii="Times New Roman" w:hAnsi="Times New Roman" w:cs="Times New Roman"/>
          <w:sz w:val="24"/>
          <w:szCs w:val="24"/>
        </w:rPr>
        <w:t>servidoresde</w:t>
      </w:r>
      <w:proofErr w:type="spellEnd"/>
      <w:r w:rsidRPr="00A94137">
        <w:rPr>
          <w:rFonts w:ascii="Times New Roman" w:hAnsi="Times New Roman" w:cs="Times New Roman"/>
          <w:sz w:val="24"/>
          <w:szCs w:val="24"/>
        </w:rPr>
        <w:t xml:space="preserve"> alta densidade por uma fração do custo da refrigeração por ar em data centers tradicionais. A empresa disse que sua abordagem pode produzir grandes economias em </w:t>
      </w:r>
      <w:proofErr w:type="spellStart"/>
      <w:r w:rsidRPr="00A94137">
        <w:rPr>
          <w:rFonts w:ascii="Times New Roman" w:hAnsi="Times New Roman" w:cs="Times New Roman"/>
          <w:sz w:val="24"/>
          <w:szCs w:val="24"/>
        </w:rPr>
        <w:t>infra-estrutura</w:t>
      </w:r>
      <w:proofErr w:type="spellEnd"/>
      <w:r w:rsidRPr="00A94137">
        <w:rPr>
          <w:rFonts w:ascii="Times New Roman" w:hAnsi="Times New Roman" w:cs="Times New Roman"/>
          <w:sz w:val="24"/>
          <w:szCs w:val="24"/>
        </w:rPr>
        <w:t xml:space="preserve">, o que permitiria que os usuários operassem os servidores sem um piso elevado, sala com ar condicionado (CRAC) ou unidades refrigeradoras. As prateleiras </w:t>
      </w:r>
      <w:proofErr w:type="spellStart"/>
      <w:r w:rsidRPr="00A94137">
        <w:rPr>
          <w:rFonts w:ascii="Times New Roman" w:hAnsi="Times New Roman" w:cs="Times New Roman"/>
          <w:sz w:val="24"/>
          <w:szCs w:val="24"/>
        </w:rPr>
        <w:t>CarnotJet</w:t>
      </w:r>
      <w:proofErr w:type="spellEnd"/>
      <w:r w:rsidRPr="00A94137">
        <w:rPr>
          <w:rFonts w:ascii="Times New Roman" w:hAnsi="Times New Roman" w:cs="Times New Roman"/>
          <w:sz w:val="24"/>
          <w:szCs w:val="24"/>
        </w:rPr>
        <w:t xml:space="preserve"> da Green </w:t>
      </w:r>
      <w:proofErr w:type="spellStart"/>
      <w:r w:rsidRPr="00A94137">
        <w:rPr>
          <w:rFonts w:ascii="Times New Roman" w:hAnsi="Times New Roman" w:cs="Times New Roman"/>
          <w:sz w:val="24"/>
          <w:szCs w:val="24"/>
        </w:rPr>
        <w:t>Revolution</w:t>
      </w:r>
      <w:proofErr w:type="spellEnd"/>
      <w:r w:rsidRPr="00A9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137">
        <w:rPr>
          <w:rFonts w:ascii="Times New Roman" w:hAnsi="Times New Roman" w:cs="Times New Roman"/>
          <w:sz w:val="24"/>
          <w:szCs w:val="24"/>
        </w:rPr>
        <w:t>Cooling</w:t>
      </w:r>
      <w:proofErr w:type="spellEnd"/>
      <w:r w:rsidRPr="00A94137">
        <w:rPr>
          <w:rFonts w:ascii="Times New Roman" w:hAnsi="Times New Roman" w:cs="Times New Roman"/>
          <w:sz w:val="24"/>
          <w:szCs w:val="24"/>
        </w:rPr>
        <w:t xml:space="preserve"> são preenchidas com 250 litros de fluido dielétrico, onde os servidores são inseridos verticalmente em slots. A temperatura do fluido é mantida por uma bomba com um permutador de calor que utiliza um ciclo padrão de água.</w:t>
      </w:r>
    </w:p>
    <w:p w:rsidR="00A94137" w:rsidRPr="00A94137" w:rsidRDefault="00A94137" w:rsidP="00A941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4137">
        <w:rPr>
          <w:rFonts w:ascii="Times New Roman" w:hAnsi="Times New Roman" w:cs="Times New Roman"/>
          <w:sz w:val="24"/>
          <w:szCs w:val="24"/>
        </w:rPr>
        <w:t xml:space="preserve">O arrefecimento líquido é utilizado principalmente na computação de alto desempenho (HPC) e outras aplicações que requerem implementações de alta densidade, que são difíceis de gerir com refrigeração a ar. O interesse em refrigeração líquida tem aumentado, à medida em que mais aplicações e serviços exigem configurações de alta densidade, o que levou os data centers a considerarem a </w:t>
      </w:r>
      <w:proofErr w:type="spellStart"/>
      <w:r w:rsidRPr="00A94137">
        <w:rPr>
          <w:rFonts w:ascii="Times New Roman" w:hAnsi="Times New Roman" w:cs="Times New Roman"/>
          <w:sz w:val="24"/>
          <w:szCs w:val="24"/>
        </w:rPr>
        <w:t>infra-estrutura</w:t>
      </w:r>
      <w:proofErr w:type="spellEnd"/>
      <w:r w:rsidRPr="00A94137">
        <w:rPr>
          <w:rFonts w:ascii="Times New Roman" w:hAnsi="Times New Roman" w:cs="Times New Roman"/>
          <w:sz w:val="24"/>
          <w:szCs w:val="24"/>
        </w:rPr>
        <w:t xml:space="preserve"> previamente limitada a HPC e instalações de supercomputação.</w:t>
      </w:r>
    </w:p>
    <w:p w:rsidR="00A94137" w:rsidRPr="00A94137" w:rsidRDefault="00A94137" w:rsidP="00A941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94137">
        <w:rPr>
          <w:rFonts w:ascii="Times New Roman" w:hAnsi="Times New Roman" w:cs="Times New Roman"/>
          <w:sz w:val="24"/>
          <w:szCs w:val="24"/>
        </w:rPr>
        <w:t xml:space="preserve">O interesse da Intel em projetos de refrigeração alternativa é impulsionado por projeções de crescimento para o setor de computação de alto desempenho, que tem se configurado como um segmento cada vez mais importante de seu negócio. A Intel projeta um crescimento anual de 20 por cento para o mercado de computação técnica entre 2011 e 2016 e deve posicionar as ofertas de sua linha </w:t>
      </w:r>
      <w:proofErr w:type="spellStart"/>
      <w:r w:rsidRPr="00A94137">
        <w:rPr>
          <w:rFonts w:ascii="Times New Roman" w:hAnsi="Times New Roman" w:cs="Times New Roman"/>
          <w:sz w:val="24"/>
          <w:szCs w:val="24"/>
        </w:rPr>
        <w:t>Phi</w:t>
      </w:r>
      <w:proofErr w:type="spellEnd"/>
      <w:r w:rsidRPr="00A94137">
        <w:rPr>
          <w:rFonts w:ascii="Times New Roman" w:hAnsi="Times New Roman" w:cs="Times New Roman"/>
          <w:sz w:val="24"/>
          <w:szCs w:val="24"/>
        </w:rPr>
        <w:t xml:space="preserve"> (sistemas de Múltiplos Núcleos Integrados, ou </w:t>
      </w:r>
      <w:proofErr w:type="spellStart"/>
      <w:r w:rsidRPr="00A94137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A941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137">
        <w:rPr>
          <w:rFonts w:ascii="Times New Roman" w:hAnsi="Times New Roman" w:cs="Times New Roman"/>
          <w:sz w:val="24"/>
          <w:szCs w:val="24"/>
        </w:rPr>
        <w:t>Integrated</w:t>
      </w:r>
      <w:proofErr w:type="spellEnd"/>
      <w:r w:rsidRPr="00A94137">
        <w:rPr>
          <w:rFonts w:ascii="Times New Roman" w:hAnsi="Times New Roman" w:cs="Times New Roman"/>
          <w:sz w:val="24"/>
          <w:szCs w:val="24"/>
        </w:rPr>
        <w:t xml:space="preserve"> Core – MIC) como o motor para os novos padrões de desempenho.</w:t>
      </w:r>
    </w:p>
    <w:p w:rsidR="00A94137" w:rsidRDefault="00FA3394" w:rsidP="00A941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A94137" w:rsidRPr="00A94137">
        <w:rPr>
          <w:rFonts w:ascii="Times New Roman" w:hAnsi="Times New Roman" w:cs="Times New Roman"/>
          <w:sz w:val="24"/>
          <w:szCs w:val="24"/>
        </w:rPr>
        <w:t xml:space="preserve"> Intel tem se preparado para o resfriamento por imersão. Patterson disse que a empresa agora desenvolverá designs de referência e </w:t>
      </w:r>
      <w:proofErr w:type="spellStart"/>
      <w:r w:rsidR="00A94137" w:rsidRPr="00A94137">
        <w:rPr>
          <w:rFonts w:ascii="Times New Roman" w:hAnsi="Times New Roman" w:cs="Times New Roman"/>
          <w:sz w:val="24"/>
          <w:szCs w:val="24"/>
        </w:rPr>
        <w:t>placas-mãe</w:t>
      </w:r>
      <w:proofErr w:type="spellEnd"/>
      <w:r w:rsidR="00A94137" w:rsidRPr="00A94137">
        <w:rPr>
          <w:rFonts w:ascii="Times New Roman" w:hAnsi="Times New Roman" w:cs="Times New Roman"/>
          <w:sz w:val="24"/>
          <w:szCs w:val="24"/>
        </w:rPr>
        <w:t xml:space="preserve"> personalizadas, otimizadas para a imersão. O óleo mineral tem sido utilizado no arrefecimento por imersão, porque não é perigoso e transfere o calor quase tão bem como a água, mas não conduz carga elétrica.</w:t>
      </w:r>
    </w:p>
    <w:p w:rsidR="00FA3394" w:rsidRDefault="00FA3394" w:rsidP="00A941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A3394" w:rsidRDefault="00FA3394" w:rsidP="00A941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A3394" w:rsidRDefault="00FA3394" w:rsidP="00A941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A3394" w:rsidRDefault="00FA3394" w:rsidP="00A941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A3394" w:rsidRDefault="00FA3394" w:rsidP="00FA339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A3394" w:rsidRDefault="00FA3394" w:rsidP="00FA339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A3394" w:rsidRDefault="00FA3394" w:rsidP="00FA339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A3394" w:rsidRDefault="00FA3394" w:rsidP="00FA339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A3394" w:rsidRDefault="00FA3394" w:rsidP="00FA339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A3394" w:rsidRDefault="00FA3394" w:rsidP="00FA339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A3394" w:rsidRDefault="00FA3394" w:rsidP="00FA339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A3394" w:rsidRDefault="00FA3394" w:rsidP="00FA339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A3394" w:rsidRDefault="00FA3394" w:rsidP="00FA339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A3394" w:rsidRPr="00FA3394" w:rsidRDefault="00FA3394" w:rsidP="00FA339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94137">
        <w:rPr>
          <w:rFonts w:ascii="Times New Roman" w:hAnsi="Times New Roman" w:cs="Times New Roman"/>
          <w:sz w:val="20"/>
          <w:szCs w:val="20"/>
        </w:rPr>
        <w:t>Referência: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hyperlink r:id="rId6" w:history="1">
        <w:r w:rsidRPr="000F71AE">
          <w:rPr>
            <w:rStyle w:val="Hyperlink"/>
            <w:rFonts w:ascii="Times New Roman" w:hAnsi="Times New Roman" w:cs="Times New Roman"/>
            <w:sz w:val="20"/>
            <w:szCs w:val="20"/>
          </w:rPr>
          <w:t>https://futurelab.com.br/futurelab_blog/intel-testa-resfriamento-por-imersao-em-oleo-para-servidores/</w:t>
        </w:r>
      </w:hyperlink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94137">
        <w:rPr>
          <w:rFonts w:ascii="Times New Roman" w:hAnsi="Times New Roman" w:cs="Times New Roman"/>
          <w:sz w:val="20"/>
          <w:szCs w:val="20"/>
        </w:rPr>
        <w:t>11.12.2017 18:02hrs</w:t>
      </w:r>
      <w:bookmarkStart w:id="0" w:name="_GoBack"/>
      <w:bookmarkEnd w:id="0"/>
    </w:p>
    <w:sectPr w:rsidR="00FA3394" w:rsidRPr="00FA339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4321" w:rsidRDefault="003A4321" w:rsidP="00A94137">
      <w:pPr>
        <w:spacing w:after="0" w:line="240" w:lineRule="auto"/>
      </w:pPr>
      <w:r>
        <w:separator/>
      </w:r>
    </w:p>
  </w:endnote>
  <w:endnote w:type="continuationSeparator" w:id="0">
    <w:p w:rsidR="003A4321" w:rsidRDefault="003A4321" w:rsidP="00A94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4321" w:rsidRDefault="003A4321" w:rsidP="00A94137">
      <w:pPr>
        <w:spacing w:after="0" w:line="240" w:lineRule="auto"/>
      </w:pPr>
      <w:r>
        <w:separator/>
      </w:r>
    </w:p>
  </w:footnote>
  <w:footnote w:type="continuationSeparator" w:id="0">
    <w:p w:rsidR="003A4321" w:rsidRDefault="003A4321" w:rsidP="00A941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4137" w:rsidRPr="00A94137" w:rsidRDefault="00A94137" w:rsidP="00A94137">
    <w:pPr>
      <w:spacing w:after="0" w:line="240" w:lineRule="auto"/>
      <w:ind w:firstLine="709"/>
      <w:jc w:val="both"/>
      <w:rPr>
        <w:rFonts w:ascii="Times New Roman" w:hAnsi="Times New Roman" w:cs="Times New Roman"/>
        <w:b/>
        <w:sz w:val="28"/>
        <w:szCs w:val="28"/>
      </w:rPr>
    </w:pPr>
    <w:r w:rsidRPr="00A94137">
      <w:rPr>
        <w:rFonts w:ascii="Times New Roman" w:hAnsi="Times New Roman" w:cs="Times New Roman"/>
        <w:b/>
        <w:sz w:val="28"/>
        <w:szCs w:val="28"/>
      </w:rPr>
      <w:t>Intel testa resfriamento por imersão em óleo para servidores</w:t>
    </w:r>
  </w:p>
  <w:p w:rsidR="00A94137" w:rsidRDefault="00A9413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37"/>
    <w:rsid w:val="003A4321"/>
    <w:rsid w:val="004578B9"/>
    <w:rsid w:val="00A94137"/>
    <w:rsid w:val="00FA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87FB2"/>
  <w15:chartTrackingRefBased/>
  <w15:docId w15:val="{7681DF31-58BA-4D73-A16B-A9BE3720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941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4137"/>
  </w:style>
  <w:style w:type="paragraph" w:styleId="Rodap">
    <w:name w:val="footer"/>
    <w:basedOn w:val="Normal"/>
    <w:link w:val="RodapChar"/>
    <w:uiPriority w:val="99"/>
    <w:unhideWhenUsed/>
    <w:rsid w:val="00A941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4137"/>
  </w:style>
  <w:style w:type="character" w:styleId="Hyperlink">
    <w:name w:val="Hyperlink"/>
    <w:basedOn w:val="Fontepargpadro"/>
    <w:uiPriority w:val="99"/>
    <w:unhideWhenUsed/>
    <w:rsid w:val="00A9413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9413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4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6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3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52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7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53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68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uturelab.com.br/futurelab_blog/intel-testa-resfriamento-por-imersao-em-oleo-para-servidore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466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JUNIOR</dc:creator>
  <cp:keywords/>
  <dc:description/>
  <cp:lastModifiedBy>FRANCISCO JUNIOR</cp:lastModifiedBy>
  <cp:revision>1</cp:revision>
  <dcterms:created xsi:type="dcterms:W3CDTF">2017-12-11T21:53:00Z</dcterms:created>
  <dcterms:modified xsi:type="dcterms:W3CDTF">2017-12-11T22:10:00Z</dcterms:modified>
</cp:coreProperties>
</file>