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rPr>
          <w:rFonts w:ascii="Calibri" w:hAnsi="Calibri"/>
          <w:color w:val="1B365D"/>
        </w:rPr>
        <w:t>Informe: Contexto y Manejo del Ambiente</w:t>
      </w:r>
    </w:p>
    <w:p>
      <w:pPr>
        <w:spacing w:after="120"/>
      </w:pPr>
      <w:r>
        <w:t>Este informe describe el diseño e implementación del módulo de memoria (contexto) y el sistema de configuración del ambiente de la aplicación. Estos componentes garantizan que el asistente recuerde los datos de los usuarios, mantenga el hilo conversacional y se ejecute correctamente en diferentes entornos de desarrollo y producción.</w:t>
      </w:r>
    </w:p>
    <w:p>
      <w:pPr>
        <w:spacing w:after="120"/>
      </w:pPr>
      <w:r>
        <w:t>---</w:t>
      </w:r>
    </w:p>
    <w:p>
      <w:pPr>
        <w:pStyle w:val="Heading2"/>
        <w:spacing w:before="240" w:after="80"/>
      </w:pPr>
      <w:r>
        <w:rPr>
          <w:rFonts w:ascii="Calibri" w:hAnsi="Calibri"/>
          <w:color w:val="3B5998"/>
        </w:rPr>
        <w:t>1. Arquitectura de Memoria e Integración</w:t>
      </w:r>
    </w:p>
    <w:p>
      <w:pPr>
        <w:spacing w:after="120"/>
      </w:pPr>
      <w:r>
        <w:t>El agente gestiona el contexto de manera híbrida, separando el historial conversacional inmediato del perfil de cliente a largo plazo:</w:t>
      </w:r>
    </w:p>
    <w:p>
      <w:pPr>
        <w:spacing w:after="120"/>
      </w:pPr>
      <w:r>
        <w:t>---</w:t>
      </w:r>
    </w:p>
    <w:p>
      <w:pPr>
        <w:pStyle w:val="Heading2"/>
        <w:spacing w:before="240" w:after="80"/>
      </w:pPr>
      <w:r>
        <w:rPr>
          <w:rFonts w:ascii="Calibri" w:hAnsi="Calibri"/>
          <w:color w:val="3B5998"/>
        </w:rPr>
        <w:t>2. Implementación de Contexto (Memoria)</w:t>
      </w:r>
    </w:p>
    <w:p>
      <w:pPr>
        <w:spacing w:after="120"/>
      </w:pPr>
      <w:r>
        <w:t>El archivo `agent/memory.py` encapsula toda la lógica de contexto a través de dos clases principales:</w:t>
      </w:r>
    </w:p>
    <w:p>
      <w:pPr>
        <w:pStyle w:val="Heading3"/>
        <w:spacing w:before="120" w:after="40"/>
      </w:pPr>
      <w:r>
        <w:rPr>
          <w:rFonts w:ascii="Calibri" w:hAnsi="Calibri"/>
          <w:color w:val="5B79B8"/>
        </w:rPr>
        <w:t>A. Memoria a Corto Plazo (`ShortTermMemory`)</w:t>
      </w:r>
    </w:p>
    <w:p>
      <w:pPr>
        <w:pStyle w:val="ListBullet"/>
        <w:spacing w:after="60"/>
      </w:pPr>
      <w:r>
        <w:rPr>
          <w:b/>
        </w:rPr>
        <w:t>Propósito:</w:t>
      </w:r>
      <w:r>
        <w:t xml:space="preserve"> Retener el historial de la conversación activa del cliente.</w:t>
      </w:r>
    </w:p>
    <w:p>
      <w:pPr>
        <w:pStyle w:val="ListBullet"/>
        <w:spacing w:after="60"/>
      </w:pPr>
      <w:r>
        <w:rPr>
          <w:b/>
        </w:rPr>
        <w:t>Estructura:</w:t>
      </w:r>
      <w:r>
        <w:t xml:space="preserve"> Almacena una lista de diccionarios en memoria RAM con el esquema de roles compatible con LLM:</w:t>
      </w:r>
    </w:p>
    <w:p>
      <w:pPr>
        <w:spacing w:before="80" w:after="80"/>
        <w:ind w:left="360"/>
        <w:shd w:fill="F5F5F5"/>
        <w:pBdr>
          <w:left w:val="single" w:sz="24" w:space="4" w:color="CCCCCC"/>
        </w:pBdr>
      </w:pPr>
      <w:r>
        <w:rPr>
          <w:rFonts w:ascii="Consolas" w:hAnsi="Consolas"/>
          <w:color w:val="333333"/>
          <w:sz w:val="19"/>
        </w:rPr>
        <w:t xml:space="preserve">  {"role": "user" | "assistant" | "tool", "content": "..."}</w:t>
      </w:r>
    </w:p>
    <w:p>
      <w:pPr>
        <w:pStyle w:val="ListBullet"/>
        <w:spacing w:after="60"/>
      </w:pPr>
      <w:r>
        <w:rPr>
          <w:b/>
        </w:rPr>
        <w:t>Ciclo de Vida:</w:t>
      </w:r>
      <w:r>
        <w:t xml:space="preserve"> Provee métodos para añadir mensajes (`add`), recuperar el historial completo (`get_history`) y limpiar el contexto (`clear`) cuando se finaliza la sesión.</w:t>
      </w:r>
    </w:p>
    <w:p>
      <w:pPr>
        <w:pStyle w:val="Heading3"/>
        <w:spacing w:before="120" w:after="40"/>
      </w:pPr>
      <w:r>
        <w:rPr>
          <w:rFonts w:ascii="Calibri" w:hAnsi="Calibri"/>
          <w:color w:val="5B79B8"/>
        </w:rPr>
        <w:t>B. Memoria a Largo Plazo (`LongTermMemory`)</w:t>
      </w:r>
    </w:p>
    <w:p>
      <w:pPr>
        <w:pStyle w:val="ListBullet"/>
        <w:spacing w:after="60"/>
      </w:pPr>
      <w:r>
        <w:rPr>
          <w:b/>
        </w:rPr>
        <w:t>Propósito:</w:t>
      </w:r>
      <w:r>
        <w:t xml:space="preserve"> Persistir el perfil básico del contribuyente (por ejemplo, si es Monotributista o Responsable Inscripto) entre sesiones.</w:t>
      </w:r>
    </w:p>
    <w:p>
      <w:pPr>
        <w:pStyle w:val="ListBullet"/>
        <w:spacing w:after="60"/>
      </w:pPr>
      <w:r>
        <w:rPr>
          <w:b/>
        </w:rPr>
        <w:t>Flexibilidad de Backend:</w:t>
      </w:r>
      <w:r>
        <w:t xml:space="preserve"> Admite dos modos seleccionables por variable de entorno:</w:t>
      </w:r>
    </w:p>
    <w:p>
      <w:pPr>
        <w:spacing w:after="120"/>
      </w:pPr>
      <w:r>
        <w:t>1. Modo `memory` (Desarrollo local): Almacena perfiles de clientes en un diccionario RAM del proceso. Los datos se pierden al reiniciar el backend, pero elimina la dependencia de bases de datos externas para pruebas rápidas.</w:t>
      </w:r>
    </w:p>
    <w:p>
      <w:pPr>
        <w:spacing w:after="120"/>
      </w:pPr>
      <w:r>
        <w:t>2. Modo `redis` (Producción): Conecta con un servicio Redis en la nube (ej. Upstash o Redis Cloud).</w:t>
      </w:r>
    </w:p>
    <w:p>
      <w:pPr>
        <w:pStyle w:val="ListBullet"/>
        <w:spacing w:after="60"/>
      </w:pPr>
      <w:r>
        <w:rPr>
          <w:b/>
        </w:rPr>
        <w:t>Persistencia y TTL:</w:t>
      </w:r>
      <w:r>
        <w:t xml:space="preserve"> Al guardar un perfil en Redis, se le asigna un TTL (Time To Live) de 7 días (86400 * 7 segundos) mediante el comando `setex` de Redis, lo que optimiza el espacio de almacenamiento automático:</w:t>
      </w:r>
    </w:p>
    <w:p>
      <w:pPr>
        <w:spacing w:before="80" w:after="80"/>
        <w:ind w:left="360"/>
        <w:shd w:fill="F5F5F5"/>
        <w:pBdr>
          <w:left w:val="single" w:sz="24" w:space="4" w:color="CCCCCC"/>
        </w:pBdr>
      </w:pPr>
      <w:r>
        <w:rPr>
          <w:rFonts w:ascii="Consolas" w:hAnsi="Consolas"/>
          <w:color w:val="333333"/>
          <w:sz w:val="19"/>
        </w:rPr>
        <w:t xml:space="preserve">  self._redis.setex(f"perfil:{cliente_id}", 86400 * 7, json.dumps(datos))</w:t>
      </w:r>
    </w:p>
    <w:p>
      <w:pPr>
        <w:spacing w:after="120"/>
      </w:pPr>
      <w:r>
        <w:t>---</w:t>
      </w:r>
    </w:p>
    <w:p>
      <w:pPr>
        <w:pStyle w:val="Heading2"/>
        <w:spacing w:before="240" w:after="80"/>
      </w:pPr>
      <w:r>
        <w:rPr>
          <w:rFonts w:ascii="Calibri" w:hAnsi="Calibri"/>
          <w:color w:val="3B5998"/>
        </w:rPr>
        <w:t>3. Manejo y Carga del Ambiente de Configuración</w:t>
      </w:r>
    </w:p>
    <w:p>
      <w:pPr>
        <w:spacing w:after="120"/>
      </w:pPr>
      <w:r>
        <w:t>El proyecto centraliza todas sus configuraciones a través de variables del entorno gestionadas por la biblioteca `python-dotenv`.</w:t>
      </w:r>
    </w:p>
    <w:p>
      <w:pPr>
        <w:pStyle w:val="Heading3"/>
        <w:spacing w:before="120" w:after="40"/>
      </w:pPr>
      <w:r>
        <w:rPr>
          <w:rFonts w:ascii="Calibri" w:hAnsi="Calibri"/>
          <w:color w:val="5B79B8"/>
        </w:rPr>
        <w:t>A. Archivos del Ambiente</w:t>
      </w:r>
    </w:p>
    <w:p>
      <w:pPr>
        <w:pStyle w:val="ListBullet"/>
        <w:spacing w:after="60"/>
      </w:pPr>
      <w:r>
        <w:rPr>
          <w:b/>
        </w:rPr>
        <w:t>`.env.example`:</w:t>
      </w:r>
      <w:r>
        <w:t xml:space="preserve"> Plantilla de referencia que contiene las variables y descripciones correspondientes para facilitar la instalación en nuevas máquinas.</w:t>
      </w:r>
    </w:p>
    <w:p>
      <w:pPr>
        <w:pStyle w:val="ListBullet"/>
        <w:spacing w:after="60"/>
      </w:pPr>
      <w:r>
        <w:rPr>
          <w:b/>
        </w:rPr>
        <w:t>`.env`:</w:t>
      </w:r>
      <w:r>
        <w:t xml:space="preserve"> Archivo local que almacena los valores reales de credenciales (API Keys, URLs) y es ignorado por Git mediante `gitignore.txt`.</w:t>
      </w:r>
    </w:p>
    <w:p>
      <w:pPr>
        <w:pStyle w:val="Heading3"/>
        <w:spacing w:before="120" w:after="40"/>
      </w:pPr>
      <w:r>
        <w:rPr>
          <w:rFonts w:ascii="Calibri" w:hAnsi="Calibri"/>
          <w:color w:val="5B79B8"/>
        </w:rPr>
        <w:t>B. Manejo Robusto de Variables</w:t>
      </w:r>
    </w:p>
    <w:p>
      <w:pPr>
        <w:spacing w:after="120"/>
      </w:pPr>
      <w:r>
        <w:t>El backend carga las variables al inicio mediante `load_dotenv()` de manera no bloqueante. Se implementaron validaciones críticas para evitar comportamientos inesperados:</w:t>
      </w:r>
    </w:p>
    <w:p>
      <w:pPr>
        <w:pStyle w:val="ListBullet"/>
        <w:spacing w:after="60"/>
      </w:pPr>
      <w:r>
        <w:rPr>
          <w:b/>
        </w:rPr>
        <w:t>Validación de Redis:</w:t>
      </w:r>
      <w:r>
        <w:t xml:space="preserve"> Si `MEMORY_BACKEND` está configurado en `redis` pero `REDIS_URL` está vacío, el agente lanza un `ValueError` con instrucciones de cómo corregirlo.</w:t>
      </w:r>
    </w:p>
    <w:p>
      <w:pPr>
        <w:pStyle w:val="ListBullet"/>
        <w:spacing w:after="60"/>
      </w:pPr>
      <w:r>
        <w:rPr>
          <w:b/>
        </w:rPr>
        <w:t>Inicialización Segura de Supabase:</w:t>
      </w:r>
      <w:r>
        <w:t xml:space="preserve"> En `rag/retriever.py`, la inicialización de Supabase se adaptó para validar la presencia de credenciales de forma condicional. Si no están configuradas, el cliente se asigna como `None` permitiendo el arranque normal del servidor y levantando excepciones controladas únicamente si el usuario intenta interactuar con la búsqueda semántica (`buscar_en_documentos`).</w:t>
      </w:r>
    </w:p>
    <w:p>
      <w:pPr>
        <w:spacing w:after="120"/>
      </w:pPr>
      <w:r>
        <w:t>---</w:t>
      </w:r>
    </w:p>
    <w:p>
      <w:pPr>
        <w:pStyle w:val="Heading2"/>
        <w:spacing w:before="240" w:after="80"/>
      </w:pPr>
      <w:r>
        <w:rPr>
          <w:rFonts w:ascii="Calibri" w:hAnsi="Calibri"/>
          <w:color w:val="3B5998"/>
        </w:rPr>
        <w:t>4. Diagnóstico de Salud y Conectividad</w:t>
      </w:r>
    </w:p>
    <w:p>
      <w:pPr>
        <w:spacing w:after="120"/>
      </w:pPr>
      <w:r>
        <w:t>Para facilitar el despliegue, el proyecto incluye un script de diagnóstico llamado `test_redis_connection.py`.</w:t>
      </w:r>
    </w:p>
    <w:p>
      <w:pPr>
        <w:pStyle w:val="Heading3"/>
        <w:spacing w:before="120" w:after="40"/>
      </w:pPr>
      <w:r>
        <w:rPr>
          <w:rFonts w:ascii="Calibri" w:hAnsi="Calibri"/>
          <w:color w:val="5B79B8"/>
        </w:rPr>
        <w:t>Características del Script:</w:t>
      </w:r>
    </w:p>
    <w:p>
      <w:pPr>
        <w:pStyle w:val="ListBullet"/>
        <w:spacing w:after="60"/>
      </w:pPr>
      <w:r>
        <w:t>Carga las variables de entorno de manera idéntica al backend.</w:t>
      </w:r>
    </w:p>
    <w:p>
      <w:pPr>
        <w:pStyle w:val="ListBullet"/>
        <w:spacing w:after="60"/>
      </w:pPr>
      <w:r>
        <w:t>Identifica errores comunes (conexiones SSL rotas, URLs mal formateadas, credenciales erróneas o bloqueos de firewall).</w:t>
      </w:r>
    </w:p>
    <w:p>
      <w:pPr>
        <w:pStyle w:val="ListBullet"/>
        <w:spacing w:after="60"/>
      </w:pPr>
      <w:r>
        <w:t>Realiza un comando `ping` de verificación y lee estadísticas operativas de Redis (versión del motor, memoria física consumida y clientes concurrentes conectados).</w:t>
      </w:r>
    </w:p>
    <w:p>
      <w:pPr>
        <w:pStyle w:val="ListBullet"/>
        <w:spacing w:after="60"/>
      </w:pPr>
      <w:r>
        <w:rPr>
          <w:b/>
        </w:rPr>
        <w:t>Compatibilidad Windows:</w:t>
      </w:r>
      <w:r>
        <w:t xml:space="preserve"> El script ha sido depurado para reemplazar símbolos Unicode incompatibles (`✓` y `✗`) con texto estándar ASCII, lo que evita fallos por `UnicodeEncodeError` en PowerShell de Windows.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