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80C68" w14:textId="77777777" w:rsidR="000E7CCC" w:rsidRDefault="000E7CC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72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38"/>
        <w:gridCol w:w="1376"/>
        <w:gridCol w:w="567"/>
        <w:gridCol w:w="1459"/>
        <w:gridCol w:w="1432"/>
      </w:tblGrid>
      <w:tr w:rsidR="000E7CCC" w14:paraId="631E50BB" w14:textId="77777777">
        <w:trPr>
          <w:trHeight w:val="540"/>
          <w:jc w:val="center"/>
        </w:trPr>
        <w:tc>
          <w:tcPr>
            <w:tcW w:w="42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0C6C0" w14:textId="77777777" w:rsidR="000E7CCC" w:rsidRDefault="000E7CCC">
            <w:pPr>
              <w:keepNext/>
              <w:jc w:val="center"/>
              <w:rPr>
                <w:rFonts w:ascii="Arial" w:eastAsia="Arial" w:hAnsi="Arial" w:cs="Arial"/>
              </w:rPr>
            </w:pPr>
          </w:p>
          <w:p w14:paraId="41058CD7" w14:textId="77777777" w:rsidR="000E7CCC" w:rsidRDefault="00000000">
            <w:pPr>
              <w:keepNext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  <w:color w:val="000000"/>
              </w:rPr>
              <w:drawing>
                <wp:inline distT="0" distB="0" distL="0" distR="0" wp14:anchorId="44896B0C" wp14:editId="66DC7EFA">
                  <wp:extent cx="2428100" cy="526731"/>
                  <wp:effectExtent l="0" t="0" r="0" b="0"/>
                  <wp:docPr id="1" name="image1.png" descr="https://www.grupotiradentes.com/assinaturas/img/unit-g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https://www.grupotiradentes.com/assinaturas/img/unit-g.png"/>
                          <pic:cNvPicPr preferRelativeResize="0"/>
                        </pic:nvPicPr>
                        <pic:blipFill>
                          <a:blip r:embed="rId7"/>
                          <a:srcRect b="35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100" cy="5267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CF8ECD3" w14:textId="77777777" w:rsidR="000E7CCC" w:rsidRDefault="000E7CCC">
            <w:pPr>
              <w:keepNext/>
              <w:jc w:val="center"/>
              <w:rPr>
                <w:rFonts w:ascii="Arial" w:eastAsia="Arial" w:hAnsi="Arial" w:cs="Arial"/>
              </w:rPr>
            </w:pPr>
          </w:p>
          <w:p w14:paraId="44A21087" w14:textId="77777777" w:rsidR="000E7CCC" w:rsidRDefault="00000000">
            <w:pPr>
              <w:keepNext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SUPERINTENDÊNCIA ACADÊMICA</w:t>
            </w:r>
          </w:p>
          <w:p w14:paraId="1860D586" w14:textId="77777777" w:rsidR="000E7CCC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PRÓ-REITORIA DE GRADUAÇÃO </w:t>
            </w:r>
          </w:p>
        </w:tc>
        <w:tc>
          <w:tcPr>
            <w:tcW w:w="48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C3E49" w14:textId="77777777" w:rsidR="000E7CCC" w:rsidRDefault="00000000">
            <w:pPr>
              <w:rPr>
                <w:rFonts w:ascii="Arial" w:eastAsia="Arial" w:hAnsi="Arial" w:cs="Arial"/>
                <w:b/>
              </w:rPr>
            </w:pPr>
            <w:bookmarkStart w:id="0" w:name="_gjdgxs" w:colFirst="0" w:colLast="0"/>
            <w:bookmarkEnd w:id="0"/>
            <w:r>
              <w:rPr>
                <w:rFonts w:ascii="Arial" w:eastAsia="Arial" w:hAnsi="Arial" w:cs="Arial"/>
                <w:b/>
              </w:rPr>
              <w:t>Curso: Análise e Desenvolvimento de Sistemas</w:t>
            </w:r>
          </w:p>
        </w:tc>
      </w:tr>
      <w:tr w:rsidR="000E7CCC" w14:paraId="10DE3E6A" w14:textId="77777777">
        <w:trPr>
          <w:trHeight w:val="520"/>
          <w:jc w:val="center"/>
        </w:trPr>
        <w:tc>
          <w:tcPr>
            <w:tcW w:w="4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0A73" w14:textId="77777777" w:rsidR="000E7CCC" w:rsidRDefault="000E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48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9A28F" w14:textId="77777777" w:rsidR="000E7CCC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DISCIPLINA: Lógica Matemática</w:t>
            </w:r>
          </w:p>
        </w:tc>
      </w:tr>
      <w:tr w:rsidR="000E7CCC" w14:paraId="444772E2" w14:textId="77777777">
        <w:trPr>
          <w:trHeight w:val="500"/>
          <w:jc w:val="center"/>
        </w:trPr>
        <w:tc>
          <w:tcPr>
            <w:tcW w:w="4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D22BA" w14:textId="77777777" w:rsidR="000E7CCC" w:rsidRDefault="000E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A1894" w14:textId="77777777" w:rsidR="000E7CC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CÓDIGO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DCBE4" w14:textId="77777777" w:rsidR="000E7CC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3D9C6" w14:textId="77777777" w:rsidR="000E7CCC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642A4" w14:textId="77777777" w:rsidR="000E7CC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CARGA HORÁRIA</w:t>
            </w:r>
          </w:p>
        </w:tc>
      </w:tr>
      <w:tr w:rsidR="000E7CCC" w14:paraId="68D0E953" w14:textId="77777777">
        <w:trPr>
          <w:trHeight w:val="520"/>
          <w:jc w:val="center"/>
        </w:trPr>
        <w:tc>
          <w:tcPr>
            <w:tcW w:w="4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11C3" w14:textId="77777777" w:rsidR="000E7CCC" w:rsidRDefault="000E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90828" w14:textId="77777777" w:rsidR="000E7CCC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F116670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AC7B7" w14:textId="77777777" w:rsidR="000E7CCC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04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C8183" w14:textId="77777777" w:rsidR="000E7CCC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2º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143C0" w14:textId="77777777" w:rsidR="000E7CCC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80</w:t>
            </w:r>
          </w:p>
        </w:tc>
      </w:tr>
      <w:tr w:rsidR="000E7CCC" w14:paraId="16ED6DCA" w14:textId="77777777">
        <w:trPr>
          <w:trHeight w:val="320"/>
          <w:jc w:val="center"/>
        </w:trPr>
        <w:tc>
          <w:tcPr>
            <w:tcW w:w="90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194076B" w14:textId="77777777" w:rsidR="000E7CCC" w:rsidRDefault="00000000">
            <w:pPr>
              <w:keepNext/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PLANO DE ENSINO E APRENDIZAGEM - Cód. Acervo Acadêmico – 122.3</w:t>
            </w:r>
          </w:p>
        </w:tc>
      </w:tr>
    </w:tbl>
    <w:p w14:paraId="2D9990A9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74F78A9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ED4E05C" w14:textId="77777777" w:rsidR="000E7CCC" w:rsidRDefault="00000000">
      <w:pPr>
        <w:shd w:val="clear" w:color="auto" w:fill="8DB3E2"/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MATRIZ DE REFERÊNCIA DE FORMAÇÃO</w:t>
      </w:r>
    </w:p>
    <w:p w14:paraId="07AFF1BB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3D95147" w14:textId="77777777" w:rsidR="000E7CCC" w:rsidRDefault="00000000">
      <w:pPr>
        <w:shd w:val="clear" w:color="auto" w:fill="FFFFFF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Perfil do Egresso e as Competências que a disciplina contribui para formar. </w:t>
      </w:r>
    </w:p>
    <w:p w14:paraId="430FC910" w14:textId="77777777" w:rsidR="000E7C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Comprometido com o desenvolvimento contínuo de conhecimentos, competências e habilidades, e com a evolução da tecnologia, da matemática e da sociedade e do mundo do trabalho. (Portaria Enade nº 396/2021, formação específica, Art. 5º, V)</w:t>
      </w:r>
    </w:p>
    <w:p w14:paraId="4FA15476" w14:textId="77777777" w:rsidR="000E7CCC" w:rsidRDefault="000E7C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B32110C" w14:textId="77777777" w:rsidR="000E7C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Competência</w:t>
      </w:r>
    </w:p>
    <w:p w14:paraId="4AC505ED" w14:textId="77777777" w:rsidR="000E7C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Interpretar e elaborar documentos, gráficos, tabelas e diagramas. (Portaria Enade nº 396/2021, formação específica, Art. 6º, I)</w:t>
      </w:r>
    </w:p>
    <w:p w14:paraId="038125A6" w14:textId="77777777" w:rsidR="000E7C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Possuir boa comunicação interpessoal e expressão correta em documentos técnicos, inclusive na língua inglesa. (Criado)</w:t>
      </w:r>
    </w:p>
    <w:p w14:paraId="0C8E0EE6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bookmarkStart w:id="1" w:name="_30j0zll" w:colFirst="0" w:colLast="0"/>
      <w:bookmarkEnd w:id="1"/>
    </w:p>
    <w:p w14:paraId="40DE4CDF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B37CD25" w14:textId="77777777" w:rsidR="000E7CCC" w:rsidRDefault="00000000">
      <w:pPr>
        <w:shd w:val="clear" w:color="auto" w:fill="8DB3E2"/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1. EMENTA</w:t>
      </w:r>
    </w:p>
    <w:p w14:paraId="16C5DEE2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0"/>
        <w:tblW w:w="8504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E7CCC" w14:paraId="7E368A87" w14:textId="77777777">
        <w:tc>
          <w:tcPr>
            <w:tcW w:w="8504" w:type="dxa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440CB" w14:textId="77777777" w:rsidR="000E7CCC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Proposições: Conceito de proposições; Proposições simples e compostas; Negação e conjunção; Disjunção, condicional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bicondicional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. Tabelas-verdade: tabela-verdade; Construção da tabela-verdade; Tautologia, contradição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contigência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; Implicação e equivalência lógica. Método dedutivo: Álgebra das proposições; Método dedutivo; Demonstração condicional; Demonstração indireta. Sentenças abertas e Álgebra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Boole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: Sentenças abertas; Quantificador universal e existencial; Álgebra dos conjuntos; Álgebra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Boole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0D6D54A2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6547A6F" w14:textId="77777777" w:rsidR="000E7CCC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Unidades de Ensino (Conceitos-chave): </w:t>
      </w:r>
      <w:r>
        <w:rPr>
          <w:rFonts w:ascii="Arial" w:eastAsia="Arial" w:hAnsi="Arial" w:cs="Arial"/>
          <w:sz w:val="24"/>
          <w:szCs w:val="24"/>
        </w:rPr>
        <w:t xml:space="preserve">Proposições; Tabelas-verdade; Métodos; Sentenças abertas e álgebra de </w:t>
      </w:r>
      <w:proofErr w:type="spellStart"/>
      <w:r>
        <w:rPr>
          <w:rFonts w:ascii="Arial" w:eastAsia="Arial" w:hAnsi="Arial" w:cs="Arial"/>
          <w:sz w:val="24"/>
          <w:szCs w:val="24"/>
        </w:rPr>
        <w:t>Boole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1E9B4E9" w14:textId="77777777" w:rsidR="000E7CCC" w:rsidRDefault="000E7CCC">
      <w:pPr>
        <w:rPr>
          <w:rFonts w:ascii="Arial" w:eastAsia="Arial" w:hAnsi="Arial" w:cs="Arial"/>
          <w:sz w:val="24"/>
          <w:szCs w:val="24"/>
        </w:rPr>
      </w:pPr>
    </w:p>
    <w:p w14:paraId="5DCE3E83" w14:textId="77777777" w:rsidR="000E7CCC" w:rsidRDefault="00000000">
      <w:pPr>
        <w:shd w:val="clear" w:color="auto" w:fill="8DB3E2"/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2. OBJETIVO DA DISCIPLINA</w:t>
      </w:r>
    </w:p>
    <w:p w14:paraId="4C4108B2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504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E7CCC" w14:paraId="32AD01A3" w14:textId="77777777">
        <w:trPr>
          <w:trHeight w:val="1307"/>
        </w:trPr>
        <w:tc>
          <w:tcPr>
            <w:tcW w:w="8504" w:type="dxa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77E16" w14:textId="77777777" w:rsidR="000E7C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Capacitar o aluno a pensar de forma lógica de acordo com o perfil necessário para a análise e o desenvolvimento de sistemas.</w:t>
            </w:r>
          </w:p>
        </w:tc>
      </w:tr>
    </w:tbl>
    <w:p w14:paraId="32249691" w14:textId="77777777" w:rsidR="000E7CCC" w:rsidRDefault="000E7CCC">
      <w:pPr>
        <w:widowControl w:val="0"/>
        <w:tabs>
          <w:tab w:val="left" w:pos="567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0B11609" w14:textId="77777777" w:rsidR="000E7CCC" w:rsidRDefault="000E7CCC">
      <w:pPr>
        <w:widowControl w:val="0"/>
        <w:tabs>
          <w:tab w:val="left" w:pos="567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4A73D8B" w14:textId="77777777" w:rsidR="000E7CCC" w:rsidRDefault="00000000">
      <w:pPr>
        <w:shd w:val="clear" w:color="auto" w:fill="8DB3E2"/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3. COMPETÊNCIAS </w:t>
      </w:r>
    </w:p>
    <w:p w14:paraId="7EF0FB5F" w14:textId="77777777" w:rsidR="000E7CCC" w:rsidRDefault="000E7CCC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2"/>
        <w:tblW w:w="8504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E7CCC" w14:paraId="73E62182" w14:textId="77777777">
        <w:tc>
          <w:tcPr>
            <w:tcW w:w="8504" w:type="dxa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71B4" w14:textId="77777777" w:rsidR="000E7CCC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Aprender regras de construção e validação de proposições.</w:t>
            </w:r>
          </w:p>
          <w:p w14:paraId="595F12E1" w14:textId="77777777" w:rsidR="000E7CCC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Aplicar o conhecimento de conectivos para formar testes aprimorando o pensar lógico.</w:t>
            </w:r>
          </w:p>
          <w:p w14:paraId="2F6431C2" w14:textId="77777777" w:rsidR="000E7CCC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Gerenciar criação e validação de tabelas-verdade.</w:t>
            </w:r>
          </w:p>
          <w:p w14:paraId="31D5A828" w14:textId="77777777" w:rsidR="000E7CCC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Apropriar-se de técnicas de demonstração condicional e indireta para validação de proposições.</w:t>
            </w:r>
          </w:p>
          <w:p w14:paraId="6CA0E7B6" w14:textId="77777777" w:rsidR="000E7CCC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Aprender regras de álgebra de conjuntos e álgebra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Boole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para aplicação em cenários de desenvolvimento de software.</w:t>
            </w:r>
          </w:p>
        </w:tc>
      </w:tr>
    </w:tbl>
    <w:p w14:paraId="5EA063BF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A1F8967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6E7074A" w14:textId="77777777" w:rsidR="000E7CCC" w:rsidRDefault="00000000">
      <w:pPr>
        <w:shd w:val="clear" w:color="auto" w:fill="8DB3E2"/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4. DESENVOLVIMENTO DO PLANEJAMENTO DE ENSINO</w:t>
      </w:r>
    </w:p>
    <w:p w14:paraId="580F77AD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46F00DC" w14:textId="77777777" w:rsidR="000E7CCC" w:rsidRDefault="0000000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4.1 SABERES POR UNIDADE DE ENSINO</w:t>
      </w:r>
    </w:p>
    <w:p w14:paraId="1180F009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A854344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57251D0" w14:textId="77777777" w:rsidR="000E7CCC" w:rsidRDefault="00000000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Conceito-Chave 1: </w:t>
      </w:r>
      <w:r>
        <w:rPr>
          <w:rFonts w:ascii="Arial" w:eastAsia="Arial" w:hAnsi="Arial" w:cs="Arial"/>
          <w:i/>
          <w:sz w:val="24"/>
          <w:szCs w:val="24"/>
        </w:rPr>
        <w:t>Proposições</w:t>
      </w:r>
    </w:p>
    <w:p w14:paraId="0DB93E54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Conceitos de Proposições</w:t>
      </w:r>
    </w:p>
    <w:p w14:paraId="1698E4F9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Proposições simples e compostas</w:t>
      </w:r>
    </w:p>
    <w:p w14:paraId="0294F0BD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Negação e Conjunção </w:t>
      </w:r>
    </w:p>
    <w:p w14:paraId="26E432B1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Disjunção, condicional e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bicondicional</w:t>
      </w:r>
      <w:proofErr w:type="spellEnd"/>
    </w:p>
    <w:p w14:paraId="1B797457" w14:textId="77777777" w:rsidR="000E7CCC" w:rsidRDefault="000E7CCC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D70F564" w14:textId="77777777" w:rsidR="000E7CCC" w:rsidRDefault="00000000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Conceito-Chave 2: </w:t>
      </w:r>
      <w:r>
        <w:rPr>
          <w:rFonts w:ascii="Arial" w:eastAsia="Arial" w:hAnsi="Arial" w:cs="Arial"/>
          <w:i/>
          <w:sz w:val="24"/>
          <w:szCs w:val="24"/>
        </w:rPr>
        <w:t>Tabelas-verdade</w:t>
      </w:r>
    </w:p>
    <w:p w14:paraId="1182B142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Tabela-verdade</w:t>
      </w:r>
    </w:p>
    <w:p w14:paraId="5DD6DFBB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Construção de tabela-verdade</w:t>
      </w:r>
    </w:p>
    <w:p w14:paraId="1751EFF6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Tautologia, contradição e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contigência</w:t>
      </w:r>
      <w:proofErr w:type="spellEnd"/>
    </w:p>
    <w:p w14:paraId="3D6F80D7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Implicação e equivalência lógica.</w:t>
      </w:r>
    </w:p>
    <w:p w14:paraId="79AE9517" w14:textId="77777777" w:rsidR="000E7CCC" w:rsidRDefault="000E7CCC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99A7D28" w14:textId="77777777" w:rsidR="000E7CCC" w:rsidRDefault="00000000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Conceito-Chave 3: </w:t>
      </w:r>
      <w:r>
        <w:rPr>
          <w:rFonts w:ascii="Arial" w:eastAsia="Arial" w:hAnsi="Arial" w:cs="Arial"/>
          <w:i/>
          <w:sz w:val="24"/>
          <w:szCs w:val="24"/>
        </w:rPr>
        <w:t>Método dedutivo</w:t>
      </w:r>
    </w:p>
    <w:p w14:paraId="76C02D49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Álgebra das Proposições</w:t>
      </w:r>
    </w:p>
    <w:p w14:paraId="45964DD8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Método Dedutivo</w:t>
      </w:r>
    </w:p>
    <w:p w14:paraId="323528EB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Demonstração condicional</w:t>
      </w:r>
    </w:p>
    <w:p w14:paraId="3C6F83DB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Demonstração indireta</w:t>
      </w:r>
    </w:p>
    <w:p w14:paraId="1D224326" w14:textId="77777777" w:rsidR="000E7CCC" w:rsidRDefault="000E7CC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676D36F" w14:textId="77777777" w:rsidR="000E7CCC" w:rsidRDefault="00000000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Conceito-Chave 4: </w:t>
      </w:r>
      <w:r>
        <w:rPr>
          <w:rFonts w:ascii="Arial" w:eastAsia="Arial" w:hAnsi="Arial" w:cs="Arial"/>
          <w:i/>
          <w:sz w:val="24"/>
          <w:szCs w:val="24"/>
        </w:rPr>
        <w:t xml:space="preserve">Sentenças abertas e álgebra de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Boole</w:t>
      </w:r>
      <w:proofErr w:type="spellEnd"/>
    </w:p>
    <w:p w14:paraId="579A1FDE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Sentenças abertas</w:t>
      </w:r>
    </w:p>
    <w:p w14:paraId="4EC5599F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Quantificador universal e existencial</w:t>
      </w:r>
    </w:p>
    <w:p w14:paraId="040BF7AA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Álgebra dos conjuntos</w:t>
      </w:r>
    </w:p>
    <w:p w14:paraId="5A28F27F" w14:textId="77777777" w:rsidR="000E7CCC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Álgebra de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Boole</w:t>
      </w:r>
      <w:proofErr w:type="spellEnd"/>
    </w:p>
    <w:p w14:paraId="6FEBE5C0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7D9DB01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BB390B4" w14:textId="77777777" w:rsidR="000E7CCC" w:rsidRDefault="0000000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4.2.  PROCEDIMENTOS METODOLÓGICOS</w:t>
      </w:r>
    </w:p>
    <w:p w14:paraId="02C30CFB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3"/>
        <w:tblW w:w="8504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E7CCC" w14:paraId="1261EBAD" w14:textId="77777777">
        <w:tc>
          <w:tcPr>
            <w:tcW w:w="8504" w:type="dxa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5A685" w14:textId="77777777" w:rsidR="000E7CCC" w:rsidRDefault="00000000">
            <w:pPr>
              <w:shd w:val="clear" w:color="auto" w:fill="DBE5F1"/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prática do ensino se dará a partir de aulas expositivas com projeção de slides e vídeos, debates, exercícios, contextualizações e reflexões com o apoio de metodologias ativas. A utilização do manancial bibliográfico terá a contribuição de fichamentos e outras dinâmicas que possam ser relacionadas às temáticas do programa de aprendizagem, sempre valorizando a autonomia do aluno e favorecendo trabalhos em grupo com pesquisas e relatórios. Os recursos didáticos e tecnológicos para tais fins compreendem: lousa, retroprojetor, computador, internet e outros, conforme as necessidades. A interdisciplinaridade será provocada pelos conteúdos e práticas de forma a propor uma visão do conhecimento relacional e aplicado à realidade profissional e social do estudante.</w:t>
            </w:r>
          </w:p>
        </w:tc>
      </w:tr>
    </w:tbl>
    <w:p w14:paraId="519B0E88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4896A92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6CA43D8" w14:textId="77777777" w:rsidR="000E7CCC" w:rsidRDefault="0000000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4.3 PROCEDIMENTOS DE AVALIAÇÃO</w:t>
      </w:r>
    </w:p>
    <w:p w14:paraId="7899A961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4"/>
        <w:tblW w:w="8504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E7CCC" w14:paraId="43DC5700" w14:textId="77777777">
        <w:tc>
          <w:tcPr>
            <w:tcW w:w="8504" w:type="dxa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EE5E" w14:textId="77777777" w:rsidR="000E7CCC" w:rsidRDefault="00000000">
            <w:pPr>
              <w:shd w:val="clear" w:color="auto" w:fill="DBE5F1"/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Avaliação de cunho formativo que permite à equipe pedagógica acompanhar e favorecer a aprendizagem discente. Tendo como foco a aprendizagem do aluno e comprometendo-se com seu desempenho e construção do saber, </w:t>
            </w: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utilizando diferentes instrumentos de avaliação, que acontece em pelo menos duas etapas; Num primeiro momento o aluno é avaliado continuamente, privilegiando a sua participação por meio de atividades teóricas e/ou práticas supervisionadas, sendo estas computadas como medida de eficiência, e corresponde a 20% da nota de cada unidade. No segundo momento, a avaliação corresponde à contextualização do manancial teórico, obedecendo os objetivos da disciplina em cada unidade e tem uma pontuação total de 80% da nota da unidade.</w:t>
            </w:r>
          </w:p>
        </w:tc>
      </w:tr>
    </w:tbl>
    <w:p w14:paraId="77028672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6ECAF63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1113910" w14:textId="77777777" w:rsidR="000E7CCC" w:rsidRDefault="00000000">
      <w:pPr>
        <w:shd w:val="clear" w:color="auto" w:fill="8DB3E2"/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5. REFERÊNCIAS BIBLIOGRÁFICAS</w:t>
      </w:r>
    </w:p>
    <w:p w14:paraId="7CC6FB51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8A450D4" w14:textId="77777777" w:rsidR="000E7CCC" w:rsidRDefault="0000000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5.1 BÁSICA </w:t>
      </w:r>
    </w:p>
    <w:p w14:paraId="52BDBF57" w14:textId="77777777" w:rsidR="000E7CCC" w:rsidRDefault="000E7CC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5"/>
        <w:tblW w:w="8504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E7CCC" w14:paraId="04EF91E0" w14:textId="77777777">
        <w:tc>
          <w:tcPr>
            <w:tcW w:w="8504" w:type="dxa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23CDA" w14:textId="77777777" w:rsidR="000E7CCC" w:rsidRDefault="00000000">
            <w:pPr>
              <w:shd w:val="clear" w:color="auto" w:fill="DBE5F1"/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ASCENCIO, Ana Fernanda Gomes; CAMPOS, Edilene A.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Venerchi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de. Fundamentos da programação de computadores: algoritmos, pascal, C/C++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java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. 3. ed. 4.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reimpr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São Paulo, SP: Pearson Prentice Hall, 2013. 569 p.</w:t>
            </w:r>
          </w:p>
          <w:p w14:paraId="57C565A3" w14:textId="77777777" w:rsidR="000E7CCC" w:rsidRDefault="00000000">
            <w:pPr>
              <w:shd w:val="clear" w:color="auto" w:fill="DBE5F1"/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ALENCAR FILHO, Edgar de. Iniciação à lógica matemática. São Paulo: Nobel, 2015.</w:t>
            </w:r>
          </w:p>
          <w:p w14:paraId="4AD91460" w14:textId="77777777" w:rsidR="000E7CCC" w:rsidRDefault="00000000">
            <w:pPr>
              <w:shd w:val="clear" w:color="auto" w:fill="DBE5F1"/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VELLOSO, Fernando de Castro. Informática: conceitos básicos.   9. ed., 2.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tirag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.  Ribeirão Preto, SP: Elsevier, c2014. </w:t>
            </w:r>
          </w:p>
        </w:tc>
      </w:tr>
    </w:tbl>
    <w:p w14:paraId="75BC0089" w14:textId="77777777" w:rsidR="000E7CCC" w:rsidRDefault="000E7CCC">
      <w:pPr>
        <w:spacing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86D7085" w14:textId="77777777" w:rsidR="000E7CCC" w:rsidRDefault="00000000">
      <w:pPr>
        <w:spacing w:line="24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5.2 COMPLEMENTAR</w:t>
      </w:r>
    </w:p>
    <w:tbl>
      <w:tblPr>
        <w:tblStyle w:val="a6"/>
        <w:tblW w:w="8504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E7CCC" w14:paraId="61CA3507" w14:textId="77777777">
        <w:tc>
          <w:tcPr>
            <w:tcW w:w="8504" w:type="dxa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75C2" w14:textId="77777777" w:rsidR="000E7CCC" w:rsidRDefault="00000000">
            <w:pPr>
              <w:shd w:val="clear" w:color="auto" w:fill="DBE5F1"/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BARONETT, Stan. Lógica: uma introdução voltada para as ciências. Porto Alegre, RS: Bookman, 2009. 564 p.</w:t>
            </w:r>
          </w:p>
          <w:p w14:paraId="0CEC6C58" w14:textId="77777777" w:rsidR="000E7CCC" w:rsidRDefault="00000000">
            <w:pPr>
              <w:shd w:val="clear" w:color="auto" w:fill="DBE5F1"/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BARBIERI FILHO, Plínio, HETEM JUNIOR., Annibal. Fundamentos de informática - lógica para computação. LTC, 12/2012.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VitalSource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Bookshelf Online.</w:t>
            </w:r>
          </w:p>
          <w:p w14:paraId="65052FC7" w14:textId="77777777" w:rsidR="000E7CCC" w:rsidRDefault="00000000">
            <w:pPr>
              <w:shd w:val="clear" w:color="auto" w:fill="DBE5F1"/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FILHO, Carlos Alberto F. Bispo | Luiz B. Castanheira | Oswaldo Melo S. Introdução à Lógica Matemática.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Cengage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Learning Editores, 08/2017.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VitalSource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Bookshelf Online minha biblioteca.</w:t>
            </w:r>
          </w:p>
          <w:p w14:paraId="1306CDE5" w14:textId="77777777" w:rsidR="000E7CCC" w:rsidRDefault="00000000">
            <w:pPr>
              <w:shd w:val="clear" w:color="auto" w:fill="DBE5F1"/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LIMA, DE, Diana Maia, GONZALEZ,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Luis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Eduardo Fernandes. Matemática aplicada à informática - Série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Tekne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. Bookman, 01/2015. </w:t>
            </w:r>
          </w:p>
          <w:p w14:paraId="0715938D" w14:textId="77777777" w:rsidR="000E7CCC" w:rsidRDefault="00000000">
            <w:pPr>
              <w:shd w:val="clear" w:color="auto" w:fill="DBE5F1"/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SOUZA, João Nunes de. Lógica para ciência da computação: fundamentos da linguagem. 9ª ED. Rio de Janeiro: Elsevier, 2015.</w:t>
            </w:r>
          </w:p>
        </w:tc>
      </w:tr>
      <w:tr w:rsidR="00FC3FD8" w14:paraId="3015CC0E" w14:textId="77777777">
        <w:tc>
          <w:tcPr>
            <w:tcW w:w="8504" w:type="dxa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A2CCE" w14:textId="77777777" w:rsidR="00FC3FD8" w:rsidRDefault="00FC3FD8">
            <w:pPr>
              <w:shd w:val="clear" w:color="auto" w:fill="DBE5F1"/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5613F36" w14:textId="77777777" w:rsidR="000E7CCC" w:rsidRDefault="000E7CCC">
      <w:pPr>
        <w:spacing w:line="24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</w:p>
    <w:p w14:paraId="1EC2C326" w14:textId="77777777" w:rsidR="000E7CCC" w:rsidRDefault="000E7CCC">
      <w:p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0C55C0D" w14:textId="77777777" w:rsidR="000E7CCC" w:rsidRDefault="00000000">
      <w:pPr>
        <w:tabs>
          <w:tab w:val="left" w:pos="7065"/>
        </w:tabs>
        <w:spacing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</w:p>
    <w:p w14:paraId="1E6930FF" w14:textId="77777777" w:rsidR="000E7CCC" w:rsidRDefault="000E7CCC">
      <w:pPr>
        <w:spacing w:line="240" w:lineRule="auto"/>
        <w:rPr>
          <w:rFonts w:ascii="Arial" w:eastAsia="Arial" w:hAnsi="Arial" w:cs="Arial"/>
          <w:sz w:val="24"/>
          <w:szCs w:val="24"/>
        </w:rPr>
      </w:pPr>
    </w:p>
    <w:sectPr w:rsidR="000E7CCC">
      <w:footerReference w:type="default" r:id="rId8"/>
      <w:pgSz w:w="11906" w:h="16838"/>
      <w:pgMar w:top="1417" w:right="1701" w:bottom="1417" w:left="1701" w:header="708" w:footer="4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DC270" w14:textId="77777777" w:rsidR="00E673A0" w:rsidRDefault="00E673A0">
      <w:pPr>
        <w:spacing w:after="0" w:line="240" w:lineRule="auto"/>
      </w:pPr>
      <w:r>
        <w:separator/>
      </w:r>
    </w:p>
  </w:endnote>
  <w:endnote w:type="continuationSeparator" w:id="0">
    <w:p w14:paraId="65BDD759" w14:textId="77777777" w:rsidR="00E673A0" w:rsidRDefault="00E67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F5B1F" w14:textId="77777777" w:rsidR="000E7CCC" w:rsidRDefault="000E7CC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sz w:val="24"/>
        <w:szCs w:val="24"/>
      </w:rPr>
    </w:pPr>
  </w:p>
  <w:p w14:paraId="35277A3F" w14:textId="77777777" w:rsidR="000E7CCC" w:rsidRDefault="000E7CC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552EE" w14:textId="77777777" w:rsidR="00E673A0" w:rsidRDefault="00E673A0">
      <w:pPr>
        <w:spacing w:after="0" w:line="240" w:lineRule="auto"/>
      </w:pPr>
      <w:r>
        <w:separator/>
      </w:r>
    </w:p>
  </w:footnote>
  <w:footnote w:type="continuationSeparator" w:id="0">
    <w:p w14:paraId="2C8648D0" w14:textId="77777777" w:rsidR="00E673A0" w:rsidRDefault="00E673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06493"/>
    <w:multiLevelType w:val="multilevel"/>
    <w:tmpl w:val="66A2D8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C8303F8"/>
    <w:multiLevelType w:val="multilevel"/>
    <w:tmpl w:val="EE42E8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40024172">
    <w:abstractNumId w:val="0"/>
  </w:num>
  <w:num w:numId="2" w16cid:durableId="1223103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CCC"/>
    <w:rsid w:val="000E7CCC"/>
    <w:rsid w:val="00E112FC"/>
    <w:rsid w:val="00E673A0"/>
    <w:rsid w:val="00FC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CD724"/>
  <w15:docId w15:val="{EEAB0744-4301-496E-BF46-680DF280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pt-BR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0" w:line="240" w:lineRule="auto"/>
      <w:outlineLvl w:val="0"/>
    </w:pPr>
    <w:rPr>
      <w:rFonts w:ascii="Calibri" w:eastAsia="Calibri" w:hAnsi="Calibri" w:cs="Calibri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="Calibri" w:eastAsia="Calibri" w:hAnsi="Calibri" w:cs="Calibri"/>
      <w:color w:val="40404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="Calibri" w:eastAsia="Calibri" w:hAnsi="Calibri" w:cs="Calibri"/>
      <w:color w:val="1F497D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color w:val="1F497D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Calibri" w:hAnsi="Calibri" w:cs="Calibri"/>
      <w:i/>
      <w:color w:val="1F497D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rFonts w:ascii="Calibri" w:eastAsia="Calibri" w:hAnsi="Calibri" w:cs="Calibri"/>
      <w:color w:val="4F81BD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line="240" w:lineRule="auto"/>
    </w:pPr>
    <w:rPr>
      <w:rFonts w:ascii="Calibri" w:eastAsia="Calibri" w:hAnsi="Calibri" w:cs="Calibri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857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Gustavo Pereira Moraes</cp:lastModifiedBy>
  <cp:revision>3</cp:revision>
  <dcterms:created xsi:type="dcterms:W3CDTF">2023-02-15T17:24:00Z</dcterms:created>
  <dcterms:modified xsi:type="dcterms:W3CDTF">2023-02-17T19:09:00Z</dcterms:modified>
</cp:coreProperties>
</file>