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TP2 — Serviços de Análise e Monitorização Urbana para One Health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Sistemas Distribuídos · 2025/2026 · Licenciatura em Engenharia Informática · UTAD</w:t>
      </w:r>
    </w:p>
    <w:p>
      <w:pPr>
        <w:pStyle w:val="Heading1"/>
      </w:pPr>
      <w:r>
        <w:t xml:space="preserve">1. Introdução</w:t>
      </w:r>
    </w:p>
    <w:p>
      <w:pPr>
        <w:spacing w:after="100"/>
      </w:pPr>
      <w:r>
        <w:t xml:space="preserve">Este trabalho dá continuidade ao TP1, no qual foi implementada uma infraestrutura de monitorização ambiental urbana com Sensores, Gateways e um Servidor central a comunicarem por sockets TCP com um protocolo de texto delimitado por '|'.</w:t>
      </w:r>
    </w:p>
    <w:p>
      <w:pPr>
        <w:spacing w:after="100"/>
      </w:pPr>
      <w:r>
        <w:t xml:space="preserve">No TP2 a arquitetura evolui em duas dimensões: (i) a comunicação direta entre Sensores e Gateways é substituída por um modelo Publish/Subscribe suportado em RabbitMQ; e (ii) dois pontos críticos passam a usar RPC — o Gateway invoca um Serviço de Pré-processamento e o Servidor invoca um Serviço de Análise e Previsão. São ainda adicionadas persistência em base de dados (SQLite) e uma interface dupla (CLI + Web) para consulta e pedido de análises.</w:t>
      </w:r>
    </w:p>
    <w:p>
      <w:pPr>
        <w:pStyle w:val="Heading1"/>
      </w:pPr>
      <w:r>
        <w:t xml:space="preserve">2. Arquitetura</w:t>
      </w:r>
    </w:p>
    <w:p>
      <w:pPr>
        <w:spacing w:after="100"/>
      </w:pPr>
      <w:r>
        <w:t xml:space="preserve">O sistema é composto por seis componentes lógicos que comunicam de forma assíncrona e desacoplada: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Sensores (C#): publicam medições no RabbitMQ em diferentes formatos (RAW, JSON, XML, CSV).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Broker RabbitMQ: exchange ‘sensores’ do tipo topic; mensagens encaminhadas por routing-key ‘zona.tipo’.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Gateways (C#): subscrevem os tópicos das zonas/tipos que gerem; invocam por gRPC o serviço de Pré-processamento; reencaminham para o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Serviço de Pré-processamento (Python, gRPC :50051): parsing de formatos heterogéneos, conversão de unidades e validação de gama.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Servidor Principal (C#): recebe dados normalizados, persiste em SQLite, expõe interface TCP para consultas e pedidos de análise.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Serviço de Análise (Python, gRPC :50052): estatísticas descritivas, deteção de anomalias por z-score e previsão de risco de saúde pública (limiares WHO/EEA).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(C# CLI + Web Flask/Python): permite consultar dados e despoletar análises com parametrização (tipo, zona, sensor, janela temporal).</w:t>
      </w:r>
    </w:p>
    <w:p>
      <w:pPr>
        <w:spacing w:after="100"/>
      </w:pPr>
      <w:r>
        <w:t xml:space="preserve">A utilização de duas linguagens distintas — C# nos componentes de “core” e Python nos serviços RPC e na interface web — corresponde ao fator de valorização indicado no enunciado, tirando partido das bibliotecas estatísticas e do ecossistema gRPC de cada plataforma.</w:t>
      </w:r>
    </w:p>
    <w:p>
      <w:pPr>
        <w:pStyle w:val="Heading1"/>
      </w:pPr>
      <w:r>
        <w:t xml:space="preserve">3. Protocolo de comunicação</w:t>
      </w:r>
    </w:p>
    <w:p>
      <w:pPr>
        <w:pStyle w:val="Heading2"/>
      </w:pPr>
      <w:r>
        <w:t xml:space="preserve">3.1. Sensores → Gateways  (Pub/Sub via RabbitMQ)</w:t>
      </w:r>
    </w:p>
    <w:p>
      <w:pPr>
        <w:spacing w:after="100"/>
      </w:pPr>
      <w:r>
        <w:t xml:space="preserve">Cada Sensor publica numa exchange topic chamada ‘sensores’ usando routing-key da forma ‘&lt;ZONA&gt;.&lt;TIPO&gt;’ (ex.: ZONA_CENTRO.TEMP). O corpo transporta o valor em RAW/JSON/XML/CSV; os metadados viajam nos headers AMQP: sensor_id, zona, tipo, formato, unidade, ts. As filas dos Gateways são duráveis e o consumo é com BasicAck/Nack para garantir entrega fiável.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routing-key  = ZONA_CENTRO.TEMP
headers      = { sensor_id:S101, zona:ZONA_CENTRO, tipo:TEMP, formato:JSON, unidade:C }
body         = {"tipo":"TEMP","valor":21.4,"unidade":"C","ts":"..."}</w:t>
      </w:r>
    </w:p>
    <w:p>
      <w:pPr>
        <w:pStyle w:val="Heading2"/>
      </w:pPr>
      <w:r>
        <w:t xml:space="preserve">3.2. Gateway ↔ Pré-processamento  (gRPC)</w:t>
      </w:r>
    </w:p>
    <w:p>
      <w:pPr>
        <w:spacing w:after="100"/>
      </w:pPr>
      <w:r>
        <w:t xml:space="preserve">O contrato encontra-se em proto/preprocessing.proto. As RPCs disponíveis são Normalize, NormalizeBatch e Ping. O serviço aceita o payload em qualquer dos formatos suportados, extrai o valor numérico, converte para a unidade SI canónica (ex.: F→C, K→C, mg/m³→μg/m³) e valida a gama. Devolve sempre uma NormalizedMeasurement, com flag de validade e observações.</w:t>
      </w:r>
    </w:p>
    <w:p>
      <w:pPr>
        <w:pStyle w:val="Heading2"/>
      </w:pPr>
      <w:r>
        <w:t xml:space="preserve">3.3. Gateway → Servidor  (TCP texto, igual ao TP1)</w:t>
      </w:r>
    </w:p>
    <w:p>
      <w:pPr>
        <w:spacing w:after="100"/>
      </w:pPr>
      <w:r>
        <w:t xml:space="preserve">Mantém-se o protocolo de linha terminada com ‘\n’ e campos separados por ‘|’. Para o TP2 foi acrescentado um STORE_NORM com mais campos (unidade SI, flag de validade, observações da normalização):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GATEWAY_CONNECT|&lt;gw&gt;                                ⇄  ACK_GATEWAY|OK
STORE_NORM|&lt;gw&gt;|&lt;sensor&gt;|&lt;zona&gt;|&lt;tipo&gt;|&lt;valor&gt;|&lt;un&gt;|&lt;ts&gt;|&lt;valido&gt;|&lt;obs&gt;  ⇄  ACK_STORE|OK</w:t>
      </w:r>
    </w:p>
    <w:p>
      <w:pPr>
        <w:pStyle w:val="Heading2"/>
      </w:pPr>
      <w:r>
        <w:t xml:space="preserve">3.4. Servidor ↔ Análise  (gRPC)</w:t>
      </w:r>
    </w:p>
    <w:p>
      <w:pPr>
        <w:spacing w:after="100"/>
      </w:pPr>
      <w:r>
        <w:t xml:space="preserve">Definido em proto/analysis.proto. Três RPCs: ComputeStatistics, DetectPatterns e PredictHealthRisk, todas com o mesmo pedido (AnalysisRequest) que transporta os pontos de dados e os filtros. As respostas devolvem estruturas tipadas com estatísticas, anomalias (z-score, severidade) e nível/recomendação de risco.</w:t>
      </w:r>
    </w:p>
    <w:p>
      <w:pPr>
        <w:pStyle w:val="Heading2"/>
      </w:pPr>
      <w:r>
        <w:t xml:space="preserve">3.5. Interface → Servidor</w:t>
      </w:r>
    </w:p>
    <w:p>
      <w:pPr>
        <w:spacing w:after="100"/>
      </w:pPr>
      <w:r>
        <w:t xml:space="preserve">Mesmo canal TCP de texto, com dois novos verbos:</w:t>
      </w:r>
    </w:p>
    <w:p>
      <w:pPr>
        <w:shd w:fill="F2F2F2" w:val="clear"/>
        <w:spacing w:after="80" w:before="40"/>
      </w:pPr>
      <w:r>
        <w:rPr>
          <w:rFonts w:ascii="Consolas" w:cs="Consolas" w:eastAsia="Consolas" w:hAnsi="Consolas"/>
          <w:sz w:val="18"/>
          <w:szCs w:val="18"/>
        </w:rPr>
        <w:t xml:space="preserve">QUERY  |&lt;tipo&gt;|&lt;zona&gt;|&lt;sensor&gt;|&lt;inicio&gt;|&lt;fim&gt;|&lt;limite&gt;  →  ACK_QUERY|OK|&lt;json&gt;
ANALYSE|&lt;STATS|PATTERNS|RISK&gt;|&lt;tipo&gt;|&lt;zona&gt;|&lt;sensor&gt;|&lt;ini&gt;|&lt;fim&gt;  →  ACK_ANALYSE|OK|&lt;id&gt;|&lt;json&gt;</w:t>
      </w:r>
    </w:p>
    <w:p>
      <w:pPr>
        <w:pStyle w:val="Heading1"/>
      </w:pPr>
      <w:r>
        <w:t xml:space="preserve">4. Estruturas de dados e persistência</w:t>
      </w:r>
    </w:p>
    <w:p>
      <w:pPr>
        <w:spacing w:after="100"/>
      </w:pPr>
      <w:r>
        <w:t xml:space="preserve">O Servidor usa SQLite via Microsoft.Data.Sqlite, com duas tabelas: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Colunas-chave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medicoes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gateway_id, sensor_id, zona, tipo_dado, valor, unidade, timestamp, valido, observacoes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Armazena cada medição normalizada recebida dos Gateways. Índices em (tipo_dado, timestamp), zona e sensor_id para acelerar consultas e análises.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analises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id, tipo, parametros, resultado, criado_em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Guarda o resultado JSON de cada análise invocada (STATS, PATTERNS, RISK), juntamente com os filtros usados. Permite consulta histórica.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Optou-se por SQLite por se tratar de uma BD relacional embebida (sem servidor), que simplifica a execução, a partilha do trabalho e a avaliação. A escrita é serializada por lock em C# para evitar contenção em escritas concorrentes vindas de múltiplos Gateways.</w:t>
      </w:r>
    </w:p>
    <w:p>
      <w:pPr>
        <w:pStyle w:val="Heading1"/>
      </w:pPr>
      <w:r>
        <w:t xml:space="preserve">5. Implementação</w:t>
      </w:r>
    </w:p>
    <w:p>
      <w:pPr>
        <w:pStyle w:val="Heading2"/>
      </w:pPr>
      <w:r>
        <w:t xml:space="preserve">5.1. Tecnologias e linguagens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Linguagem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Tecnologias / Justificação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C# / .NET 9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RabbitMQ.Client (publicador). Continuidade com o TP1; suporta envio em RAW/JSON/XML/CSV para exercitar a normalização.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Gateway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C# / .NET 9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RabbitMQ.Client (consumidor), Grpc.Net.Client. Cliente gRPC do Pré-processamento; mantém a validação de catálogo do TP1.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C# / .NET 9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Microsoft.Data.Sqlite, Grpc.Net.Client. Servidor TCP multi-cliente; cliente gRPC do Serviço de Análise.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Pré-processamento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grpcio. Bibliotecas standard para parsing de JSON/XML/CSV; tabela declarativa de conversões/gamas.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grpcio + statistics/math. Cálculo de média, mediana, desvio-padrão, percentis, z-score e regressão linear para tendência/previsão.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C# (CLI) + Python/Flask (Web)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 com menu e gráfico ASCII; dashboard HTML/JS minimalista para consulta e pedido de análises.</w:t>
            </w:r>
          </w:p>
        </w:tc>
      </w:tr>
    </w:tbl>
    <w:p>
      <w:pPr>
        <w:pStyle w:val="Heading2"/>
      </w:pPr>
      <w:r>
        <w:t xml:space="preserve">5.2. Pontos relevantes do código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contratos .proto são a única fonte da verdade: os stubs C# são gerados em build-time pelo Grpc.Tools; em Python são gerados com grpc_tools.protoc (script gen_stubs.sh).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todos os processos a Threading e os streams são protegidos por locks: o Gateway tem lock no canal TCP partilhado para o Servidor; o Servidor tem lock por ficheiro/escrita na BD.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mensagem AMQP é confirmada apenas após o reencaminhamento bem-sucedido ao Servidor (BasicAck/Nack manual e requeue em caso de falha), garantindo entrega fiável.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normalização, em vez de descartar valores fora da gama, regista-se o registo com valido=0 e observações, permitindo análise posterior das anomalias de aquisição.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análises podem ser parametrizadas a partir da interface (tipo, zona, sensor, intervalo temporal), conforme exigido no enunciado.</w:t>
      </w:r>
    </w:p>
    <w:p>
      <w:pPr>
        <w:pStyle w:val="Heading1"/>
      </w:pPr>
      <w:r>
        <w:t xml:space="preserve">6. Faseamento e validação</w:t>
      </w:r>
    </w:p>
    <w:p>
      <w:pPr>
        <w:spacing w:after="100"/>
      </w:pPr>
      <w:r>
        <w:t xml:space="preserve">O desenvolvimento seguiu as três fases sugeridas: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1 — RPC: definição dos contratos .proto e implementação dos serviços Python; clientes gRPC no Gateway e no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2 — Pub/Sub: substituição da ligação direta sensor-gateway por publicação numa exchange topic do RabbitMQ; filas duráveis por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Fase 3 — Funcionalidades adicionais: persistência em SQLite (medicoes/analises), interface CLI em C# e dashboard Flask.</w:t>
      </w:r>
    </w:p>
    <w:p>
      <w:pPr>
        <w:spacing w:after="100"/>
      </w:pPr>
      <w:r>
        <w:t xml:space="preserve">A validação foi feita ponta-a-ponta com múltiplos sensores em modo automático a publicar em formatos diferentes; o pré-processamento normaliza e marca anomalias; o servidor regista em BD; e a interface permite obter estatísticas, deteção de padrões e previsões de risco (STATS / PATTERNS / RISK) com filtros de tipo, zona, sensor e janela temporal.</w:t>
      </w:r>
    </w:p>
    <w:p>
      <w:pPr>
        <w:pStyle w:val="Heading1"/>
      </w:pPr>
      <w:r>
        <w:t xml:space="preserve">Anexo — Código-fonte</w:t>
      </w:r>
    </w:p>
    <w:p>
      <w:pPr>
        <w:spacing w:after="100"/>
      </w:pPr>
      <w:r>
        <w:t xml:space="preserve">O código-fonte completo (Sensores, Gateways, Servidor, Serviços RPC, interfaces, scripts de arranque e contratos .proto) encontra-se organizado nas pastas indicadas na arquitetura e acompanhado pelo ficheiro README.md com as instruções de compilação, geração de stubs e execução.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TP2 - One Health</dc:title>
  <dc:creator>Aluno UTAD</dc:creator>
  <cp:lastModifiedBy>Un-named</cp:lastModifiedBy>
  <cp:revision>1</cp:revision>
  <dcterms:created xsi:type="dcterms:W3CDTF">2026-05-27T01:42:33.620Z</dcterms:created>
  <dcterms:modified xsi:type="dcterms:W3CDTF">2026-05-27T01:42:33.634Z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