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67C485C2" w14:textId="00AC79ED" w:rsidR="00BD50D7" w:rsidRDefault="00BD50D7">
      <w:pPr>
        <w:pStyle w:val="ndicedeilustraes"/>
        <w:tabs>
          <w:tab w:val="right" w:leader="dot" w:pos="9350"/>
        </w:tabs>
        <w:rPr>
          <w:rFonts w:asciiTheme="minorHAnsi" w:eastAsiaTheme="minorEastAsia" w:hAnsiTheme="minorHAnsi" w:cstheme="minorBidi"/>
          <w:noProof/>
          <w:kern w:val="2"/>
          <w:sz w:val="24"/>
          <w14:ligatures w14:val="standardContextual"/>
        </w:rPr>
      </w:pPr>
      <w:r>
        <w:rPr>
          <w:lang w:bidi="pt-PT"/>
        </w:rPr>
        <w:fldChar w:fldCharType="begin"/>
      </w:r>
      <w:r>
        <w:rPr>
          <w:lang w:bidi="pt-PT"/>
        </w:rPr>
        <w:instrText xml:space="preserve"> TOC \h \z \c "Figura" </w:instrText>
      </w:r>
      <w:r>
        <w:rPr>
          <w:lang w:bidi="pt-PT"/>
        </w:rPr>
        <w:fldChar w:fldCharType="separate"/>
      </w:r>
      <w:hyperlink w:anchor="_Toc212129226" w:history="1">
        <w:r w:rsidRPr="00E5791B">
          <w:rPr>
            <w:rStyle w:val="Hiperligao"/>
            <w:noProof/>
          </w:rPr>
          <w:t>Figura 1-Mapa do Porto de Salónica</w:t>
        </w:r>
        <w:r w:rsidRPr="00E5791B">
          <w:rPr>
            <w:rStyle w:val="Hiperligao"/>
            <w:rFonts w:eastAsia="Calibri" w:cs="Calibri"/>
            <w:noProof/>
          </w:rPr>
          <w:t xml:space="preserve"> (Thessaloniki, p. 5)</w:t>
        </w:r>
        <w:r>
          <w:rPr>
            <w:noProof/>
            <w:webHidden/>
          </w:rPr>
          <w:tab/>
        </w:r>
        <w:r>
          <w:rPr>
            <w:noProof/>
            <w:webHidden/>
          </w:rPr>
          <w:fldChar w:fldCharType="begin"/>
        </w:r>
        <w:r>
          <w:rPr>
            <w:noProof/>
            <w:webHidden/>
          </w:rPr>
          <w:instrText xml:space="preserve"> PAGEREF _Toc212129226 \h </w:instrText>
        </w:r>
        <w:r>
          <w:rPr>
            <w:noProof/>
            <w:webHidden/>
          </w:rPr>
        </w:r>
        <w:r>
          <w:rPr>
            <w:noProof/>
            <w:webHidden/>
          </w:rPr>
          <w:fldChar w:fldCharType="separate"/>
        </w:r>
        <w:r>
          <w:rPr>
            <w:noProof/>
            <w:webHidden/>
          </w:rPr>
          <w:t>4</w:t>
        </w:r>
        <w:r>
          <w:rPr>
            <w:noProof/>
            <w:webHidden/>
          </w:rPr>
          <w:fldChar w:fldCharType="end"/>
        </w:r>
      </w:hyperlink>
    </w:p>
    <w:p w14:paraId="794C5477" w14:textId="48572C27" w:rsidR="00BD50D7" w:rsidRDefault="00BD50D7">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2129227" w:history="1">
        <w:r w:rsidRPr="00E5791B">
          <w:rPr>
            <w:rStyle w:val="Hiperligao"/>
            <w:noProof/>
          </w:rPr>
          <w:t>Figura 2-Distância do porto de Salónica a várias cidades de relevo</w:t>
        </w:r>
        <w:r w:rsidRPr="00E5791B">
          <w:rPr>
            <w:rStyle w:val="Hiperligao"/>
            <w:rFonts w:eastAsia="Calibri" w:cs="Calibri"/>
            <w:noProof/>
          </w:rPr>
          <w:t xml:space="preserve"> (Thessaloniki, p. 2)</w:t>
        </w:r>
        <w:r>
          <w:rPr>
            <w:noProof/>
            <w:webHidden/>
          </w:rPr>
          <w:tab/>
        </w:r>
        <w:r>
          <w:rPr>
            <w:noProof/>
            <w:webHidden/>
          </w:rPr>
          <w:fldChar w:fldCharType="begin"/>
        </w:r>
        <w:r>
          <w:rPr>
            <w:noProof/>
            <w:webHidden/>
          </w:rPr>
          <w:instrText xml:space="preserve"> PAGEREF _Toc212129227 \h </w:instrText>
        </w:r>
        <w:r>
          <w:rPr>
            <w:noProof/>
            <w:webHidden/>
          </w:rPr>
        </w:r>
        <w:r>
          <w:rPr>
            <w:noProof/>
            <w:webHidden/>
          </w:rPr>
          <w:fldChar w:fldCharType="separate"/>
        </w:r>
        <w:r>
          <w:rPr>
            <w:noProof/>
            <w:webHidden/>
          </w:rPr>
          <w:t>5</w:t>
        </w:r>
        <w:r>
          <w:rPr>
            <w:noProof/>
            <w:webHidden/>
          </w:rPr>
          <w:fldChar w:fldCharType="end"/>
        </w:r>
      </w:hyperlink>
    </w:p>
    <w:p w14:paraId="00515624" w14:textId="327F1C6B" w:rsidR="00BD50D7" w:rsidRDefault="00BD50D7">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2129228" w:history="1">
        <w:r w:rsidRPr="00E5791B">
          <w:rPr>
            <w:rStyle w:val="Hiperligao"/>
            <w:noProof/>
          </w:rPr>
          <w:t>Figura 3-Área de influência do porto de Salónica</w:t>
        </w:r>
        <w:r w:rsidRPr="00E5791B">
          <w:rPr>
            <w:rStyle w:val="Hiperligao"/>
            <w:rFonts w:eastAsia="Calibri" w:cs="Calibri"/>
            <w:noProof/>
          </w:rPr>
          <w:t xml:space="preserve"> (Thessaloniki, p. 3)</w:t>
        </w:r>
        <w:r>
          <w:rPr>
            <w:noProof/>
            <w:webHidden/>
          </w:rPr>
          <w:tab/>
        </w:r>
        <w:r>
          <w:rPr>
            <w:noProof/>
            <w:webHidden/>
          </w:rPr>
          <w:fldChar w:fldCharType="begin"/>
        </w:r>
        <w:r>
          <w:rPr>
            <w:noProof/>
            <w:webHidden/>
          </w:rPr>
          <w:instrText xml:space="preserve"> PAGEREF _Toc212129228 \h </w:instrText>
        </w:r>
        <w:r>
          <w:rPr>
            <w:noProof/>
            <w:webHidden/>
          </w:rPr>
        </w:r>
        <w:r>
          <w:rPr>
            <w:noProof/>
            <w:webHidden/>
          </w:rPr>
          <w:fldChar w:fldCharType="separate"/>
        </w:r>
        <w:r>
          <w:rPr>
            <w:noProof/>
            <w:webHidden/>
          </w:rPr>
          <w:t>6</w:t>
        </w:r>
        <w:r>
          <w:rPr>
            <w:noProof/>
            <w:webHidden/>
          </w:rPr>
          <w:fldChar w:fldCharType="end"/>
        </w:r>
      </w:hyperlink>
    </w:p>
    <w:p w14:paraId="4B624EC3" w14:textId="1DA5C512" w:rsidR="00BD50D7" w:rsidRDefault="00BD50D7">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2129229" w:history="1">
        <w:r w:rsidRPr="00E5791B">
          <w:rPr>
            <w:rStyle w:val="Hiperligao"/>
            <w:noProof/>
          </w:rPr>
          <w:t>Figura 4-Estrutura acionista do porto de Salónica (Thessaloniki, p. 3)</w:t>
        </w:r>
        <w:r>
          <w:rPr>
            <w:noProof/>
            <w:webHidden/>
          </w:rPr>
          <w:tab/>
        </w:r>
        <w:r>
          <w:rPr>
            <w:noProof/>
            <w:webHidden/>
          </w:rPr>
          <w:fldChar w:fldCharType="begin"/>
        </w:r>
        <w:r>
          <w:rPr>
            <w:noProof/>
            <w:webHidden/>
          </w:rPr>
          <w:instrText xml:space="preserve"> PAGEREF _Toc212129229 \h </w:instrText>
        </w:r>
        <w:r>
          <w:rPr>
            <w:noProof/>
            <w:webHidden/>
          </w:rPr>
        </w:r>
        <w:r>
          <w:rPr>
            <w:noProof/>
            <w:webHidden/>
          </w:rPr>
          <w:fldChar w:fldCharType="separate"/>
        </w:r>
        <w:r>
          <w:rPr>
            <w:noProof/>
            <w:webHidden/>
          </w:rPr>
          <w:t>8</w:t>
        </w:r>
        <w:r>
          <w:rPr>
            <w:noProof/>
            <w:webHidden/>
          </w:rPr>
          <w:fldChar w:fldCharType="end"/>
        </w:r>
      </w:hyperlink>
    </w:p>
    <w:p w14:paraId="157464B6" w14:textId="5F3F50A8" w:rsidR="00BD50D7" w:rsidRDefault="00BD50D7">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2129230" w:history="1">
        <w:r w:rsidRPr="00E5791B">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_Toc212129230 \h </w:instrText>
        </w:r>
        <w:r>
          <w:rPr>
            <w:noProof/>
            <w:webHidden/>
          </w:rPr>
        </w:r>
        <w:r>
          <w:rPr>
            <w:noProof/>
            <w:webHidden/>
          </w:rPr>
          <w:fldChar w:fldCharType="separate"/>
        </w:r>
        <w:r>
          <w:rPr>
            <w:noProof/>
            <w:webHidden/>
          </w:rPr>
          <w:t>9</w:t>
        </w:r>
        <w:r>
          <w:rPr>
            <w:noProof/>
            <w:webHidden/>
          </w:rPr>
          <w:fldChar w:fldCharType="end"/>
        </w:r>
      </w:hyperlink>
    </w:p>
    <w:p w14:paraId="216D43E6" w14:textId="2D486220" w:rsidR="00B731BA" w:rsidRDefault="00BD50D7"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03EA9D5F" w14:textId="74AEAA3A" w:rsidR="00FF043E" w:rsidRPr="00FF043E" w:rsidRDefault="00FF043E" w:rsidP="00FF043E">
      <w:pPr>
        <w:rPr>
          <w:b/>
          <w:bCs/>
        </w:rPr>
      </w:pPr>
      <w:r w:rsidRPr="00FF043E">
        <w:rPr>
          <w:b/>
          <w:bCs/>
        </w:rPr>
        <w:t>1.1.1 Localização e Relevância Estratégica</w:t>
      </w:r>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4DE02D93" w:rsidR="6E5E5677" w:rsidRDefault="00FA11C1" w:rsidP="00FA11C1">
      <w:pPr>
        <w:pStyle w:val="Legenda"/>
        <w:jc w:val="right"/>
        <w:rPr>
          <w:rFonts w:eastAsia="Calibri" w:cs="Calibri"/>
        </w:rPr>
      </w:pPr>
      <w:bookmarkStart w:id="7" w:name="_Toc212043430"/>
      <w:bookmarkStart w:id="8" w:name="_Toc212129226"/>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CC6EAA">
            <w:rPr>
              <w:rFonts w:eastAsia="Calibri" w:cs="Calibri"/>
            </w:rPr>
            <w:instrText xml:space="preserve">CITATION The252 \p 5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5)</w:t>
          </w:r>
          <w:r w:rsidR="00D46172">
            <w:rPr>
              <w:rFonts w:eastAsia="Calibri" w:cs="Calibri"/>
            </w:rPr>
            <w:fldChar w:fldCharType="end"/>
          </w:r>
        </w:sdtContent>
      </w:sdt>
      <w:bookmarkEnd w:id="7"/>
      <w:bookmarkEnd w:id="8"/>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17370568" w:rsidR="4228CE0F" w:rsidRDefault="00FA11C1" w:rsidP="00FA11C1">
      <w:pPr>
        <w:pStyle w:val="Legenda"/>
        <w:jc w:val="right"/>
        <w:rPr>
          <w:rFonts w:eastAsia="Calibri" w:cs="Calibri"/>
        </w:rPr>
      </w:pPr>
      <w:bookmarkStart w:id="9" w:name="_Toc212043431"/>
      <w:bookmarkStart w:id="10" w:name="_Toc212129227"/>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CC6EAA">
            <w:rPr>
              <w:rFonts w:eastAsia="Calibri" w:cs="Calibri"/>
            </w:rPr>
            <w:instrText xml:space="preserve">CITATION The252 \p 2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2)</w:t>
          </w:r>
          <w:r w:rsidR="00D46172">
            <w:rPr>
              <w:rFonts w:eastAsia="Calibri" w:cs="Calibri"/>
            </w:rPr>
            <w:fldChar w:fldCharType="end"/>
          </w:r>
        </w:sdtContent>
      </w:sdt>
      <w:bookmarkEnd w:id="9"/>
      <w:bookmarkEnd w:id="10"/>
    </w:p>
    <w:p w14:paraId="591714DB" w14:textId="77777777" w:rsidR="002C1311" w:rsidRDefault="002C1311" w:rsidP="002C1311">
      <w:pPr>
        <w:jc w:val="right"/>
        <w:rPr>
          <w:rFonts w:eastAsia="Calibri" w:cs="Calibri"/>
        </w:rPr>
      </w:pPr>
    </w:p>
    <w:p w14:paraId="473636AF" w14:textId="21D74FC5" w:rsidR="00FF043E" w:rsidRPr="00FF043E" w:rsidRDefault="00FF043E" w:rsidP="5BAF54ED">
      <w:pPr>
        <w:rPr>
          <w:rFonts w:eastAsia="Calibri" w:cs="Calibri"/>
          <w:b/>
          <w:bCs/>
          <w:szCs w:val="22"/>
        </w:rPr>
      </w:pPr>
      <w:r w:rsidRPr="00FF043E">
        <w:rPr>
          <w:rFonts w:eastAsia="Calibri" w:cs="Calibri"/>
          <w:b/>
          <w:bCs/>
          <w:szCs w:val="22"/>
        </w:rPr>
        <w:t>1.1.2 Estrutura de Gestão e Natureza Jurídica</w:t>
      </w:r>
    </w:p>
    <w:p w14:paraId="4631D539" w14:textId="404CCDD8" w:rsidR="6E5E5677" w:rsidRDefault="6E5E5677" w:rsidP="5BAF54ED">
      <w:pPr>
        <w:rPr>
          <w:rFonts w:eastAsia="Calibri" w:cs="Calibri"/>
          <w:szCs w:val="22"/>
        </w:rPr>
      </w:pPr>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sdt>
        <w:sdtPr>
          <w:rPr>
            <w:rFonts w:eastAsia="Calibri" w:cs="Calibri"/>
            <w:szCs w:val="22"/>
          </w:rPr>
          <w:id w:val="151102164"/>
          <w:citation/>
        </w:sdtPr>
        <w:sdtContent>
          <w:r w:rsidR="00D81341">
            <w:rPr>
              <w:rFonts w:eastAsia="Calibri" w:cs="Calibri"/>
              <w:szCs w:val="22"/>
            </w:rPr>
            <w:fldChar w:fldCharType="begin"/>
          </w:r>
          <w:r w:rsidR="00D81341">
            <w:rPr>
              <w:rFonts w:eastAsia="Calibri" w:cs="Calibri"/>
              <w:szCs w:val="22"/>
            </w:rPr>
            <w:instrText xml:space="preserve"> CITATION The258 \l 2070 </w:instrText>
          </w:r>
          <w:r w:rsidR="00D81341">
            <w:rPr>
              <w:rFonts w:eastAsia="Calibri" w:cs="Calibri"/>
              <w:szCs w:val="22"/>
            </w:rPr>
            <w:fldChar w:fldCharType="separate"/>
          </w:r>
          <w:r w:rsidR="00D81341" w:rsidRPr="00D81341">
            <w:rPr>
              <w:rFonts w:eastAsia="Calibri" w:cs="Calibri"/>
              <w:noProof/>
              <w:szCs w:val="22"/>
            </w:rPr>
            <w:t>(Thessaloniki, s.d.)</w:t>
          </w:r>
          <w:r w:rsidR="00D81341">
            <w:rPr>
              <w:rFonts w:eastAsia="Calibri" w:cs="Calibri"/>
              <w:szCs w:val="22"/>
            </w:rPr>
            <w:fldChar w:fldCharType="end"/>
          </w:r>
        </w:sdtContent>
      </w:sdt>
      <w:sdt>
        <w:sdtPr>
          <w:rPr>
            <w:rFonts w:eastAsia="Calibri" w:cs="Calibri"/>
            <w:szCs w:val="22"/>
          </w:rPr>
          <w:id w:val="992299002"/>
          <w:citation/>
        </w:sdtPr>
        <w:sdtContent>
          <w:r w:rsidR="00D81341">
            <w:rPr>
              <w:rFonts w:eastAsia="Calibri" w:cs="Calibri"/>
              <w:szCs w:val="22"/>
            </w:rPr>
            <w:fldChar w:fldCharType="begin"/>
          </w:r>
          <w:r w:rsidR="00D81341">
            <w:rPr>
              <w:rFonts w:eastAsia="Calibri" w:cs="Calibri"/>
              <w:szCs w:val="22"/>
            </w:rPr>
            <w:instrText xml:space="preserve"> CITATION Por252 \l 2070 </w:instrText>
          </w:r>
          <w:r w:rsidR="00D81341">
            <w:rPr>
              <w:rFonts w:eastAsia="Calibri" w:cs="Calibri"/>
              <w:szCs w:val="22"/>
            </w:rPr>
            <w:fldChar w:fldCharType="separate"/>
          </w:r>
          <w:r w:rsidR="00D81341">
            <w:rPr>
              <w:rFonts w:eastAsia="Calibri" w:cs="Calibri"/>
              <w:noProof/>
              <w:szCs w:val="22"/>
            </w:rPr>
            <w:t xml:space="preserve"> </w:t>
          </w:r>
          <w:r w:rsidR="00D81341" w:rsidRPr="00D81341">
            <w:rPr>
              <w:rFonts w:eastAsia="Calibri" w:cs="Calibri"/>
              <w:noProof/>
              <w:szCs w:val="22"/>
            </w:rPr>
            <w:t>(Ports, s.d.)</w:t>
          </w:r>
          <w:r w:rsidR="00D81341">
            <w:rPr>
              <w:rFonts w:eastAsia="Calibri" w:cs="Calibri"/>
              <w:szCs w:val="22"/>
            </w:rPr>
            <w:fldChar w:fldCharType="end"/>
          </w:r>
        </w:sdtContent>
      </w:sdt>
    </w:p>
    <w:p w14:paraId="18D705E1" w14:textId="77777777" w:rsidR="00FF043E" w:rsidRDefault="00FF043E" w:rsidP="5BAF54ED">
      <w:pPr>
        <w:rPr>
          <w:rFonts w:eastAsia="Calibri" w:cs="Calibri"/>
          <w:szCs w:val="22"/>
        </w:rPr>
      </w:pPr>
    </w:p>
    <w:p w14:paraId="586C2642" w14:textId="77777777" w:rsidR="00FF043E" w:rsidRDefault="00FF043E" w:rsidP="5BAF54ED"/>
    <w:p w14:paraId="7DC1A9AA" w14:textId="77777777" w:rsidR="00FF043E" w:rsidRDefault="00FF043E" w:rsidP="5BAF54ED">
      <w:pPr>
        <w:rPr>
          <w:rFonts w:eastAsia="Calibri" w:cs="Calibri"/>
        </w:rPr>
      </w:pPr>
    </w:p>
    <w:p w14:paraId="7E081D1C" w14:textId="3F0D5E67" w:rsidR="00FF043E" w:rsidRPr="00FF043E" w:rsidRDefault="00FF043E" w:rsidP="5BAF54ED">
      <w:pPr>
        <w:rPr>
          <w:rFonts w:eastAsia="Calibri" w:cs="Calibri"/>
          <w:b/>
          <w:bCs/>
          <w:szCs w:val="22"/>
        </w:rPr>
      </w:pPr>
      <w:r w:rsidRPr="00FF043E">
        <w:rPr>
          <w:rFonts w:eastAsia="Calibri" w:cs="Calibri"/>
          <w:b/>
          <w:bCs/>
          <w:szCs w:val="22"/>
        </w:rPr>
        <w:t>1.1.3 Importância Económica e Social</w:t>
      </w:r>
    </w:p>
    <w:p w14:paraId="697BC882" w14:textId="2C622237"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D81341">
            <w:rPr>
              <w:rFonts w:eastAsia="Calibri" w:cs="Calibri"/>
            </w:rPr>
            <w:instrText xml:space="preserve">CITATION The251 \p 2 \l 2070 </w:instrText>
          </w:r>
          <w:r w:rsidR="00427206">
            <w:rPr>
              <w:rFonts w:eastAsia="Calibri" w:cs="Calibri"/>
            </w:rPr>
            <w:fldChar w:fldCharType="separate"/>
          </w:r>
          <w:r w:rsidR="00D81341">
            <w:rPr>
              <w:rFonts w:eastAsia="Calibri" w:cs="Calibri"/>
              <w:noProof/>
            </w:rPr>
            <w:t xml:space="preserve"> </w:t>
          </w:r>
          <w:r w:rsidR="00D81341" w:rsidRPr="00D81341">
            <w:rPr>
              <w:rFonts w:eastAsia="Calibri" w:cs="Calibri"/>
              <w:noProof/>
            </w:rPr>
            <w:t>(Thessaloniki, p. 2)</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11368E17" w:rsidR="39EEA74D" w:rsidRDefault="00FA11C1" w:rsidP="00FA11C1">
      <w:pPr>
        <w:pStyle w:val="Legenda"/>
        <w:jc w:val="right"/>
        <w:rPr>
          <w:rFonts w:eastAsia="Calibri" w:cs="Calibri"/>
        </w:rPr>
      </w:pPr>
      <w:bookmarkStart w:id="11" w:name="_Toc212043432"/>
      <w:bookmarkStart w:id="12" w:name="_Toc212129228"/>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CC6EAA">
            <w:rPr>
              <w:rFonts w:eastAsia="Calibri" w:cs="Calibri"/>
            </w:rPr>
            <w:instrText xml:space="preserve">CITATION The252 \p 3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3)</w:t>
          </w:r>
          <w:r w:rsidR="00D46172">
            <w:rPr>
              <w:rFonts w:eastAsia="Calibri" w:cs="Calibri"/>
            </w:rPr>
            <w:fldChar w:fldCharType="end"/>
          </w:r>
        </w:sdtContent>
      </w:sdt>
      <w:bookmarkEnd w:id="11"/>
      <w:bookmarkEnd w:id="12"/>
    </w:p>
    <w:p w14:paraId="16733878" w14:textId="07F6422C" w:rsidR="4228CE0F" w:rsidRDefault="4228CE0F" w:rsidP="4228CE0F">
      <w:pPr>
        <w:rPr>
          <w:rFonts w:eastAsia="Calibri" w:cs="Calibri"/>
        </w:rPr>
      </w:pPr>
    </w:p>
    <w:p w14:paraId="25CCFAD2" w14:textId="28F94FFA"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w:t>
      </w:r>
      <w:r w:rsidRPr="5BAF54ED">
        <w:rPr>
          <w:rFonts w:eastAsia="Calibri" w:cs="Calibri"/>
          <w:szCs w:val="22"/>
        </w:rPr>
        <w:lastRenderedPageBreak/>
        <w:t xml:space="preserve">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81341">
            <w:rPr>
              <w:rFonts w:eastAsia="Calibri" w:cs="Calibri"/>
              <w:szCs w:val="22"/>
            </w:rPr>
            <w:instrText xml:space="preserve">CITATION The251 \p 5 \l 2070 </w:instrText>
          </w:r>
          <w:r w:rsidR="00D46172">
            <w:rPr>
              <w:rFonts w:eastAsia="Calibri" w:cs="Calibri"/>
              <w:szCs w:val="22"/>
            </w:rPr>
            <w:fldChar w:fldCharType="separate"/>
          </w:r>
          <w:r w:rsidR="00D81341" w:rsidRPr="00D81341">
            <w:rPr>
              <w:rFonts w:eastAsia="Calibri" w:cs="Calibri"/>
              <w:noProof/>
              <w:szCs w:val="22"/>
            </w:rPr>
            <w:t>(Thessaloniki, p. 5)</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352C954E"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81341">
            <w:rPr>
              <w:rFonts w:eastAsia="Calibri" w:cs="Calibri"/>
              <w:szCs w:val="22"/>
            </w:rPr>
            <w:instrText xml:space="preserve">CITATION The251 \p 4 \l 2070 </w:instrText>
          </w:r>
          <w:r w:rsidR="00D46172">
            <w:rPr>
              <w:rFonts w:eastAsia="Calibri" w:cs="Calibri"/>
              <w:szCs w:val="22"/>
            </w:rPr>
            <w:fldChar w:fldCharType="separate"/>
          </w:r>
          <w:r w:rsidR="00D81341">
            <w:rPr>
              <w:rFonts w:eastAsia="Calibri" w:cs="Calibri"/>
              <w:noProof/>
              <w:szCs w:val="22"/>
            </w:rPr>
            <w:t xml:space="preserve"> </w:t>
          </w:r>
          <w:r w:rsidR="00D81341" w:rsidRPr="00D81341">
            <w:rPr>
              <w:rFonts w:eastAsia="Calibri" w:cs="Calibri"/>
              <w:noProof/>
              <w:szCs w:val="22"/>
            </w:rPr>
            <w:t>(Thessaloniki, p. 4)</w:t>
          </w:r>
          <w:r w:rsidR="00D46172">
            <w:rPr>
              <w:rFonts w:eastAsia="Calibri" w:cs="Calibri"/>
              <w:szCs w:val="22"/>
            </w:rPr>
            <w:fldChar w:fldCharType="end"/>
          </w:r>
        </w:sdtContent>
      </w:sdt>
    </w:p>
    <w:p w14:paraId="31BE59F0" w14:textId="69E1922F" w:rsidR="6E5E5677" w:rsidRDefault="6E5E5677" w:rsidP="5BAF54ED">
      <w:pPr>
        <w:rPr>
          <w:rFonts w:eastAsia="Calibri" w:cs="Calibri"/>
          <w:szCs w:val="22"/>
        </w:rPr>
      </w:pPr>
      <w:r w:rsidRPr="5BAF54ED">
        <w:rPr>
          <w:rFonts w:eastAsia="Calibri" w:cs="Calibri"/>
          <w:szCs w:val="22"/>
        </w:rPr>
        <w:t xml:space="preserve"> </w:t>
      </w:r>
    </w:p>
    <w:p w14:paraId="28E44AFA" w14:textId="7B76657E" w:rsidR="00FF043E" w:rsidRPr="00FF043E" w:rsidRDefault="00FF043E" w:rsidP="5BAF54ED">
      <w:pPr>
        <w:rPr>
          <w:b/>
          <w:bCs/>
        </w:rPr>
      </w:pPr>
      <w:r w:rsidRPr="00FF043E">
        <w:rPr>
          <w:b/>
          <w:bCs/>
        </w:rPr>
        <w:t>1.1.4 Desempenho Financeiro e Estrutura Acionista</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lastRenderedPageBreak/>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AF6FBE3" w:rsidR="5BAF54ED" w:rsidRDefault="00FA11C1" w:rsidP="00FA11C1">
      <w:pPr>
        <w:pStyle w:val="Legenda"/>
        <w:jc w:val="right"/>
      </w:pPr>
      <w:bookmarkStart w:id="13" w:name="_Toc212043433"/>
      <w:bookmarkStart w:id="14" w:name="_Toc212129229"/>
      <w:r>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CC6EAA">
            <w:instrText xml:space="preserve">CITATION The252 \p 3 \l 2070 </w:instrText>
          </w:r>
          <w:r w:rsidR="00D46172">
            <w:fldChar w:fldCharType="separate"/>
          </w:r>
          <w:r w:rsidR="00CC6EAA">
            <w:rPr>
              <w:noProof/>
            </w:rPr>
            <w:t xml:space="preserve"> (Thessaloniki, p. 3)</w:t>
          </w:r>
          <w:r w:rsidR="00D46172">
            <w:fldChar w:fldCharType="end"/>
          </w:r>
        </w:sdtContent>
      </w:sdt>
      <w:bookmarkEnd w:id="13"/>
      <w:bookmarkEnd w:id="14"/>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5" w:name="_Toc212025364"/>
      <w:r>
        <w:t>I.2 Fontes de informação</w:t>
      </w:r>
      <w:bookmarkEnd w:id="15"/>
    </w:p>
    <w:p w14:paraId="07B26ECF" w14:textId="37AC2ECF" w:rsidR="00B731BA" w:rsidRDefault="00BD50D7" w:rsidP="00B731BA">
      <w:sdt>
        <w:sdtPr>
          <w:rPr>
            <w:rFonts w:eastAsia="Calibri" w:cs="Calibri"/>
          </w:rPr>
          <w:id w:val="-658304432"/>
          <w:citation/>
        </w:sdtPr>
        <w:sdtContent>
          <w:r>
            <w:rPr>
              <w:rFonts w:eastAsia="Calibri" w:cs="Calibri"/>
            </w:rPr>
            <w:fldChar w:fldCharType="begin"/>
          </w:r>
          <w:r>
            <w:rPr>
              <w:rFonts w:eastAsia="Calibri" w:cs="Calibri"/>
            </w:rPr>
            <w:instrText xml:space="preserve"> CITATION Por25 \l 2070 </w:instrText>
          </w:r>
          <w:r>
            <w:rPr>
              <w:rFonts w:eastAsia="Calibri" w:cs="Calibri"/>
            </w:rPr>
            <w:fldChar w:fldCharType="separate"/>
          </w:r>
          <w:r>
            <w:rPr>
              <w:rFonts w:eastAsia="Calibri" w:cs="Calibri"/>
              <w:noProof/>
            </w:rPr>
            <w:t xml:space="preserve"> </w:t>
          </w:r>
          <w:r w:rsidRPr="00A14FD6">
            <w:rPr>
              <w:rFonts w:eastAsia="Calibri" w:cs="Calibri"/>
              <w:noProof/>
            </w:rPr>
            <w:t>(Port of Thessaloniki, s.d.)</w:t>
          </w:r>
          <w:r>
            <w:rPr>
              <w:rFonts w:eastAsia="Calibri" w:cs="Calibri"/>
            </w:rPr>
            <w:fldChar w:fldCharType="end"/>
          </w:r>
        </w:sdtContent>
      </w:sdt>
      <w:r>
        <w:rPr>
          <w:rFonts w:eastAsia="Calibri" w:cs="Calibri"/>
        </w:rPr>
        <w:t xml:space="preserve"> – Página oficial do Porto de Salónica</w:t>
      </w:r>
    </w:p>
    <w:p w14:paraId="4F78F697" w14:textId="5ACD7ED3" w:rsidR="00B731BA" w:rsidRDefault="00BD50D7" w:rsidP="00B731BA">
      <w:pPr>
        <w:rPr>
          <w:rFonts w:eastAsia="Calibri" w:cs="Calibri"/>
        </w:rPr>
      </w:pPr>
      <w:sdt>
        <w:sdtPr>
          <w:rPr>
            <w:rFonts w:eastAsia="Calibri" w:cs="Calibri"/>
          </w:rPr>
          <w:id w:val="-1581672084"/>
          <w:citation/>
        </w:sdtPr>
        <w:sdtContent>
          <w:r>
            <w:rPr>
              <w:rFonts w:eastAsia="Calibri" w:cs="Calibri"/>
            </w:rPr>
            <w:fldChar w:fldCharType="begin"/>
          </w:r>
          <w:r>
            <w:rPr>
              <w:rFonts w:eastAsia="Calibri" w:cs="Calibri"/>
            </w:rPr>
            <w:instrText xml:space="preserve"> CITATION Mis25 \l 2070 </w:instrText>
          </w:r>
          <w:r>
            <w:rPr>
              <w:rFonts w:eastAsia="Calibri" w:cs="Calibri"/>
            </w:rPr>
            <w:fldChar w:fldCharType="separate"/>
          </w:r>
          <w:r>
            <w:rPr>
              <w:rFonts w:eastAsia="Calibri" w:cs="Calibri"/>
              <w:noProof/>
            </w:rPr>
            <w:t xml:space="preserve"> </w:t>
          </w:r>
          <w:r w:rsidRPr="00A14FD6">
            <w:rPr>
              <w:rFonts w:eastAsia="Calibri" w:cs="Calibri"/>
              <w:noProof/>
            </w:rPr>
            <w:t>(Mister Ferry, s.d.)</w:t>
          </w:r>
          <w:r>
            <w:rPr>
              <w:rFonts w:eastAsia="Calibri" w:cs="Calibri"/>
            </w:rPr>
            <w:fldChar w:fldCharType="end"/>
          </w:r>
        </w:sdtContent>
      </w:sdt>
      <w:r>
        <w:rPr>
          <w:rFonts w:eastAsia="Calibri" w:cs="Calibri"/>
        </w:rPr>
        <w:t xml:space="preserve"> – Página do Mister Ferry sobre o Porto de Salónica</w:t>
      </w:r>
    </w:p>
    <w:p w14:paraId="5DE6F586" w14:textId="5B82DDF4" w:rsidR="00BD50D7" w:rsidRDefault="00BD50D7" w:rsidP="00B731BA">
      <w:pPr>
        <w:rPr>
          <w:rFonts w:eastAsia="Calibri" w:cs="Calibri"/>
          <w:szCs w:val="22"/>
        </w:rPr>
      </w:pPr>
      <w:sdt>
        <w:sdtPr>
          <w:rPr>
            <w:rFonts w:eastAsia="Calibri" w:cs="Calibri"/>
            <w:szCs w:val="22"/>
          </w:rPr>
          <w:id w:val="-362055516"/>
          <w:citation/>
        </w:sdtPr>
        <w:sdtContent>
          <w:r>
            <w:rPr>
              <w:rFonts w:eastAsia="Calibri" w:cs="Calibri"/>
              <w:szCs w:val="22"/>
            </w:rPr>
            <w:fldChar w:fldCharType="begin"/>
          </w:r>
          <w:r>
            <w:rPr>
              <w:rFonts w:eastAsia="Calibri" w:cs="Calibri"/>
              <w:szCs w:val="22"/>
            </w:rPr>
            <w:instrText xml:space="preserve"> CITATION The258 \l 2070 </w:instrText>
          </w:r>
          <w:r>
            <w:rPr>
              <w:rFonts w:eastAsia="Calibri" w:cs="Calibri"/>
              <w:szCs w:val="22"/>
            </w:rPr>
            <w:fldChar w:fldCharType="separate"/>
          </w:r>
          <w:r w:rsidRPr="00D81341">
            <w:rPr>
              <w:rFonts w:eastAsia="Calibri" w:cs="Calibri"/>
              <w:noProof/>
              <w:szCs w:val="22"/>
            </w:rPr>
            <w:t>(Thessaloniki, s.d.)</w:t>
          </w:r>
          <w:r>
            <w:rPr>
              <w:rFonts w:eastAsia="Calibri" w:cs="Calibri"/>
              <w:szCs w:val="22"/>
            </w:rPr>
            <w:fldChar w:fldCharType="end"/>
          </w:r>
        </w:sdtContent>
      </w:sdt>
      <w:r>
        <w:rPr>
          <w:rFonts w:eastAsia="Calibri" w:cs="Calibri"/>
          <w:szCs w:val="22"/>
        </w:rPr>
        <w:t xml:space="preserve"> – Página oficial do </w:t>
      </w:r>
      <w:r>
        <w:rPr>
          <w:rFonts w:eastAsia="Calibri" w:cs="Calibri"/>
        </w:rPr>
        <w:t>Porto de Salónica</w:t>
      </w:r>
      <w:r>
        <w:rPr>
          <w:rFonts w:eastAsia="Calibri" w:cs="Calibri"/>
        </w:rPr>
        <w:t xml:space="preserve"> sobre informação geral</w:t>
      </w:r>
    </w:p>
    <w:p w14:paraId="71F28B98" w14:textId="6177939A" w:rsidR="00BD50D7" w:rsidRPr="00BD50D7" w:rsidRDefault="00BD50D7" w:rsidP="00B731BA">
      <w:pPr>
        <w:rPr>
          <w:rFonts w:eastAsia="Calibri" w:cs="Calibri"/>
          <w:szCs w:val="22"/>
        </w:rPr>
      </w:pPr>
      <w:sdt>
        <w:sdtPr>
          <w:rPr>
            <w:rFonts w:eastAsia="Calibri" w:cs="Calibri"/>
            <w:szCs w:val="22"/>
          </w:rPr>
          <w:id w:val="-2014987168"/>
          <w:citation/>
        </w:sdtPr>
        <w:sdtContent>
          <w:r>
            <w:rPr>
              <w:rFonts w:eastAsia="Calibri" w:cs="Calibri"/>
              <w:szCs w:val="22"/>
            </w:rPr>
            <w:fldChar w:fldCharType="begin"/>
          </w:r>
          <w:r>
            <w:rPr>
              <w:rFonts w:eastAsia="Calibri" w:cs="Calibri"/>
              <w:szCs w:val="22"/>
            </w:rPr>
            <w:instrText xml:space="preserve"> CITATION Por252 \l 2070 </w:instrText>
          </w:r>
          <w:r>
            <w:rPr>
              <w:rFonts w:eastAsia="Calibri" w:cs="Calibri"/>
              <w:szCs w:val="22"/>
            </w:rPr>
            <w:fldChar w:fldCharType="separate"/>
          </w:r>
          <w:r>
            <w:rPr>
              <w:rFonts w:eastAsia="Calibri" w:cs="Calibri"/>
              <w:noProof/>
              <w:szCs w:val="22"/>
            </w:rPr>
            <w:t xml:space="preserve"> </w:t>
          </w:r>
          <w:r w:rsidRPr="00D81341">
            <w:rPr>
              <w:rFonts w:eastAsia="Calibri" w:cs="Calibri"/>
              <w:noProof/>
              <w:szCs w:val="22"/>
            </w:rPr>
            <w:t>(Ports, s.d.)</w:t>
          </w:r>
          <w:r>
            <w:rPr>
              <w:rFonts w:eastAsia="Calibri" w:cs="Calibri"/>
              <w:szCs w:val="22"/>
            </w:rPr>
            <w:fldChar w:fldCharType="end"/>
          </w:r>
        </w:sdtContent>
      </w:sdt>
      <w:r>
        <w:rPr>
          <w:rFonts w:eastAsia="Calibri" w:cs="Calibri"/>
          <w:szCs w:val="22"/>
        </w:rPr>
        <w:t xml:space="preserve"> – Página de Data Portos sobre o </w:t>
      </w:r>
      <w:r>
        <w:rPr>
          <w:rFonts w:eastAsia="Calibri" w:cs="Calibri"/>
        </w:rPr>
        <w:t>Porto de Salónica</w:t>
      </w:r>
    </w:p>
    <w:p w14:paraId="6465B32C" w14:textId="1136B0E1" w:rsidR="00BD50D7" w:rsidRDefault="00BD50D7" w:rsidP="00B731BA">
      <w:pPr>
        <w:rPr>
          <w:rFonts w:eastAsia="Calibri" w:cs="Calibri"/>
        </w:rPr>
      </w:pPr>
      <w:sdt>
        <w:sdtPr>
          <w:rPr>
            <w:rFonts w:eastAsia="Calibri" w:cs="Calibri"/>
          </w:rPr>
          <w:id w:val="326721966"/>
          <w:citation/>
        </w:sdtPr>
        <w:sdtContent>
          <w:r>
            <w:rPr>
              <w:rFonts w:eastAsia="Calibri" w:cs="Calibri"/>
            </w:rPr>
            <w:fldChar w:fldCharType="begin"/>
          </w:r>
          <w:r>
            <w:rPr>
              <w:rFonts w:eastAsia="Calibri" w:cs="Calibri"/>
            </w:rPr>
            <w:instrText xml:space="preserve"> CITATION Fun \l 2070 </w:instrText>
          </w:r>
          <w:r>
            <w:rPr>
              <w:rFonts w:eastAsia="Calibri" w:cs="Calibri"/>
            </w:rPr>
            <w:fldChar w:fldCharType="separate"/>
          </w:r>
          <w:r>
            <w:rPr>
              <w:rFonts w:eastAsia="Calibri" w:cs="Calibri"/>
              <w:noProof/>
            </w:rPr>
            <w:t xml:space="preserve"> </w:t>
          </w:r>
          <w:r w:rsidRPr="00427206">
            <w:rPr>
              <w:rFonts w:eastAsia="Calibri" w:cs="Calibri"/>
              <w:noProof/>
            </w:rPr>
            <w:t>(Fund, s.d.)</w:t>
          </w:r>
          <w:r>
            <w:rPr>
              <w:rFonts w:eastAsia="Calibri" w:cs="Calibri"/>
            </w:rPr>
            <w:fldChar w:fldCharType="end"/>
          </w:r>
        </w:sdtContent>
      </w:sdt>
      <w:r>
        <w:rPr>
          <w:rFonts w:eastAsia="Calibri" w:cs="Calibri"/>
        </w:rPr>
        <w:t xml:space="preserve"> – Página de </w:t>
      </w:r>
      <w:proofErr w:type="spellStart"/>
      <w:r>
        <w:rPr>
          <w:rFonts w:eastAsia="Calibri" w:cs="Calibri"/>
        </w:rPr>
        <w:t>Hellenic</w:t>
      </w:r>
      <w:proofErr w:type="spellEnd"/>
      <w:r>
        <w:rPr>
          <w:rFonts w:eastAsia="Calibri" w:cs="Calibri"/>
        </w:rPr>
        <w:t xml:space="preserve"> </w:t>
      </w:r>
      <w:proofErr w:type="spellStart"/>
      <w:r>
        <w:rPr>
          <w:rFonts w:eastAsia="Calibri" w:cs="Calibri"/>
        </w:rPr>
        <w:t>Republic</w:t>
      </w:r>
      <w:proofErr w:type="spellEnd"/>
      <w:r>
        <w:rPr>
          <w:rFonts w:eastAsia="Calibri" w:cs="Calibri"/>
        </w:rPr>
        <w:t xml:space="preserve"> </w:t>
      </w:r>
      <w:proofErr w:type="spellStart"/>
      <w:r>
        <w:rPr>
          <w:rFonts w:eastAsia="Calibri" w:cs="Calibri"/>
        </w:rPr>
        <w:t>Asset</w:t>
      </w:r>
      <w:proofErr w:type="spellEnd"/>
      <w:r>
        <w:rPr>
          <w:rFonts w:eastAsia="Calibri" w:cs="Calibri"/>
        </w:rPr>
        <w:t xml:space="preserve"> </w:t>
      </w:r>
      <w:proofErr w:type="spellStart"/>
      <w:r>
        <w:rPr>
          <w:rFonts w:eastAsia="Calibri" w:cs="Calibri"/>
        </w:rPr>
        <w:t>Development</w:t>
      </w:r>
      <w:proofErr w:type="spellEnd"/>
      <w:r>
        <w:rPr>
          <w:rFonts w:eastAsia="Calibri" w:cs="Calibri"/>
        </w:rPr>
        <w:t xml:space="preserve"> </w:t>
      </w:r>
      <w:proofErr w:type="spellStart"/>
      <w:r>
        <w:rPr>
          <w:rFonts w:eastAsia="Calibri" w:cs="Calibri"/>
        </w:rPr>
        <w:t>Fund</w:t>
      </w:r>
      <w:proofErr w:type="spellEnd"/>
      <w:r>
        <w:rPr>
          <w:rFonts w:eastAsia="Calibri" w:cs="Calibri"/>
        </w:rPr>
        <w:t xml:space="preserve"> </w:t>
      </w:r>
      <w:r w:rsidR="00253F44">
        <w:rPr>
          <w:rFonts w:eastAsia="Calibri" w:cs="Calibri"/>
        </w:rPr>
        <w:t>sobre o</w:t>
      </w:r>
      <w:r>
        <w:rPr>
          <w:rFonts w:eastAsia="Calibri" w:cs="Calibri"/>
        </w:rPr>
        <w:t xml:space="preserve"> </w:t>
      </w:r>
      <w:r>
        <w:rPr>
          <w:rFonts w:eastAsia="Calibri" w:cs="Calibri"/>
        </w:rPr>
        <w:t>Porto de Salónica</w:t>
      </w:r>
    </w:p>
    <w:p w14:paraId="770EC9BB" w14:textId="7B28D64E" w:rsidR="00B731BA" w:rsidRDefault="00BD50D7" w:rsidP="00B731BA">
      <w:sdt>
        <w:sdtPr>
          <w:rPr>
            <w:rFonts w:eastAsia="Calibri" w:cs="Calibri"/>
          </w:rPr>
          <w:id w:val="-1350559435"/>
          <w:citation/>
        </w:sdtPr>
        <w:sdtContent>
          <w:r>
            <w:rPr>
              <w:rFonts w:eastAsia="Calibri" w:cs="Calibri"/>
            </w:rPr>
            <w:fldChar w:fldCharType="begin"/>
          </w:r>
          <w:r>
            <w:rPr>
              <w:rFonts w:eastAsia="Calibri" w:cs="Calibri"/>
            </w:rPr>
            <w:instrText xml:space="preserve"> CITATION Wik25 \l 2070 </w:instrText>
          </w:r>
          <w:r>
            <w:rPr>
              <w:rFonts w:eastAsia="Calibri" w:cs="Calibri"/>
            </w:rPr>
            <w:fldChar w:fldCharType="separate"/>
          </w:r>
          <w:r>
            <w:rPr>
              <w:rFonts w:eastAsia="Calibri" w:cs="Calibri"/>
              <w:noProof/>
            </w:rPr>
            <w:t xml:space="preserve"> </w:t>
          </w:r>
          <w:r w:rsidRPr="00427206">
            <w:rPr>
              <w:rFonts w:eastAsia="Calibri" w:cs="Calibri"/>
              <w:noProof/>
            </w:rPr>
            <w:t>(Wikipedia, s.d.)</w:t>
          </w:r>
          <w:r>
            <w:rPr>
              <w:rFonts w:eastAsia="Calibri" w:cs="Calibri"/>
            </w:rPr>
            <w:fldChar w:fldCharType="end"/>
          </w:r>
        </w:sdtContent>
      </w:sdt>
      <w:r>
        <w:rPr>
          <w:rFonts w:eastAsia="Calibri" w:cs="Calibri"/>
        </w:rPr>
        <w:t xml:space="preserve"> – Página da </w:t>
      </w:r>
      <w:proofErr w:type="spellStart"/>
      <w:r>
        <w:rPr>
          <w:rFonts w:eastAsia="Calibri" w:cs="Calibri"/>
        </w:rPr>
        <w:t>Wikipedia</w:t>
      </w:r>
      <w:proofErr w:type="spellEnd"/>
      <w:r>
        <w:rPr>
          <w:rFonts w:eastAsia="Calibri" w:cs="Calibri"/>
        </w:rPr>
        <w:t xml:space="preserve"> sobre o </w:t>
      </w:r>
      <w:r>
        <w:rPr>
          <w:rFonts w:eastAsia="Calibri" w:cs="Calibri"/>
        </w:rPr>
        <w:t>Porto de Salónica</w:t>
      </w:r>
    </w:p>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6" w:name="_Toc212025365"/>
      <w:r>
        <w:lastRenderedPageBreak/>
        <w:t>Parte II – Desenvolvimento</w:t>
      </w:r>
      <w:bookmarkEnd w:id="16"/>
    </w:p>
    <w:p w14:paraId="4423C59D" w14:textId="77777777" w:rsidR="008B0E11" w:rsidRDefault="008B0E11" w:rsidP="00B731BA"/>
    <w:p w14:paraId="60036711" w14:textId="310ACDD3" w:rsidR="00B731BA" w:rsidRDefault="5777556E" w:rsidP="00B731BA">
      <w:pPr>
        <w:pStyle w:val="Ttulo2"/>
      </w:pPr>
      <w:bookmarkStart w:id="17" w:name="_Toc212025366"/>
      <w:r>
        <w:t>II.</w:t>
      </w:r>
      <w:r w:rsidR="4A84B111">
        <w:t>1</w:t>
      </w:r>
      <w:r>
        <w:t xml:space="preserve"> </w:t>
      </w:r>
      <w:r w:rsidR="4A84B111">
        <w:t>Organização</w:t>
      </w:r>
      <w:bookmarkEnd w:id="17"/>
      <w:r w:rsidR="4A84B111">
        <w:t xml:space="preserve"> </w:t>
      </w:r>
    </w:p>
    <w:p w14:paraId="07803B0F" w14:textId="77777777" w:rsidR="00FF043E" w:rsidRDefault="00FF043E" w:rsidP="4228CE0F">
      <w:pPr>
        <w:rPr>
          <w:b/>
          <w:bCs/>
        </w:rPr>
      </w:pPr>
      <w:r w:rsidRPr="00FF043E">
        <w:rPr>
          <w:b/>
          <w:bCs/>
        </w:rPr>
        <w:t>2.1.1 Estrutura Formal e Departamentalização</w:t>
      </w:r>
    </w:p>
    <w:p w14:paraId="374FD9A1" w14:textId="1688570D"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8" w:name="_Toc212043434"/>
      <w:bookmarkStart w:id="19" w:name="_Toc212129230"/>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8"/>
      <w:bookmarkEnd w:id="19"/>
    </w:p>
    <w:p w14:paraId="316B1BC0" w14:textId="23B9542D" w:rsidR="4228CE0F" w:rsidRDefault="4228CE0F" w:rsidP="4228CE0F">
      <w:pPr>
        <w:rPr>
          <w:szCs w:val="22"/>
        </w:rPr>
      </w:pPr>
    </w:p>
    <w:p w14:paraId="3B2979E2" w14:textId="05E47F09" w:rsidR="00FF043E" w:rsidRPr="00FF043E" w:rsidRDefault="00FF043E" w:rsidP="002038D4">
      <w:pPr>
        <w:rPr>
          <w:b/>
          <w:bCs/>
          <w:szCs w:val="22"/>
        </w:rPr>
      </w:pPr>
      <w:r w:rsidRPr="00FF043E">
        <w:rPr>
          <w:b/>
          <w:bCs/>
          <w:szCs w:val="22"/>
        </w:rPr>
        <w:t>2.1.2 Hierarquia e Processos de Decisão</w:t>
      </w:r>
    </w:p>
    <w:p w14:paraId="62004CC6" w14:textId="5D665DCD"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291D1803" w14:textId="10D4B4C2" w:rsidR="00FF043E" w:rsidRPr="00FF043E" w:rsidRDefault="00FF043E" w:rsidP="002038D4">
      <w:pPr>
        <w:rPr>
          <w:b/>
          <w:bCs/>
          <w:szCs w:val="22"/>
        </w:rPr>
      </w:pPr>
      <w:r w:rsidRPr="00FF043E">
        <w:rPr>
          <w:b/>
          <w:bCs/>
          <w:szCs w:val="22"/>
        </w:rPr>
        <w:t>2.1.3 Estruturas Formais e Informais</w:t>
      </w:r>
    </w:p>
    <w:p w14:paraId="57F67018" w14:textId="249CA971"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Default="002038D4" w:rsidP="002038D4">
      <w:pPr>
        <w:rPr>
          <w:szCs w:val="22"/>
        </w:rPr>
      </w:pPr>
    </w:p>
    <w:p w14:paraId="53642FC1" w14:textId="61099152" w:rsidR="00FF043E" w:rsidRPr="00FF043E" w:rsidRDefault="00FF043E" w:rsidP="002038D4">
      <w:pPr>
        <w:rPr>
          <w:b/>
          <w:bCs/>
          <w:szCs w:val="22"/>
        </w:rPr>
      </w:pPr>
      <w:r w:rsidRPr="00FF043E">
        <w:rPr>
          <w:b/>
          <w:bCs/>
          <w:szCs w:val="22"/>
        </w:rPr>
        <w:t>2.1.4 Dimensão Operacional e Execução</w:t>
      </w: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w:t>
      </w:r>
      <w:r w:rsidRPr="002038D4">
        <w:rPr>
          <w:szCs w:val="22"/>
        </w:rPr>
        <w:lastRenderedPageBreak/>
        <w:t>atividades de cais — não se encontra representada no diagrama formal, permanecendo implícita enquanto nível de execução.</w:t>
      </w:r>
    </w:p>
    <w:p w14:paraId="5239501C" w14:textId="77777777" w:rsidR="00842340" w:rsidRDefault="00842340" w:rsidP="4228CE0F">
      <w:pPr>
        <w:rPr>
          <w:szCs w:val="22"/>
        </w:rPr>
      </w:pPr>
    </w:p>
    <w:p w14:paraId="5A7B1918" w14:textId="77777777" w:rsidR="00FF043E" w:rsidRDefault="00FF043E" w:rsidP="002038D4">
      <w:pPr>
        <w:rPr>
          <w:b/>
          <w:bCs/>
          <w:szCs w:val="22"/>
        </w:rPr>
      </w:pPr>
      <w:r w:rsidRPr="00FF043E">
        <w:rPr>
          <w:b/>
          <w:bCs/>
          <w:szCs w:val="22"/>
        </w:rPr>
        <w:t>2.1.5 Sugestões de Melhoria da Estrutura Organizacional</w:t>
      </w:r>
    </w:p>
    <w:p w14:paraId="1F392DCE" w14:textId="6207A613"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42E0E00B" w:rsidR="002038D4" w:rsidRDefault="001C1921" w:rsidP="002038D4">
      <w:pPr>
        <w:rPr>
          <w:szCs w:val="22"/>
        </w:rPr>
      </w:pPr>
      <w:r w:rsidRPr="001C1921">
        <w:rPr>
          <w:szCs w:val="22"/>
        </w:rPr>
        <w:t xml:space="preserve">Apesar de a </w:t>
      </w:r>
      <w:proofErr w:type="spellStart"/>
      <w:r w:rsidRPr="001C1921">
        <w:rPr>
          <w:szCs w:val="22"/>
        </w:rPr>
        <w:t>ThPA</w:t>
      </w:r>
      <w:proofErr w:type="spellEnd"/>
      <w:r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47FFE9CD" w:rsidR="002038D4" w:rsidRDefault="002038D4" w:rsidP="002038D4">
      <w:pPr>
        <w:rPr>
          <w:szCs w:val="22"/>
        </w:rPr>
      </w:pPr>
      <w:r w:rsidRPr="002038D4">
        <w:rPr>
          <w:szCs w:val="22"/>
        </w:rP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FB93537" w:rsidR="002038D4" w:rsidRDefault="002038D4" w:rsidP="002038D4">
      <w:pPr>
        <w:rPr>
          <w:szCs w:val="22"/>
        </w:rPr>
      </w:pPr>
      <w:r w:rsidRPr="002038D4">
        <w:rPr>
          <w:szCs w:val="22"/>
        </w:rPr>
        <w:t>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20" w:name="_Toc212025367"/>
      <w:r>
        <w:t>II.</w:t>
      </w:r>
      <w:r w:rsidR="00AD196B">
        <w:t>2</w:t>
      </w:r>
      <w:r>
        <w:t xml:space="preserve"> </w:t>
      </w:r>
      <w:r w:rsidR="00AD196B">
        <w:t>Planeamento</w:t>
      </w:r>
      <w:bookmarkEnd w:id="20"/>
    </w:p>
    <w:p w14:paraId="5859A7C7" w14:textId="77777777" w:rsidR="00FF043E" w:rsidRDefault="00FF043E" w:rsidP="006F6E41">
      <w:pPr>
        <w:rPr>
          <w:b/>
          <w:bCs/>
        </w:rPr>
      </w:pPr>
      <w:r w:rsidRPr="00FF043E">
        <w:rPr>
          <w:b/>
          <w:bCs/>
        </w:rPr>
        <w:t xml:space="preserve">2.2.1 Missão </w:t>
      </w:r>
    </w:p>
    <w:p w14:paraId="75C49C0B" w14:textId="33A24B73"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07420AB5" w14:textId="77777777" w:rsidR="00FF043E" w:rsidRDefault="00FF043E" w:rsidP="006F6E41">
      <w:pPr>
        <w:rPr>
          <w:b/>
          <w:bCs/>
        </w:rPr>
      </w:pPr>
      <w:r w:rsidRPr="00FF043E">
        <w:rPr>
          <w:b/>
          <w:bCs/>
        </w:rPr>
        <w:t xml:space="preserve">2.2.2 Visão </w:t>
      </w:r>
    </w:p>
    <w:p w14:paraId="03B45066" w14:textId="0C83DED1"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91F126B" w14:textId="77777777" w:rsidR="00FF043E" w:rsidRDefault="00FF043E" w:rsidP="006F6E41">
      <w:pPr>
        <w:rPr>
          <w:b/>
          <w:bCs/>
        </w:rPr>
      </w:pPr>
      <w:r w:rsidRPr="00FF043E">
        <w:rPr>
          <w:b/>
          <w:bCs/>
        </w:rPr>
        <w:t xml:space="preserve">2.2.3 Valores e Princípios </w:t>
      </w:r>
    </w:p>
    <w:p w14:paraId="6654B171" w14:textId="14C236BA"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03504A80" w:rsidR="001C1921" w:rsidRPr="00FF043E" w:rsidRDefault="00FF043E" w:rsidP="006F6E41">
      <w:pPr>
        <w:rPr>
          <w:b/>
          <w:bCs/>
        </w:rPr>
      </w:pPr>
      <w:r w:rsidRPr="00FF043E">
        <w:rPr>
          <w:b/>
          <w:bCs/>
        </w:rPr>
        <w:t>2.2.4 Objetivos SMART por Nível de Gestão</w:t>
      </w:r>
    </w:p>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24A1335B" w14:textId="0A3905C3" w:rsidR="00FF043E" w:rsidRPr="00FF043E" w:rsidRDefault="00FF043E" w:rsidP="00C811F8">
      <w:pPr>
        <w:rPr>
          <w:b/>
          <w:bCs/>
        </w:rPr>
      </w:pPr>
      <w:r w:rsidRPr="00FF043E">
        <w:rPr>
          <w:b/>
          <w:bCs/>
        </w:rPr>
        <w:t>II.3 Análise SWOT</w:t>
      </w:r>
    </w:p>
    <w:p w14:paraId="467A6B54" w14:textId="4B978796" w:rsidR="00CC6EAA" w:rsidRPr="00CC6EAA" w:rsidRDefault="00FF043E" w:rsidP="00FF043E">
      <w:pPr>
        <w:jc w:val="center"/>
        <w:rPr>
          <w:b/>
          <w:bCs/>
        </w:rPr>
      </w:pPr>
      <w:r>
        <w:rPr>
          <w:b/>
          <w:bCs/>
        </w:rPr>
        <w:t xml:space="preserve">2.3.1 </w:t>
      </w:r>
      <w:r w:rsidR="00CC6EAA">
        <w:rPr>
          <w:b/>
          <w:bCs/>
        </w:rPr>
        <w:t>TABELA DE SWOT</w:t>
      </w:r>
    </w:p>
    <w:p w14:paraId="46A98DE4" w14:textId="77777777" w:rsidR="00CC6EAA" w:rsidRDefault="00CC6EAA" w:rsidP="00C811F8"/>
    <w:tbl>
      <w:tblPr>
        <w:tblStyle w:val="TabelacomGrelha"/>
        <w:tblW w:w="0" w:type="auto"/>
        <w:tblLook w:val="04A0" w:firstRow="1" w:lastRow="0" w:firstColumn="1" w:lastColumn="0" w:noHBand="0" w:noVBand="1"/>
      </w:tblPr>
      <w:tblGrid>
        <w:gridCol w:w="2337"/>
        <w:gridCol w:w="2337"/>
        <w:gridCol w:w="2338"/>
        <w:gridCol w:w="2338"/>
      </w:tblGrid>
      <w:tr w:rsidR="00CC6EAA" w14:paraId="5AA52580" w14:textId="77777777" w:rsidTr="00CC6EAA">
        <w:tc>
          <w:tcPr>
            <w:tcW w:w="2337" w:type="dxa"/>
          </w:tcPr>
          <w:p w14:paraId="154DC87A" w14:textId="5B0D9316" w:rsidR="00CC6EAA" w:rsidRDefault="00CC6EAA" w:rsidP="00CC6EAA">
            <w:pPr>
              <w:jc w:val="left"/>
            </w:pPr>
            <w:r w:rsidRPr="00FC2C28">
              <w:t>Forças</w:t>
            </w:r>
          </w:p>
        </w:tc>
        <w:tc>
          <w:tcPr>
            <w:tcW w:w="2337" w:type="dxa"/>
          </w:tcPr>
          <w:p w14:paraId="6410BDF2" w14:textId="1E3A838F" w:rsidR="00CC6EAA" w:rsidRDefault="00CC6EAA" w:rsidP="00C811F8">
            <w:r w:rsidRPr="00FC2C28">
              <w:t>Fraquezas</w:t>
            </w:r>
          </w:p>
        </w:tc>
        <w:tc>
          <w:tcPr>
            <w:tcW w:w="2338" w:type="dxa"/>
          </w:tcPr>
          <w:p w14:paraId="7153CDA5" w14:textId="672B13CC" w:rsidR="00CC6EAA" w:rsidRDefault="00CC6EAA" w:rsidP="00C811F8">
            <w:r w:rsidRPr="00FC2C28">
              <w:t>Oportunidades</w:t>
            </w:r>
          </w:p>
        </w:tc>
        <w:tc>
          <w:tcPr>
            <w:tcW w:w="2338" w:type="dxa"/>
          </w:tcPr>
          <w:p w14:paraId="37051FE3" w14:textId="364F7FF7" w:rsidR="00CC6EAA" w:rsidRDefault="00CC6EAA" w:rsidP="00C811F8">
            <w:r w:rsidRPr="00FC2C28">
              <w:t>Ameaças</w:t>
            </w:r>
          </w:p>
        </w:tc>
      </w:tr>
      <w:tr w:rsidR="00CC6EAA" w14:paraId="5413B50D" w14:textId="77777777" w:rsidTr="00CC6EAA">
        <w:tc>
          <w:tcPr>
            <w:tcW w:w="2337" w:type="dxa"/>
          </w:tcPr>
          <w:p w14:paraId="0C9C77C5" w14:textId="2FB2EC7C" w:rsidR="00CC6EAA" w:rsidRDefault="00CC6EAA" w:rsidP="00CC6EAA">
            <w:pPr>
              <w:jc w:val="left"/>
            </w:pPr>
            <w:r w:rsidRPr="00A5511E">
              <w:t>Localização geoestratégica no eixo do Mar Egeu, integrada nos corredores de transporte euro-asiáticos, facilitando o acesso a mercados do Sudeste Europeu e dos Balcãs.</w:t>
            </w:r>
            <w:r>
              <w:t xml:space="preserve"> (</w:t>
            </w:r>
            <w:r w:rsidRPr="00A00D11">
              <w:t>VRIO – vantagem rara e difícil de imitar</w:t>
            </w:r>
            <w:r>
              <w:t>)</w:t>
            </w:r>
            <w:sdt>
              <w:sdtPr>
                <w:id w:val="-1003665709"/>
                <w:citation/>
              </w:sdtPr>
              <w:sdtContent>
                <w:r>
                  <w:fldChar w:fldCharType="begin"/>
                </w:r>
                <w:r>
                  <w:instrText xml:space="preserve"> CITATION Fun \l 2070 </w:instrText>
                </w:r>
                <w:r>
                  <w:fldChar w:fldCharType="separate"/>
                </w:r>
                <w:r>
                  <w:rPr>
                    <w:noProof/>
                  </w:rPr>
                  <w:t xml:space="preserve"> (Fund, s.d.)</w:t>
                </w:r>
                <w:r>
                  <w:fldChar w:fldCharType="end"/>
                </w:r>
              </w:sdtContent>
            </w:sdt>
          </w:p>
        </w:tc>
        <w:tc>
          <w:tcPr>
            <w:tcW w:w="2337" w:type="dxa"/>
          </w:tcPr>
          <w:p w14:paraId="69AB72FE" w14:textId="649EFAA9" w:rsidR="00CC6EAA" w:rsidRDefault="00967BBE" w:rsidP="00CC6EAA">
            <w:pPr>
              <w:jc w:val="left"/>
            </w:pPr>
            <w:r w:rsidRPr="00967BBE">
              <w:t>Número limitado de guindastes e de cais de atracação, o que aumenta o tempo de espera dos navios</w:t>
            </w:r>
            <w:r w:rsidR="00CC6EAA" w:rsidRPr="00FC2C28">
              <w:t>.</w:t>
            </w:r>
            <w:r w:rsidR="00CC6EAA">
              <w:t xml:space="preserve"> (</w:t>
            </w:r>
            <w:proofErr w:type="spellStart"/>
            <w:r w:rsidR="00CC6EAA" w:rsidRPr="00A00D11">
              <w:t>Value</w:t>
            </w:r>
            <w:proofErr w:type="spellEnd"/>
            <w:r w:rsidR="00CC6EAA" w:rsidRPr="00A00D11">
              <w:t xml:space="preserve"> </w:t>
            </w:r>
            <w:proofErr w:type="spellStart"/>
            <w:r w:rsidR="00CC6EAA" w:rsidRPr="00A00D11">
              <w:t>Chain</w:t>
            </w:r>
            <w:proofErr w:type="spellEnd"/>
            <w:r w:rsidR="00CC6EAA" w:rsidRPr="00A00D11">
              <w:t xml:space="preserve"> – ineficiências </w:t>
            </w:r>
            <w:r>
              <w:t>operacionais</w:t>
            </w:r>
            <w:r w:rsidR="00CC6EAA">
              <w:t>)</w:t>
            </w:r>
            <w:sdt>
              <w:sdtPr>
                <w:id w:val="1457057988"/>
                <w:citation/>
              </w:sdtPr>
              <w:sdtContent>
                <w:r w:rsidR="00CC6EAA">
                  <w:fldChar w:fldCharType="begin"/>
                </w:r>
                <w:r w:rsidR="0005013E">
                  <w:instrText xml:space="preserve">CITATION Rep25 \p 57 \l 2070 </w:instrText>
                </w:r>
                <w:r w:rsidR="00CC6EAA">
                  <w:fldChar w:fldCharType="separate"/>
                </w:r>
                <w:r w:rsidR="0005013E">
                  <w:rPr>
                    <w:noProof/>
                  </w:rPr>
                  <w:t xml:space="preserve"> (Repository, s.d., p. 57)</w:t>
                </w:r>
                <w:r w:rsidR="00CC6EAA">
                  <w:fldChar w:fldCharType="end"/>
                </w:r>
              </w:sdtContent>
            </w:sdt>
          </w:p>
        </w:tc>
        <w:tc>
          <w:tcPr>
            <w:tcW w:w="2338" w:type="dxa"/>
          </w:tcPr>
          <w:p w14:paraId="71675D7A" w14:textId="271902EF" w:rsidR="00CC6EAA" w:rsidRDefault="00CC6EAA" w:rsidP="00CC6EAA">
            <w:pPr>
              <w:jc w:val="left"/>
            </w:pPr>
            <w:r w:rsidRPr="00FC2C28">
              <w:t>Expansão do comércio regional e integração nos corredores logísticos euro-asiáticos, potenciando fluxos de carga em trânsito.</w:t>
            </w:r>
            <w:r>
              <w:t xml:space="preserve"> (</w:t>
            </w:r>
            <w:proofErr w:type="spellStart"/>
            <w:r w:rsidRPr="00A00D11">
              <w:t>Porter</w:t>
            </w:r>
            <w:proofErr w:type="spellEnd"/>
            <w:r w:rsidRPr="00A00D11">
              <w:t xml:space="preserve"> – crescimento do mercado</w:t>
            </w:r>
            <w:r>
              <w:t>)</w:t>
            </w:r>
            <w:sdt>
              <w:sdtPr>
                <w:id w:val="-1404671887"/>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579FE0B" w14:textId="615B469D" w:rsidR="00CC6EAA" w:rsidRDefault="0005013E" w:rsidP="00CC6EAA">
            <w:pPr>
              <w:jc w:val="left"/>
            </w:pPr>
            <w:r w:rsidRPr="0005013E">
              <w:t xml:space="preserve">Forte concorrência externa proveniente de outros portos balcânicos (como o porto em desenvolvimento de </w:t>
            </w:r>
            <w:proofErr w:type="spellStart"/>
            <w:r w:rsidRPr="0005013E">
              <w:t>Durrës</w:t>
            </w:r>
            <w:proofErr w:type="spellEnd"/>
            <w:r w:rsidRPr="0005013E">
              <w:t>, na Albânia, e o porto de Burgas, na Bulgária).</w:t>
            </w:r>
            <w:r w:rsidR="00CC6EAA">
              <w:t xml:space="preserve"> (</w:t>
            </w:r>
            <w:proofErr w:type="spellStart"/>
            <w:r w:rsidR="00CC6EAA" w:rsidRPr="00A00D11">
              <w:t>Porter</w:t>
            </w:r>
            <w:proofErr w:type="spellEnd"/>
            <w:r w:rsidR="00CC6EAA" w:rsidRPr="00A00D11">
              <w:t xml:space="preserve"> – rivalidade entre concorrentes diretos</w:t>
            </w:r>
            <w:r w:rsidR="00CC6EAA">
              <w:t>)</w:t>
            </w:r>
            <w:sdt>
              <w:sdtPr>
                <w:id w:val="-1932890736"/>
                <w:citation/>
              </w:sdtPr>
              <w:sdtContent>
                <w:r>
                  <w:fldChar w:fldCharType="begin"/>
                </w:r>
                <w:r>
                  <w:instrText xml:space="preserve">CITATION Rep25 \p 57 \l 2070 </w:instrText>
                </w:r>
                <w:r>
                  <w:fldChar w:fldCharType="separate"/>
                </w:r>
                <w:r>
                  <w:rPr>
                    <w:noProof/>
                  </w:rPr>
                  <w:t xml:space="preserve"> (Repository, s.d., p. 57)</w:t>
                </w:r>
                <w:r>
                  <w:fldChar w:fldCharType="end"/>
                </w:r>
              </w:sdtContent>
            </w:sdt>
          </w:p>
        </w:tc>
      </w:tr>
      <w:tr w:rsidR="00CC6EAA" w14:paraId="2CECB915" w14:textId="77777777" w:rsidTr="00CC6EAA">
        <w:tc>
          <w:tcPr>
            <w:tcW w:w="2337" w:type="dxa"/>
          </w:tcPr>
          <w:p w14:paraId="13159163" w14:textId="243BF0D1" w:rsidR="00CC6EAA" w:rsidRDefault="00CC6EAA" w:rsidP="00CC6EAA">
            <w:pPr>
              <w:jc w:val="left"/>
            </w:pPr>
            <w:r w:rsidRPr="00FC2C28">
              <w:lastRenderedPageBreak/>
              <w:t>Conectividade intermodal (ferrovia e rodovia), favorecendo o transporte terrestre e a integração na cadeia logística regional.</w:t>
            </w:r>
            <w:r>
              <w:t xml:space="preserve"> (</w:t>
            </w:r>
            <w:proofErr w:type="spellStart"/>
            <w:r w:rsidRPr="00A00D11">
              <w:t>Porter</w:t>
            </w:r>
            <w:proofErr w:type="spellEnd"/>
            <w:r w:rsidRPr="00A00D11">
              <w:t xml:space="preserve"> – vantagem competitiva de acesso</w:t>
            </w:r>
            <w:r>
              <w:t>)</w:t>
            </w:r>
            <w:sdt>
              <w:sdtPr>
                <w:id w:val="-1029102846"/>
                <w:citation/>
              </w:sdtPr>
              <w:sdtContent>
                <w:r>
                  <w:fldChar w:fldCharType="begin"/>
                </w:r>
                <w:r>
                  <w:instrText xml:space="preserve"> CITATION The252 \l 2070 </w:instrText>
                </w:r>
                <w:r>
                  <w:fldChar w:fldCharType="separate"/>
                </w:r>
                <w:r>
                  <w:rPr>
                    <w:noProof/>
                  </w:rPr>
                  <w:t xml:space="preserve"> (Thessaloniki)</w:t>
                </w:r>
                <w:r>
                  <w:fldChar w:fldCharType="end"/>
                </w:r>
              </w:sdtContent>
            </w:sdt>
          </w:p>
        </w:tc>
        <w:tc>
          <w:tcPr>
            <w:tcW w:w="2337" w:type="dxa"/>
          </w:tcPr>
          <w:p w14:paraId="3D773864" w14:textId="040C9128" w:rsidR="00CC6EAA" w:rsidRDefault="00CC6EAA" w:rsidP="00CC6EAA">
            <w:pPr>
              <w:jc w:val="left"/>
            </w:pPr>
            <w:r w:rsidRPr="00DC2B62">
              <w:t>Dependência de cofinanciamento público e de parcerias privadas para projetos de modernização e expansão, refletindo uma autonomia financeira limitada em grandes investimentos.</w:t>
            </w:r>
            <w:r>
              <w:t xml:space="preserve"> (</w:t>
            </w:r>
            <w:r w:rsidRPr="00A00D11">
              <w:t>PESTEL – dependência económica e política</w:t>
            </w:r>
            <w:r>
              <w:t>)</w:t>
            </w:r>
            <w:sdt>
              <w:sdtPr>
                <w:id w:val="-1948070554"/>
                <w:citation/>
              </w:sdtPr>
              <w:sdtContent>
                <w:r>
                  <w:fldChar w:fldCharType="begin"/>
                </w:r>
                <w:r>
                  <w:instrText xml:space="preserve"> CITATION The255 \l 2070 </w:instrText>
                </w:r>
                <w:r>
                  <w:fldChar w:fldCharType="separate"/>
                </w:r>
                <w:r>
                  <w:rPr>
                    <w:noProof/>
                  </w:rPr>
                  <w:t xml:space="preserve"> (Thessaloniki, s.d.)</w:t>
                </w:r>
                <w:r>
                  <w:fldChar w:fldCharType="end"/>
                </w:r>
              </w:sdtContent>
            </w:sdt>
          </w:p>
        </w:tc>
        <w:tc>
          <w:tcPr>
            <w:tcW w:w="2338" w:type="dxa"/>
          </w:tcPr>
          <w:p w14:paraId="21BB1B5D" w14:textId="03E51BC3" w:rsidR="00CC6EAA" w:rsidRDefault="00CC6EAA" w:rsidP="00CC6EAA">
            <w:pPr>
              <w:jc w:val="left"/>
            </w:pPr>
            <w:r w:rsidRPr="00FC2C28">
              <w:t xml:space="preserve">Crescente exigência de sustentabilidade ambiental na UE, que pode gerar vantagem competitiva para portos verdes e </w:t>
            </w:r>
            <w:proofErr w:type="spellStart"/>
            <w:r w:rsidRPr="00FC2C28">
              <w:t>eco</w:t>
            </w:r>
            <w:r>
              <w:t>-</w:t>
            </w:r>
            <w:r w:rsidRPr="00FC2C28">
              <w:t>eficientes</w:t>
            </w:r>
            <w:proofErr w:type="spellEnd"/>
            <w:r w:rsidRPr="00FC2C28">
              <w:t>.</w:t>
            </w:r>
            <w:r>
              <w:t xml:space="preserve"> (</w:t>
            </w:r>
            <w:r w:rsidRPr="00A00D11">
              <w:t>PESTEL – fator ambiental</w:t>
            </w:r>
            <w:r>
              <w:t>)</w:t>
            </w:r>
            <w:sdt>
              <w:sdtPr>
                <w:id w:val="155635617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21579C2" w14:textId="4A4B5425" w:rsidR="00CC6EAA" w:rsidRDefault="00CC6EAA" w:rsidP="00CC6EAA">
            <w:pPr>
              <w:jc w:val="left"/>
            </w:pPr>
            <w:r w:rsidRPr="00FC2C28">
              <w:t>Instabilidade geopolítica na região do Mar Egeu e dos Balcãs, que pode afetar rotas comerciais e fluxos internacionais.</w:t>
            </w:r>
            <w:r>
              <w:t xml:space="preserve"> (</w:t>
            </w:r>
            <w:r w:rsidRPr="00A00D11">
              <w:t>PESTEL – fatores políticos e de segurança</w:t>
            </w:r>
            <w:r>
              <w:t>)</w:t>
            </w:r>
            <w:sdt>
              <w:sdtPr>
                <w:id w:val="1752468767"/>
                <w:citation/>
              </w:sdtPr>
              <w:sdtContent>
                <w:r>
                  <w:fldChar w:fldCharType="begin"/>
                </w:r>
                <w:r w:rsidR="00465A34">
                  <w:instrText xml:space="preserve">CITATION Gro25 \p 33,88 \l 2070 </w:instrText>
                </w:r>
                <w:r>
                  <w:fldChar w:fldCharType="separate"/>
                </w:r>
                <w:r w:rsidR="00465A34">
                  <w:rPr>
                    <w:noProof/>
                  </w:rPr>
                  <w:t xml:space="preserve"> (Group, pp. 33,88)</w:t>
                </w:r>
                <w:r>
                  <w:fldChar w:fldCharType="end"/>
                </w:r>
              </w:sdtContent>
            </w:sdt>
          </w:p>
        </w:tc>
      </w:tr>
      <w:tr w:rsidR="00CC6EAA" w14:paraId="41ABB03C" w14:textId="77777777" w:rsidTr="00CC6EAA">
        <w:tc>
          <w:tcPr>
            <w:tcW w:w="2337" w:type="dxa"/>
          </w:tcPr>
          <w:p w14:paraId="1085178D" w14:textId="73C068D2" w:rsidR="00CC6EAA" w:rsidRDefault="00CC6EAA" w:rsidP="00CC6EAA">
            <w:pPr>
              <w:jc w:val="left"/>
            </w:pPr>
            <w:r w:rsidRPr="00FC2C28">
              <w:br/>
              <w:t>Reconhecimento como porto de entrada para os mercados balcânicos, garantindo uma posição estratégica no comércio regional.</w:t>
            </w:r>
            <w:r>
              <w:t xml:space="preserve"> (</w:t>
            </w:r>
            <w:proofErr w:type="spellStart"/>
            <w:r w:rsidRPr="00A00D11">
              <w:t>Porter</w:t>
            </w:r>
            <w:proofErr w:type="spellEnd"/>
            <w:r w:rsidRPr="00A00D11">
              <w:t xml:space="preserve"> – vantagem de localização</w:t>
            </w:r>
            <w:r>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7" w:type="dxa"/>
          </w:tcPr>
          <w:p w14:paraId="5CE5232F" w14:textId="184BBB3F" w:rsidR="00CC6EAA" w:rsidRDefault="00CC6EAA" w:rsidP="00CC6EAA">
            <w:pPr>
              <w:jc w:val="left"/>
            </w:pPr>
            <w:r w:rsidRPr="00DC2B62">
              <w:t>Necessidade de acelerar a digitalização e integração de sistemas portuários, uma vez que os atuais processos e infraestruturas ainda enfrentam limitações administrativas e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limitação tecnológica</w:t>
            </w:r>
            <w:r>
              <w:t>)</w:t>
            </w:r>
            <w:sdt>
              <w:sdtPr>
                <w:id w:val="-975838392"/>
                <w:citation/>
              </w:sdtPr>
              <w:sdtContent>
                <w:r>
                  <w:fldChar w:fldCharType="begin"/>
                </w:r>
                <w:r>
                  <w:instrText xml:space="preserve"> CITATION Par25 \l 2070 </w:instrText>
                </w:r>
                <w:r>
                  <w:fldChar w:fldCharType="separate"/>
                </w:r>
                <w:r>
                  <w:rPr>
                    <w:noProof/>
                  </w:rPr>
                  <w:t xml:space="preserve"> (Parliament, s.d.)</w:t>
                </w:r>
                <w:r>
                  <w:fldChar w:fldCharType="end"/>
                </w:r>
              </w:sdtContent>
            </w:sdt>
          </w:p>
        </w:tc>
        <w:tc>
          <w:tcPr>
            <w:tcW w:w="2338" w:type="dxa"/>
          </w:tcPr>
          <w:p w14:paraId="5D83AD4C" w14:textId="510F2BD2" w:rsidR="00CC6EAA" w:rsidRDefault="00CC6EAA" w:rsidP="00CC6EAA">
            <w:pPr>
              <w:jc w:val="left"/>
            </w:pPr>
            <w:r w:rsidRPr="00FC2C28">
              <w:t>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t xml:space="preserve"> (</w:t>
            </w:r>
            <w:r w:rsidRPr="00A00D11">
              <w:t>VRIO – recurso tecnológico valioso e imitável com dificuldade</w:t>
            </w:r>
            <w:r>
              <w:t>)</w:t>
            </w:r>
            <w:sdt>
              <w:sdtPr>
                <w:id w:val="1373347990"/>
                <w:citation/>
              </w:sdtPr>
              <w:sdtContent>
                <w:r>
                  <w:fldChar w:fldCharType="begin"/>
                </w:r>
                <w:r>
                  <w:instrText xml:space="preserve"> CITATION The256 \l 2070 </w:instrText>
                </w:r>
                <w:r>
                  <w:fldChar w:fldCharType="separate"/>
                </w:r>
                <w:r>
                  <w:rPr>
                    <w:noProof/>
                  </w:rPr>
                  <w:t xml:space="preserve"> (Thessaloniki, s.d.)</w:t>
                </w:r>
                <w:r>
                  <w:fldChar w:fldCharType="end"/>
                </w:r>
              </w:sdtContent>
            </w:sdt>
          </w:p>
        </w:tc>
        <w:tc>
          <w:tcPr>
            <w:tcW w:w="2338" w:type="dxa"/>
          </w:tcPr>
          <w:p w14:paraId="1F9C13AE" w14:textId="52D57008" w:rsidR="00CC6EAA" w:rsidRDefault="00465A34" w:rsidP="00CC6EAA">
            <w:pPr>
              <w:jc w:val="left"/>
            </w:pPr>
            <w:r>
              <w:t>P</w:t>
            </w:r>
            <w:r w:rsidRPr="00465A34">
              <w:t xml:space="preserve">revista a privatização de dois outros portos gregos — </w:t>
            </w:r>
            <w:proofErr w:type="spellStart"/>
            <w:r w:rsidRPr="00465A34">
              <w:t>Kavala</w:t>
            </w:r>
            <w:proofErr w:type="spellEnd"/>
            <w:r w:rsidRPr="00465A34">
              <w:t xml:space="preserve"> e </w:t>
            </w:r>
            <w:proofErr w:type="spellStart"/>
            <w:r w:rsidRPr="00465A34">
              <w:t>Alexandroupoli</w:t>
            </w:r>
            <w:proofErr w:type="spellEnd"/>
            <w:r w:rsidRPr="00465A34">
              <w:t xml:space="preserve"> — que serão reestruturados e adaptados para atender a um número mais alargado de utilizadores.</w:t>
            </w:r>
            <w:sdt>
              <w:sdtPr>
                <w:id w:val="-1302915086"/>
                <w:citation/>
              </w:sdtPr>
              <w:sdtContent>
                <w:r>
                  <w:fldChar w:fldCharType="begin"/>
                </w:r>
                <w:r>
                  <w:instrText xml:space="preserve">CITATION Rep25 \p 58 \l 2070 </w:instrText>
                </w:r>
                <w:r>
                  <w:fldChar w:fldCharType="separate"/>
                </w:r>
                <w:r>
                  <w:rPr>
                    <w:noProof/>
                  </w:rPr>
                  <w:t xml:space="preserve"> (Repository, s.d., p. 58)</w:t>
                </w:r>
                <w:r>
                  <w:fldChar w:fldCharType="end"/>
                </w:r>
              </w:sdtContent>
            </w:sdt>
          </w:p>
        </w:tc>
      </w:tr>
    </w:tbl>
    <w:p w14:paraId="4F28B085" w14:textId="77777777" w:rsidR="00CC6EAA" w:rsidRDefault="00CC6EAA" w:rsidP="00C811F8"/>
    <w:p w14:paraId="2A104EC4" w14:textId="380A2C84" w:rsidR="00FF043E" w:rsidRPr="00FF043E" w:rsidRDefault="00FF043E" w:rsidP="00FC2C28">
      <w:pPr>
        <w:jc w:val="left"/>
        <w:rPr>
          <w:b/>
          <w:bCs/>
        </w:rPr>
      </w:pPr>
      <w:r w:rsidRPr="00FF043E">
        <w:rPr>
          <w:b/>
          <w:bCs/>
        </w:rPr>
        <w:t>2.3.2 Interpretação e Conclusões da Análise</w:t>
      </w:r>
    </w:p>
    <w:p w14:paraId="71471278" w14:textId="0344B5DA" w:rsidR="004B72C6" w:rsidRDefault="002B438C" w:rsidP="00FC2C28">
      <w:pPr>
        <w:jc w:val="left"/>
      </w:pPr>
      <w:r w:rsidRPr="002B438C">
        <w:t>A análise SWOT do Porto de Salónica (</w:t>
      </w:r>
      <w:proofErr w:type="spellStart"/>
      <w:r w:rsidRPr="002B438C">
        <w:t>ThPA</w:t>
      </w:r>
      <w:proofErr w:type="spellEnd"/>
      <w:r w:rsidRPr="002B438C">
        <w:t xml:space="preserve"> S.A.) evidencia uma organização com uma base geoestratégica favorável e um papel relevante nas ligações euro-asiáticas e balcânicas. As suas forças residem na localização estratégica, na conectividade intermodal (ferroviária e rodoviária) e no potencial de integração logística regional. As fraquezas refletem desafios internos de eficiência operacional, </w:t>
      </w:r>
      <w:r w:rsidRPr="002B438C">
        <w:lastRenderedPageBreak/>
        <w:t>digitalização e dependência de financiamento externo. As oportunidades decorrem das dinâmicas europeias de investimento, da transição verde e da modernização tecnológica do setor portuário. Contudo, o porto enfrenta ameaças significativas, nomeadamente a concorrência crescente de outros portos balcânicos e mediterrânicos, a instabilidade geopolítica regional e as exigências regulatórias europeias. Assim, a capacidade de transformação tecnológica e organizacional será determinante para converter vantagens geográficas em vantagens competitivas sustentáveis.</w:t>
      </w:r>
    </w:p>
    <w:p w14:paraId="252A2C39" w14:textId="77777777" w:rsidR="002B438C" w:rsidRDefault="002B438C" w:rsidP="00FC2C28">
      <w:pPr>
        <w:jc w:val="left"/>
      </w:pPr>
    </w:p>
    <w:p w14:paraId="0BF1C5E2" w14:textId="77777777" w:rsidR="00FF043E" w:rsidRDefault="00FF043E" w:rsidP="00E66697">
      <w:pPr>
        <w:jc w:val="left"/>
        <w:rPr>
          <w:b/>
          <w:bCs/>
        </w:rPr>
      </w:pPr>
      <w:r w:rsidRPr="00FF043E">
        <w:rPr>
          <w:b/>
          <w:bCs/>
        </w:rPr>
        <w:t>II.4 Estratégia Proposta</w:t>
      </w:r>
    </w:p>
    <w:p w14:paraId="0AB85CD8" w14:textId="56AED36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 xml:space="preserve">Esta abordagem é realista e executável, uma vez que aproveita investimentos já em curso e políticas europeias de apoio à sustentabilidade e inovação. A médio prazo, permitirá converter as atuais </w:t>
      </w:r>
      <w:r w:rsidRPr="00E66697">
        <w:lastRenderedPageBreak/>
        <w:t>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21" w:name="_Toc212025368"/>
      <w:r>
        <w:t>II.</w:t>
      </w:r>
      <w:r w:rsidR="00AD196B">
        <w:t>3</w:t>
      </w:r>
      <w:r>
        <w:t xml:space="preserve"> Controlo</w:t>
      </w:r>
      <w:r w:rsidR="00A23FD3">
        <w:t xml:space="preserve"> e Sistemas de informação</w:t>
      </w:r>
      <w:bookmarkEnd w:id="2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22"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2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23" w:name="_Toc212025370"/>
      <w:r>
        <w:t>II.5 Promoção da produtividade</w:t>
      </w:r>
      <w:bookmarkEnd w:id="2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24" w:name="_Toc212025371"/>
      <w:r>
        <w:t>II.6 Economia circular</w:t>
      </w:r>
      <w:bookmarkEnd w:id="2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5" w:name="_Toc212025372"/>
      <w:r>
        <w:t xml:space="preserve">II.7 </w:t>
      </w:r>
      <w:r w:rsidRPr="00CE43A7">
        <w:t>Marketing</w:t>
      </w:r>
      <w:bookmarkEnd w:id="2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6" w:name="_Toc212025373"/>
      <w:r>
        <w:t>II.</w:t>
      </w:r>
      <w:r w:rsidR="00CA01E1" w:rsidRPr="00CA01E1">
        <w:t xml:space="preserve"> </w:t>
      </w:r>
      <w:r w:rsidR="00AD196B">
        <w:t>8</w:t>
      </w:r>
      <w:r w:rsidR="00CA01E1">
        <w:t xml:space="preserve"> </w:t>
      </w:r>
      <w:r w:rsidR="00A23FD3">
        <w:t xml:space="preserve">Gestão </w:t>
      </w:r>
      <w:r w:rsidR="00CA01E1">
        <w:t>Financeira</w:t>
      </w:r>
      <w:bookmarkEnd w:id="2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7" w:name="_Toc212025374"/>
      <w:r>
        <w:t>II.</w:t>
      </w:r>
      <w:r w:rsidR="00AD196B">
        <w:t>9</w:t>
      </w:r>
      <w:r>
        <w:t xml:space="preserve"> </w:t>
      </w:r>
      <w:r w:rsidR="00A23FD3">
        <w:t>Gestão das Operações</w:t>
      </w:r>
      <w:r w:rsidR="008B0E11">
        <w:t xml:space="preserve"> e Indústria 4.0</w:t>
      </w:r>
      <w:bookmarkEnd w:id="2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8" w:name="_Toc212025375"/>
      <w:r w:rsidRPr="00B731BA">
        <w:t>Parte III – Conclusão</w:t>
      </w:r>
      <w:bookmarkEnd w:id="2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9" w:name="_Toc212025376"/>
      <w:r>
        <w:t>III.1 Conclusão</w:t>
      </w:r>
      <w:bookmarkEnd w:id="2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30" w:name="_Toc212025377"/>
      <w:r>
        <w:t>III.2 Sugestões de melhoria</w:t>
      </w:r>
      <w:bookmarkEnd w:id="3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31" w:name="_Toc471979356"/>
      <w:bookmarkStart w:id="32" w:name="_Toc212025378"/>
      <w:r w:rsidR="00E16B5D" w:rsidRPr="00B731BA">
        <w:lastRenderedPageBreak/>
        <w:t>Referências</w:t>
      </w:r>
      <w:bookmarkEnd w:id="31"/>
      <w:bookmarkEnd w:id="3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33" w:name="_Toc471979357"/>
      <w:bookmarkStart w:id="34" w:name="_Toc212025379"/>
      <w:r w:rsidRPr="00B731BA">
        <w:rPr>
          <w:rFonts w:eastAsia="Arial Narrow"/>
        </w:rPr>
        <w:t>Anexos</w:t>
      </w:r>
      <w:bookmarkEnd w:id="33"/>
      <w:bookmarkEnd w:id="34"/>
      <w:r w:rsidR="00C7793C" w:rsidRPr="00B731BA">
        <w:rPr>
          <w:rFonts w:eastAsia="Arial Narrow"/>
        </w:rPr>
        <w:t xml:space="preserve"> </w:t>
      </w:r>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18"/>
      <w:footerReference w:type="default" r:id="rId19"/>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AFCCD" w14:textId="77777777" w:rsidR="00836B98" w:rsidRDefault="00836B98">
      <w:r>
        <w:separator/>
      </w:r>
    </w:p>
  </w:endnote>
  <w:endnote w:type="continuationSeparator" w:id="0">
    <w:p w14:paraId="042E384E" w14:textId="77777777" w:rsidR="00836B98" w:rsidRDefault="00836B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406C5" w14:textId="77777777" w:rsidR="00836B98" w:rsidRDefault="00836B98">
      <w:r>
        <w:separator/>
      </w:r>
    </w:p>
  </w:footnote>
  <w:footnote w:type="continuationSeparator" w:id="0">
    <w:p w14:paraId="2A511399" w14:textId="77777777" w:rsidR="00836B98" w:rsidRDefault="00836B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3137B"/>
    <w:rsid w:val="0005013E"/>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3F44"/>
    <w:rsid w:val="00257DDB"/>
    <w:rsid w:val="00264EC4"/>
    <w:rsid w:val="00273E43"/>
    <w:rsid w:val="0028042A"/>
    <w:rsid w:val="00283DD3"/>
    <w:rsid w:val="00295531"/>
    <w:rsid w:val="002A11C4"/>
    <w:rsid w:val="002A494F"/>
    <w:rsid w:val="002A66DB"/>
    <w:rsid w:val="002B438C"/>
    <w:rsid w:val="002C1311"/>
    <w:rsid w:val="002C608B"/>
    <w:rsid w:val="002E5BDD"/>
    <w:rsid w:val="002F6EF2"/>
    <w:rsid w:val="00327E9B"/>
    <w:rsid w:val="00333300"/>
    <w:rsid w:val="00337DAE"/>
    <w:rsid w:val="00354DC1"/>
    <w:rsid w:val="00357C71"/>
    <w:rsid w:val="00363980"/>
    <w:rsid w:val="00386789"/>
    <w:rsid w:val="00397BE1"/>
    <w:rsid w:val="003B263F"/>
    <w:rsid w:val="003C77C4"/>
    <w:rsid w:val="0041201B"/>
    <w:rsid w:val="004263DD"/>
    <w:rsid w:val="00427206"/>
    <w:rsid w:val="00443D28"/>
    <w:rsid w:val="00445BE2"/>
    <w:rsid w:val="00451417"/>
    <w:rsid w:val="0045284D"/>
    <w:rsid w:val="00465A34"/>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2A54"/>
    <w:rsid w:val="00594931"/>
    <w:rsid w:val="005A0F5B"/>
    <w:rsid w:val="005B5828"/>
    <w:rsid w:val="005C172C"/>
    <w:rsid w:val="005C4CA6"/>
    <w:rsid w:val="005C56B7"/>
    <w:rsid w:val="00617CFB"/>
    <w:rsid w:val="006218CD"/>
    <w:rsid w:val="006321DD"/>
    <w:rsid w:val="00662D60"/>
    <w:rsid w:val="00663640"/>
    <w:rsid w:val="00670979"/>
    <w:rsid w:val="006800DE"/>
    <w:rsid w:val="00683BEF"/>
    <w:rsid w:val="006D0136"/>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36B98"/>
    <w:rsid w:val="00842340"/>
    <w:rsid w:val="0085701E"/>
    <w:rsid w:val="00880B40"/>
    <w:rsid w:val="008B0E11"/>
    <w:rsid w:val="008C4775"/>
    <w:rsid w:val="008D4183"/>
    <w:rsid w:val="008E1C1A"/>
    <w:rsid w:val="00915D09"/>
    <w:rsid w:val="00930C1F"/>
    <w:rsid w:val="00964655"/>
    <w:rsid w:val="00967BBE"/>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76503"/>
    <w:rsid w:val="00B86932"/>
    <w:rsid w:val="00B92C9D"/>
    <w:rsid w:val="00B9748E"/>
    <w:rsid w:val="00BD50D7"/>
    <w:rsid w:val="00BF5F29"/>
    <w:rsid w:val="00C02585"/>
    <w:rsid w:val="00C33DC6"/>
    <w:rsid w:val="00C36D1A"/>
    <w:rsid w:val="00C42052"/>
    <w:rsid w:val="00C52C43"/>
    <w:rsid w:val="00C62187"/>
    <w:rsid w:val="00C71078"/>
    <w:rsid w:val="00C7793C"/>
    <w:rsid w:val="00C811F8"/>
    <w:rsid w:val="00CA01E1"/>
    <w:rsid w:val="00CA0D5D"/>
    <w:rsid w:val="00CB0143"/>
    <w:rsid w:val="00CC434D"/>
    <w:rsid w:val="00CC6EAA"/>
    <w:rsid w:val="00CD2826"/>
    <w:rsid w:val="00CF4C1D"/>
    <w:rsid w:val="00D0371C"/>
    <w:rsid w:val="00D105FA"/>
    <w:rsid w:val="00D22AF9"/>
    <w:rsid w:val="00D272B2"/>
    <w:rsid w:val="00D45B4B"/>
    <w:rsid w:val="00D45D96"/>
    <w:rsid w:val="00D46172"/>
    <w:rsid w:val="00D81341"/>
    <w:rsid w:val="00D9404D"/>
    <w:rsid w:val="00D95885"/>
    <w:rsid w:val="00DA2CDC"/>
    <w:rsid w:val="00DA360E"/>
    <w:rsid w:val="00DA4F89"/>
    <w:rsid w:val="00DB349E"/>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EF04FA"/>
    <w:rsid w:val="00F214D7"/>
    <w:rsid w:val="00F51CE4"/>
    <w:rsid w:val="00F55B30"/>
    <w:rsid w:val="00F72E75"/>
    <w:rsid w:val="00F7562C"/>
    <w:rsid w:val="00F916C3"/>
    <w:rsid w:val="00F93958"/>
    <w:rsid w:val="00FA11C1"/>
    <w:rsid w:val="00FB6DFA"/>
    <w:rsid w:val="00FC2C28"/>
    <w:rsid w:val="00FD0ECF"/>
    <w:rsid w:val="00FD3B30"/>
    <w:rsid w:val="00FE54DD"/>
    <w:rsid w:val="00FE7800"/>
    <w:rsid w:val="00FF043E"/>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6EA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19875046">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5009019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68899441">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376592903">
      <w:bodyDiv w:val="1"/>
      <w:marLeft w:val="0"/>
      <w:marRight w:val="0"/>
      <w:marTop w:val="0"/>
      <w:marBottom w:val="0"/>
      <w:divBdr>
        <w:top w:val="none" w:sz="0" w:space="0" w:color="auto"/>
        <w:left w:val="none" w:sz="0" w:space="0" w:color="auto"/>
        <w:bottom w:val="none" w:sz="0" w:space="0" w:color="auto"/>
        <w:right w:val="none" w:sz="0" w:space="0" w:color="auto"/>
      </w:divBdr>
    </w:div>
    <w:div w:id="488206276">
      <w:bodyDiv w:val="1"/>
      <w:marLeft w:val="0"/>
      <w:marRight w:val="0"/>
      <w:marTop w:val="0"/>
      <w:marBottom w:val="0"/>
      <w:divBdr>
        <w:top w:val="none" w:sz="0" w:space="0" w:color="auto"/>
        <w:left w:val="none" w:sz="0" w:space="0" w:color="auto"/>
        <w:bottom w:val="none" w:sz="0" w:space="0" w:color="auto"/>
        <w:right w:val="none" w:sz="0" w:space="0" w:color="auto"/>
      </w:divBdr>
    </w:div>
    <w:div w:id="495459792">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886990709">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991757701">
      <w:bodyDiv w:val="1"/>
      <w:marLeft w:val="0"/>
      <w:marRight w:val="0"/>
      <w:marTop w:val="0"/>
      <w:marBottom w:val="0"/>
      <w:divBdr>
        <w:top w:val="none" w:sz="0" w:space="0" w:color="auto"/>
        <w:left w:val="none" w:sz="0" w:space="0" w:color="auto"/>
        <w:bottom w:val="none" w:sz="0" w:space="0" w:color="auto"/>
        <w:right w:val="none" w:sz="0" w:space="0" w:color="auto"/>
      </w:divBdr>
    </w:div>
    <w:div w:id="1003321708">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6210866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345983638">
      <w:bodyDiv w:val="1"/>
      <w:marLeft w:val="0"/>
      <w:marRight w:val="0"/>
      <w:marTop w:val="0"/>
      <w:marBottom w:val="0"/>
      <w:divBdr>
        <w:top w:val="none" w:sz="0" w:space="0" w:color="auto"/>
        <w:left w:val="none" w:sz="0" w:space="0" w:color="auto"/>
        <w:bottom w:val="none" w:sz="0" w:space="0" w:color="auto"/>
        <w:right w:val="none" w:sz="0" w:space="0" w:color="auto"/>
      </w:divBdr>
    </w:div>
    <w:div w:id="1379159401">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589774975">
      <w:bodyDiv w:val="1"/>
      <w:marLeft w:val="0"/>
      <w:marRight w:val="0"/>
      <w:marTop w:val="0"/>
      <w:marBottom w:val="0"/>
      <w:divBdr>
        <w:top w:val="none" w:sz="0" w:space="0" w:color="auto"/>
        <w:left w:val="none" w:sz="0" w:space="0" w:color="auto"/>
        <w:bottom w:val="none" w:sz="0" w:space="0" w:color="auto"/>
        <w:right w:val="none" w:sz="0" w:space="0" w:color="auto"/>
      </w:divBdr>
    </w:div>
    <w:div w:id="1616642106">
      <w:bodyDiv w:val="1"/>
      <w:marLeft w:val="0"/>
      <w:marRight w:val="0"/>
      <w:marTop w:val="0"/>
      <w:marBottom w:val="0"/>
      <w:divBdr>
        <w:top w:val="none" w:sz="0" w:space="0" w:color="auto"/>
        <w:left w:val="none" w:sz="0" w:space="0" w:color="auto"/>
        <w:bottom w:val="none" w:sz="0" w:space="0" w:color="auto"/>
        <w:right w:val="none" w:sz="0" w:space="0" w:color="auto"/>
      </w:divBdr>
    </w:div>
    <w:div w:id="1634863845">
      <w:bodyDiv w:val="1"/>
      <w:marLeft w:val="0"/>
      <w:marRight w:val="0"/>
      <w:marTop w:val="0"/>
      <w:marBottom w:val="0"/>
      <w:divBdr>
        <w:top w:val="none" w:sz="0" w:space="0" w:color="auto"/>
        <w:left w:val="none" w:sz="0" w:space="0" w:color="auto"/>
        <w:bottom w:val="none" w:sz="0" w:space="0" w:color="auto"/>
        <w:right w:val="none" w:sz="0" w:space="0" w:color="auto"/>
      </w:divBdr>
    </w:div>
    <w:div w:id="1669166629">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697655236">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34486720">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1985889578">
      <w:bodyDiv w:val="1"/>
      <w:marLeft w:val="0"/>
      <w:marRight w:val="0"/>
      <w:marTop w:val="0"/>
      <w:marBottom w:val="0"/>
      <w:divBdr>
        <w:top w:val="none" w:sz="0" w:space="0" w:color="auto"/>
        <w:left w:val="none" w:sz="0" w:space="0" w:color="auto"/>
        <w:bottom w:val="none" w:sz="0" w:space="0" w:color="auto"/>
        <w:right w:val="none" w:sz="0" w:space="0" w:color="auto"/>
      </w:divBdr>
    </w:div>
    <w:div w:id="2012483987">
      <w:bodyDiv w:val="1"/>
      <w:marLeft w:val="0"/>
      <w:marRight w:val="0"/>
      <w:marTop w:val="0"/>
      <w:marBottom w:val="0"/>
      <w:divBdr>
        <w:top w:val="none" w:sz="0" w:space="0" w:color="auto"/>
        <w:left w:val="none" w:sz="0" w:space="0" w:color="auto"/>
        <w:bottom w:val="none" w:sz="0" w:space="0" w:color="auto"/>
        <w:right w:val="none" w:sz="0" w:space="0" w:color="auto"/>
      </w:divBdr>
    </w:div>
    <w:div w:id="207207125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17</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6</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7</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8</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9</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10</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12</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11</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13</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15</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18</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16</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19</b:RefOrder>
  </b:Source>
  <b:Source>
    <b:Tag>The258</b:Tag>
    <b:SourceType>InternetSite</b:SourceType>
    <b:Guid>{C55F73AF-12F2-41F2-96C8-8A085A0E900F}</b:Guid>
    <b:Author>
      <b:Author>
        <b:NameList>
          <b:Person>
            <b:Last>Thessaloniki</b:Last>
            <b:First>Port</b:First>
            <b:Middle>of</b:Middle>
          </b:Person>
        </b:NameList>
      </b:Author>
    </b:Author>
    <b:URL>https://www.thpa.gr/general-information</b:URL>
    <b:YearAccessed>2025</b:YearAccessed>
    <b:MonthAccessed>10</b:MonthAccessed>
    <b:DayAccessed>23</b:DayAccessed>
    <b:RefOrder>4</b:RefOrder>
  </b:Source>
  <b:Source>
    <b:Tag>Por252</b:Tag>
    <b:SourceType>InternetSite</b:SourceType>
    <b:Guid>{BB43AD70-5F60-44C6-9484-1B8977496835}</b:Guid>
    <b:Author>
      <b:Author>
        <b:NameList>
          <b:Person>
            <b:Last>Ports</b:Last>
            <b:First>Data</b:First>
          </b:Person>
        </b:NameList>
      </b:Author>
    </b:Author>
    <b:URL>https://dataports-project.eu/port-of-thessaloniki</b:URL>
    <b:YearAccessed>2025</b:YearAccessed>
    <b:MonthAccessed>10</b:MonthAccessed>
    <b:DayAccessed>23</b:DayAccessed>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51C0A7-77D0-41B7-80BC-009E0E010A51}">
  <ds:schemaRefs>
    <ds:schemaRef ds:uri="http://schemas.openxmlformats.org/officeDocument/2006/bibliography"/>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BEE9C3-75AD-4607-B106-1B44B0572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993</TotalTime>
  <Pages>19</Pages>
  <Words>4151</Words>
  <Characters>22419</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34</cp:revision>
  <cp:lastPrinted>2020-09-23T18:56:00Z</cp:lastPrinted>
  <dcterms:created xsi:type="dcterms:W3CDTF">2025-10-19T16:46:00Z</dcterms:created>
  <dcterms:modified xsi:type="dcterms:W3CDTF">2025-10-23T15:34:00Z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