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Puede existir un BUC por BE: Sí siempre que existe un BE existe un BUC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 : Ir a pagar un producto BUC:pago de producto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BUC: pago de producto PUC1: Cobrar , PUC2: actualizar stock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siguiendo con el ejemplo anterior podemos ver varios BEs activan el mismo BUC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puede hacer el pago online , presencial, caja automática o caja tradicional.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Evento = choque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-llenar plantilla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 del usuario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los otros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-grabar audio con descripción de los hechos.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-mandar fotos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-Hacer croquis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Límites del producto : desde que choca hasta que eso le llega a la aseguradora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