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2F697A83" w14:textId="77777777" w:rsidR="009F018B" w:rsidRDefault="009F018B" w:rsidP="003561D2">
      <w:pPr>
        <w:pStyle w:val="Body"/>
      </w:pPr>
      <w:r w:rsidRPr="00E2096D">
        <w:t>Brian J. Bohman</w:t>
      </w:r>
      <w:r w:rsidRPr="00D76AB3">
        <w:rPr>
          <w:vertAlign w:val="superscript"/>
        </w:rPr>
        <w:t>1</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r>
        <w:rPr>
          <w:vertAlign w:val="superscript"/>
        </w:rPr>
        <w:t>*</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77777777" w:rsidR="009F018B" w:rsidRDefault="009F018B" w:rsidP="00F138CF">
      <w:pPr>
        <w:pStyle w:val="Body"/>
        <w:numPr>
          <w:ilvl w:val="0"/>
          <w:numId w:val="35"/>
        </w:numPr>
      </w:pPr>
      <w:proofErr w:type="spellStart"/>
      <w:r>
        <w:t>CyVerse</w:t>
      </w:r>
      <w:proofErr w:type="spellEnd"/>
      <w:r>
        <w:t>, University of Arizona.</w:t>
      </w:r>
    </w:p>
    <w:p w14:paraId="292776F6" w14:textId="77777777" w:rsidR="009F018B" w:rsidRDefault="009F018B" w:rsidP="00F138CF">
      <w:pPr>
        <w:pStyle w:val="Body"/>
        <w:numPr>
          <w:ilvl w:val="0"/>
          <w:numId w:val="35"/>
        </w:numPr>
      </w:pPr>
      <w:r w:rsidRPr="00D20541">
        <w:t>Production</w:t>
      </w:r>
      <w:r>
        <w:t xml:space="preserve">s in Agriculture </w:t>
      </w:r>
      <w:r w:rsidRPr="00D20541">
        <w:t>Department, Crop Production Unit, Walloon Agricultural Research Centre</w:t>
      </w:r>
      <w:r>
        <w:t>.</w:t>
      </w:r>
    </w:p>
    <w:p w14:paraId="6A0B94D4" w14:textId="77777777"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77777777" w:rsidR="009F018B" w:rsidRPr="00E2096D" w:rsidRDefault="009F018B" w:rsidP="003561D2">
      <w:pPr>
        <w:pStyle w:val="Body"/>
      </w:pPr>
      <w:r>
        <w:t>* Corresponding Author: rosen006@umn.edu</w:t>
      </w:r>
    </w:p>
    <w:p w14:paraId="5B29FC9F" w14:textId="77777777" w:rsidR="009F018B" w:rsidRDefault="009F018B" w:rsidP="008970F9">
      <w:r>
        <w:br w:type="page"/>
      </w:r>
    </w:p>
    <w:p w14:paraId="74CD3D1F" w14:textId="23D28B60"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 critical N concentration [%N</w:t>
      </w:r>
      <w:r w:rsidRPr="008970F9">
        <w:rPr>
          <w:vertAlign w:val="subscript"/>
        </w:rPr>
        <w:t>c</w:t>
      </w:r>
      <w:r w:rsidRPr="008970F9">
        <w:t xml:space="preserve">]. This study implements a </w:t>
      </w:r>
      <w:proofErr w:type="gramStart"/>
      <w:r>
        <w:t>partially-pooled</w:t>
      </w:r>
      <w:proofErr w:type="gramEnd"/>
      <w:r>
        <w:t xml:space="preserve">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w:t>
      </w:r>
      <w:proofErr w:type="gramStart"/>
      <w:r>
        <w:t>partially-pooled</w:t>
      </w:r>
      <w:proofErr w:type="gramEnd"/>
      <w:r>
        <w:t xml:space="preserve">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which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was attributed to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boundary values for the credible region (i.e., </w:t>
      </w:r>
      <w:proofErr w:type="spellStart"/>
      <w:r w:rsidRPr="008970F9">
        <w:t>CNDC</w:t>
      </w:r>
      <w:r w:rsidRPr="008970F9">
        <w:rPr>
          <w:vertAlign w:val="subscript"/>
        </w:rPr>
        <w:t>lo</w:t>
      </w:r>
      <w:proofErr w:type="spellEnd"/>
      <w:r w:rsidRPr="008970F9">
        <w:t xml:space="preserve"> and </w:t>
      </w:r>
      <w:proofErr w:type="spellStart"/>
      <w:r w:rsidRPr="008970F9">
        <w:t>CNDC</w:t>
      </w:r>
      <w:r w:rsidRPr="008970F9">
        <w:rPr>
          <w:vertAlign w:val="subscript"/>
        </w:rPr>
        <w:t>up</w:t>
      </w:r>
      <w:proofErr w:type="spellEnd"/>
      <w:r w:rsidRPr="008970F9">
        <w:t xml:space="preserve">) </w:t>
      </w:r>
      <w:r>
        <w:t xml:space="preserve">derived using the Bayesian framework </w:t>
      </w:r>
      <w:r w:rsidRPr="008970F9">
        <w:t>should be used in calculation of N nutrition index (and other calculations) to account for and propagate uncertainty.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5781C6FE" w:rsidR="001D6288" w:rsidRDefault="009F018B" w:rsidP="00CB3F3E">
      <w:pPr>
        <w:pStyle w:val="Body"/>
      </w:pPr>
      <w:r w:rsidRPr="00B5307A">
        <w:rPr>
          <w:b/>
          <w:u w:val="single"/>
        </w:rPr>
        <w:lastRenderedPageBreak/>
        <w:t>Keywords</w:t>
      </w:r>
      <w:r w:rsidRPr="00B5307A">
        <w:rPr>
          <w:bCs/>
        </w:rPr>
        <w:t>:</w:t>
      </w:r>
      <w:r w:rsidRPr="00261370">
        <w:rPr>
          <w:b/>
        </w:rPr>
        <w:t xml:space="preserve">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 xml:space="preserve">NUE, nitrogen use efficiency; NUpE, nitrogen uptake efficiency; NUtE, nitrogen utilization efficiency; NNI, nitrogen nutrition index; CNDC, critical nitrogen dilution curve; CNUC, critical nitrogen uptake curve; </w:t>
      </w:r>
      <w:proofErr w:type="spellStart"/>
      <w:r w:rsidRPr="00A10A58">
        <w:t>CNUtEC</w:t>
      </w:r>
      <w:proofErr w:type="spellEnd"/>
      <w:r w:rsidRPr="00A10A58">
        <w:t>, critical nitrogen utilization efficiency curve; W, total dry weight plant biomass;</w:t>
      </w:r>
      <w:r>
        <w:t xml:space="preserve"> </w:t>
      </w:r>
      <w:proofErr w:type="spellStart"/>
      <w:r w:rsidRPr="00A10A58">
        <w:t>N</w:t>
      </w:r>
      <w:r w:rsidRPr="00A10A58">
        <w:rPr>
          <w:vertAlign w:val="subscript"/>
        </w:rPr>
        <w:t>Plant</w:t>
      </w:r>
      <w:proofErr w:type="spellEnd"/>
      <w:r w:rsidRPr="00A10A58">
        <w:t xml:space="preserve">, plant nitrogen </w:t>
      </w:r>
      <w:r>
        <w:t xml:space="preserve">content, </w:t>
      </w:r>
      <w:r w:rsidRPr="00A10A58">
        <w:t>%</w:t>
      </w:r>
      <w:proofErr w:type="spellStart"/>
      <w:r w:rsidRPr="00A10A58">
        <w:t>N</w:t>
      </w:r>
      <w:r w:rsidRPr="00A10A58">
        <w:rPr>
          <w:vertAlign w:val="subscript"/>
        </w:rPr>
        <w:t>Plant</w:t>
      </w:r>
      <w:proofErr w:type="spellEnd"/>
      <w:r w:rsidRPr="00A10A58">
        <w:t>, plant nitrogen concentration; %N</w:t>
      </w:r>
      <w:r>
        <w:rPr>
          <w:vertAlign w:val="subscript"/>
        </w:rPr>
        <w:t>c</w:t>
      </w:r>
      <w:r w:rsidRPr="00A10A58">
        <w:t>, critical plant nitrogen concentration; NUtE</w:t>
      </w:r>
      <w:r w:rsidR="00330914">
        <w:rPr>
          <w:vertAlign w:val="subscript"/>
        </w:rPr>
        <w:t>c</w:t>
      </w:r>
      <w:r w:rsidRPr="00A10A58">
        <w:t>, critical nitrogen utilization efficiency</w:t>
      </w:r>
      <w:r>
        <w:t>; ∆%N</w:t>
      </w:r>
      <w:r>
        <w:rPr>
          <w:vertAlign w:val="subscript"/>
        </w:rPr>
        <w:t>c</w:t>
      </w:r>
      <w:r>
        <w:t xml:space="preserve">, difference in critical nitrogen concentration; </w:t>
      </w:r>
      <w:r w:rsidRPr="00DB66FC">
        <w:t>%</w:t>
      </w:r>
      <w:proofErr w:type="spellStart"/>
      <w:r w:rsidRPr="00DB66FC">
        <w:t>N</w:t>
      </w:r>
      <w:r w:rsidRPr="00DB66FC">
        <w:rPr>
          <w:vertAlign w:val="subscript"/>
        </w:rPr>
        <w:t>c,up</w:t>
      </w:r>
      <w:proofErr w:type="spellEnd"/>
      <w:r>
        <w:t xml:space="preserve">, upper bounds of credible </w:t>
      </w:r>
      <w:r w:rsidR="00505B92">
        <w:t>interval</w:t>
      </w:r>
      <w:r>
        <w:t xml:space="preserve"> for critical nitrogen concentration; </w:t>
      </w:r>
      <w:r w:rsidRPr="00DB66FC">
        <w:t>%</w:t>
      </w:r>
      <w:proofErr w:type="spellStart"/>
      <w:r w:rsidRPr="00DB66FC">
        <w:t>N</w:t>
      </w:r>
      <w:r w:rsidRPr="00DB66FC">
        <w:rPr>
          <w:vertAlign w:val="subscript"/>
        </w:rPr>
        <w:t>c,</w:t>
      </w:r>
      <w:r>
        <w:rPr>
          <w:vertAlign w:val="subscript"/>
        </w:rPr>
        <w:t>lo</w:t>
      </w:r>
      <w:proofErr w:type="spellEnd"/>
      <w:r>
        <w:t xml:space="preserve">, lower bounds of credible </w:t>
      </w:r>
      <w:r w:rsidR="00505B92">
        <w:t>interval</w:t>
      </w:r>
      <w:r>
        <w:t xml:space="preserve"> for critical nitrogen concentration; </w:t>
      </w:r>
      <w:proofErr w:type="spellStart"/>
      <w:r>
        <w:t>NNI</w:t>
      </w:r>
      <w:r>
        <w:rPr>
          <w:vertAlign w:val="subscript"/>
        </w:rPr>
        <w:t>up</w:t>
      </w:r>
      <w:proofErr w:type="spellEnd"/>
      <w:r>
        <w:t xml:space="preserve">, upper bound of </w:t>
      </w:r>
      <w:r w:rsidR="00505B92">
        <w:t xml:space="preserve">credible interval for </w:t>
      </w:r>
      <w:r>
        <w:t xml:space="preserve">nitrogen nutrition index value; </w:t>
      </w:r>
      <w:proofErr w:type="spellStart"/>
      <w:r>
        <w:t>NNI</w:t>
      </w:r>
      <w:r>
        <w:rPr>
          <w:vertAlign w:val="subscript"/>
        </w:rPr>
        <w:t>lo</w:t>
      </w:r>
      <w:proofErr w:type="spellEnd"/>
      <w:r>
        <w:t xml:space="preserve">, lower bound of </w:t>
      </w:r>
      <w:r w:rsidR="00505B92">
        <w:t xml:space="preserve">credible interval for </w:t>
      </w:r>
      <w:r>
        <w:t xml:space="preserve">nitrogen nutrition index value; </w:t>
      </w:r>
      <w:proofErr w:type="spellStart"/>
      <w:r>
        <w:t>CNDC</w:t>
      </w:r>
      <w:r>
        <w:rPr>
          <w:vertAlign w:val="subscript"/>
        </w:rPr>
        <w:t>lo</w:t>
      </w:r>
      <w:proofErr w:type="spellEnd"/>
      <w:r>
        <w:t xml:space="preserve">, lower boundary of </w:t>
      </w:r>
      <w:r w:rsidR="00505B92">
        <w:t xml:space="preserve">credible region for </w:t>
      </w:r>
      <w:r>
        <w:t xml:space="preserve">critical nitrogen dilution curve; </w:t>
      </w:r>
      <w:proofErr w:type="spellStart"/>
      <w:r>
        <w:t>CNDC</w:t>
      </w:r>
      <w:r>
        <w:rPr>
          <w:vertAlign w:val="subscript"/>
        </w:rPr>
        <w:t>up</w:t>
      </w:r>
      <w:proofErr w:type="spellEnd"/>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77777777"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Unlike the yield-goal or rate-response approach where the optimal N fertilizer rate is empirically based on the marginal economic returns to yield from N fertilizer (i.e., economic optimum N rate [EONR]) under a given set of genotype [G], environment [E], and management [M] factors </w:t>
      </w:r>
      <w:r>
        <w:rPr>
          <w:noProof/>
        </w:rPr>
        <w:t>(Morris et al., 2018; Nigon et al., 2019)</w:t>
      </w:r>
      <w:r>
        <w:t xml:space="preserve">, the NNI framework has conventionally been considered generalizable across E × M effects (e.g., year-to-year, geographic, or cultural practices variability) and can be defined for any particular G effect (e.g., crop species or cultivar). In this manner, NNI is considered to represent intrinsic physiological properties </w:t>
      </w:r>
      <w:r>
        <w:rPr>
          <w:noProof/>
        </w:rPr>
        <w:t>(Sadras &amp; Lemaire, 2014)</w:t>
      </w:r>
      <w:r>
        <w:t xml:space="preserve"> rather than a parameter otherwise subject to variation under environmental conditions (e.g., net soil N supply) or management practices (e.g., rate, source, timing, and placement of N fertilizer).</w:t>
      </w:r>
    </w:p>
    <w:p w14:paraId="241B4B20" w14:textId="77777777" w:rsidR="009F018B" w:rsidRDefault="009F018B" w:rsidP="00E072BF">
      <w:pPr>
        <w:pStyle w:val="Body"/>
        <w:spacing w:after="240"/>
      </w:pPr>
      <w:r>
        <w:t>The NNI approach is defined based on the allometric relationship of declining plant N concentration [%</w:t>
      </w:r>
      <w:proofErr w:type="spellStart"/>
      <w:r>
        <w:t>N</w:t>
      </w:r>
      <w:r>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0"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0"/>
      <w:r>
        <w:t>1]</w:t>
      </w:r>
    </w:p>
    <w:p w14:paraId="7F32302E" w14:textId="77777777" w:rsidR="009F018B" w:rsidRDefault="009F018B" w:rsidP="00E072BF">
      <w:pPr>
        <w:pStyle w:val="Body"/>
        <w:spacing w:after="240"/>
      </w:pPr>
      <w:r>
        <w:lastRenderedPageBreak/>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r>
        <w:t>effectively represents the rate of decline in %N</w:t>
      </w:r>
      <w:r>
        <w:rPr>
          <w:vertAlign w:val="subscript"/>
        </w:rPr>
        <w:t>c</w:t>
      </w:r>
      <w:r>
        <w:t xml:space="preserve"> as W increases. Using the CNDC, NNI values are then calculated as ratio of %</w:t>
      </w:r>
      <w:proofErr w:type="spellStart"/>
      <w:r>
        <w:t>N</w:t>
      </w:r>
      <w:r>
        <w:rPr>
          <w:vertAlign w:val="subscript"/>
        </w:rPr>
        <w:t>Plant</w:t>
      </w:r>
      <w:proofErr w:type="spellEnd"/>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w:t>
      </w:r>
      <w:proofErr w:type="spellStart"/>
      <w:r>
        <w:t>N</w:t>
      </w:r>
      <w:r>
        <w:rPr>
          <w:vertAlign w:val="subscript"/>
        </w:rPr>
        <w:t>Plant</w:t>
      </w:r>
      <w:proofErr w:type="spellEnd"/>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77777777"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Dilution of N beyond the vegetative period primarily occurs as low N biomass (i.e., starch) accumulates in storage tissues such as grain or tubers, and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w:t>
      </w:r>
      <w:r>
        <w:lastRenderedPageBreak/>
        <w:t xml:space="preserve">observed that as an increasing proportion of biomass accumulates in tubers, the rate of decline in N concentration increases with increasing biomass. Certain crops, such as potato, 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7777777" w:rsidR="009F018B" w:rsidRDefault="009F018B" w:rsidP="00E072BF">
      <w:pPr>
        <w:pStyle w:val="Body"/>
        <w:spacing w:after="240"/>
      </w:pPr>
      <w:r>
        <w:t xml:space="preserve">Previous development of CNDCs for potato </w:t>
      </w:r>
      <w:r>
        <w:rPr>
          <w:noProof/>
        </w:rPr>
        <w:t>(Duchenne et al., 1997; Bélanger et al., 2001a; Giletto &amp; Echeverría, 2015; Ben Abdallah et al., 2016)</w:t>
      </w:r>
      <w:r>
        <w:t xml:space="preserve"> has been conducted using a non-uniform set of statistical methods and with limited quantification of uncertainty in either the range of plausible </w:t>
      </w:r>
      <w:r>
        <w:rPr>
          <w:szCs w:val="18"/>
        </w:rPr>
        <w:lastRenderedPageBreak/>
        <w:t>%N</w:t>
      </w:r>
      <w:r>
        <w:rPr>
          <w:szCs w:val="18"/>
          <w:vertAlign w:val="subscript"/>
        </w:rPr>
        <w:t>c</w:t>
      </w:r>
      <w:r>
        <w:t xml:space="preserve"> values or the fitted parameter values themselves. This makes it difficult to ascertain whether observed differences in CNDCs result from underlying G × E × M effects, are confounded by the limitations of the statistical approach, or biased due to insufficient quantity or quality of experimental data </w:t>
      </w:r>
      <w:r w:rsidRPr="008970F9">
        <w:t>(</w:t>
      </w:r>
      <w:r>
        <w:t>e.g.</w:t>
      </w:r>
      <w:r w:rsidRPr="008970F9">
        <w:t>, unbalanced distribution of N limiting and non-N limiting observations)</w:t>
      </w:r>
      <w:r>
        <w:t>.</w:t>
      </w:r>
    </w:p>
    <w:p w14:paraId="19123712" w14:textId="77777777" w:rsidR="009F018B" w:rsidRDefault="009F018B" w:rsidP="00E072BF">
      <w:pPr>
        <w:pStyle w:val="Body"/>
        <w:spacing w:after="240"/>
      </w:pPr>
      <w:r>
        <w:t>The conventional approach to fit a CNDC consists of a two-step process: first, the critical points from the relationship of %</w:t>
      </w:r>
      <w:proofErr w:type="spellStart"/>
      <w:r>
        <w:t>N</w:t>
      </w:r>
      <w:r>
        <w:rPr>
          <w:vertAlign w:val="subscript"/>
        </w:rPr>
        <w:t>Plant</w:t>
      </w:r>
      <w:proofErr w:type="spellEnd"/>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p>
    <w:p w14:paraId="6AD76309" w14:textId="77777777" w:rsidR="009F018B" w:rsidRDefault="009F018B" w:rsidP="00E072BF">
      <w:pPr>
        <w:pStyle w:val="Body"/>
        <w:spacing w:after="240"/>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p>
    <w:p w14:paraId="63FF44A2" w14:textId="77777777" w:rsidR="009F018B" w:rsidRDefault="009F018B" w:rsidP="00450527">
      <w:pPr>
        <w:pStyle w:val="Body"/>
        <w:spacing w:after="240"/>
      </w:pPr>
      <w:r>
        <w:t xml:space="preserve">In contrast, many studies use methods </w:t>
      </w:r>
      <w:proofErr w:type="gramStart"/>
      <w:r>
        <w:t>similar to</w:t>
      </w:r>
      <w:proofErr w:type="gramEnd"/>
      <w:r>
        <w:t xml:space="preserve">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w:t>
      </w:r>
      <w:r>
        <w:lastRenderedPageBreak/>
        <w:t>cannot resolve deficiencies in the underlying empirical data (e.g., insufficient level of N treatments, interactions with environmental conditions) that the linear-plateau method was designed to discriminate against. Therefore, the critical points selected using the simplified method may be biased due to inherent deficiencies of the underlying experimental data used.</w:t>
      </w:r>
    </w:p>
    <w:p w14:paraId="52F8D823" w14:textId="77777777" w:rsidR="009F018B" w:rsidRDefault="009F018B" w:rsidP="00E072BF">
      <w:pPr>
        <w:pStyle w:val="Body"/>
        <w:spacing w:after="240"/>
      </w:pPr>
      <w:r>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direct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2F889606" w14:textId="77777777" w:rsidR="009F018B" w:rsidRDefault="009F018B" w:rsidP="007C11C2">
      <w:pPr>
        <w:pStyle w:val="Body"/>
        <w:spacing w:after="240"/>
      </w:pPr>
      <w:r>
        <w:t xml:space="preserve">However, the Bayesian hierarchical method remains subject to inferential bias due to both limited quantity and quality of experimental data </w:t>
      </w:r>
      <w:r>
        <w:rPr>
          <w:noProof/>
        </w:rPr>
        <w:t>(Fernández et al., 2021)</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t xml:space="preserve"> However, the approach </w:t>
      </w:r>
      <w:r>
        <w:lastRenderedPageBreak/>
        <w:t xml:space="preserve">of fully pooling experimental data across G × E × M interactions may result in reduced inferential bias from the Bayesian hierarchical method by increasing the combined quantity and quality of data used to fit a given CNDC </w:t>
      </w:r>
      <w:r>
        <w:rPr>
          <w:noProof/>
        </w:rPr>
        <w:t>(Fernández et al., 2021)</w:t>
      </w:r>
      <w:r>
        <w:t xml:space="preserve">. </w:t>
      </w:r>
    </w:p>
    <w:p w14:paraId="25F03FD2" w14:textId="77777777" w:rsidR="009F018B" w:rsidRDefault="009F018B" w:rsidP="005B1A9B">
      <w:pPr>
        <w:pStyle w:val="Body"/>
        <w:spacing w:after="240"/>
      </w:pPr>
      <w:r>
        <w:t>Partial pooling, however, is an alternative statistical approach that may both reduce bias in %N</w:t>
      </w:r>
      <w:r>
        <w:rPr>
          <w:vertAlign w:val="subscript"/>
        </w:rPr>
        <w:t>c</w:t>
      </w:r>
      <w:r>
        <w:t xml:space="preserve"> due to experimental data limitations and enable identifying individual CNDC for each given G × E × M interaction level. Balancing the tradeoffs between fitting a single population-level model (i.e., fully pooled) and fitting multiple independent group-level models (i.e., not pooled), the partial pooling approach uses the entire set of experimental data to fit a single model with where the data from all other levels of an effect influence the inference for a particular level and reduce inferential bias </w:t>
      </w:r>
      <w:r>
        <w:rPr>
          <w:noProof/>
        </w:rPr>
        <w:t>(McElreath, 2020)</w:t>
      </w:r>
      <w:r>
        <w:t xml:space="preserve">. In this manner, individual effect levels are said to be “borrowing strength” through the process of “shrinkage”, where more extreme values are pulled toward the average </w:t>
      </w:r>
      <w:r>
        <w:rPr>
          <w:noProof/>
        </w:rPr>
        <w:t>(Lindstrom &amp; Bates, 1990; Bates, 2010)</w:t>
      </w:r>
      <w:r>
        <w:t xml:space="preserve">. Therefore, using a </w:t>
      </w:r>
      <w:proofErr w:type="gramStart"/>
      <w:r>
        <w:t>partially-pooled</w:t>
      </w:r>
      <w:proofErr w:type="gramEnd"/>
      <w:r>
        <w:t xml:space="preserve"> Bayesian hierarchical method should reduce the inferential bias for a given G × E × M interaction level where the quantity and quality of experimental data are not otherwise sufficient.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w:t>
      </w:r>
      <w:r>
        <w:lastRenderedPageBreak/>
        <w:t>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1C9F24A3" w14:textId="096C6CDB" w:rsidR="009F018B" w:rsidRDefault="009F018B" w:rsidP="00E072BF">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F40D458" w14:textId="77777777" w:rsidR="00DC704C" w:rsidRDefault="00DC704C" w:rsidP="00DC704C">
            <w:bookmarkStart w:id="1" w:name="_Ref78279859"/>
            <w:bookmarkStart w:id="2" w:name="_Toc78909886"/>
            <w:bookmarkStart w:id="3" w:name="_Toc80706202"/>
          </w:p>
          <w:p w14:paraId="17A9AB1B" w14:textId="5D280652" w:rsidR="00DC704C" w:rsidRPr="008829F1" w:rsidRDefault="00DC704C" w:rsidP="00914A0F">
            <w:pPr>
              <w:pStyle w:val="TableCaption"/>
              <w:jc w:val="left"/>
            </w:pPr>
            <w:r w:rsidRPr="005F07EF">
              <w:t xml:space="preserve">Table </w:t>
            </w:r>
            <w:r w:rsidRPr="005F07EF">
              <w:fldChar w:fldCharType="begin"/>
            </w:r>
            <w:r w:rsidRPr="005F07EF">
              <w:instrText xml:space="preserve"> SEQ Table \* ARABIC </w:instrText>
            </w:r>
            <w:r>
              <w:instrText xml:space="preserve">\s 1 </w:instrText>
            </w:r>
            <w:r w:rsidRPr="005F07EF">
              <w:fldChar w:fldCharType="separate"/>
            </w:r>
            <w:r>
              <w:rPr>
                <w:noProof/>
              </w:rPr>
              <w:t>1</w:t>
            </w:r>
            <w:r w:rsidRPr="005F07EF">
              <w:fldChar w:fldCharType="end"/>
            </w:r>
            <w:bookmarkEnd w:id="1"/>
            <w:r w:rsidRPr="005F07EF">
              <w:t>.</w:t>
            </w:r>
            <w:r w:rsidRPr="001C4E6C">
              <w:rPr>
                <w:b w:val="0"/>
                <w:bCs/>
              </w:rPr>
              <w:t xml:space="preserve"> Summary of experimental data used in this study</w:t>
            </w:r>
            <w:r>
              <w:rPr>
                <w:b w:val="0"/>
                <w:bCs/>
              </w:rPr>
              <w:t>.</w:t>
            </w:r>
            <w:bookmarkEnd w:id="2"/>
            <w:bookmarkEnd w:id="3"/>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proofErr w:type="spellStart"/>
            <w:r w:rsidRPr="003F07FD">
              <w:t>Markies</w:t>
            </w:r>
            <w:proofErr w:type="spellEnd"/>
            <w:r w:rsidRPr="003F07FD">
              <w:t xml:space="preserve">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proofErr w:type="spellStart"/>
            <w:r w:rsidRPr="003F07FD">
              <w:t>Shepody</w:t>
            </w:r>
            <w:proofErr w:type="spellEnd"/>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513B0A50" w14:textId="4B3E75B0" w:rsidR="009F018B" w:rsidRDefault="009F018B" w:rsidP="00E072BF">
      <w:pPr>
        <w:pStyle w:val="Body"/>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on </w:t>
      </w:r>
      <w:r w:rsidRPr="003F07FD">
        <w:lastRenderedPageBreak/>
        <w:t xml:space="preserve">irrigated plots at the Sand Plain Research Farm [SPRF] in Becker, MN (45º 23’ N, 93º 53’ W) </w:t>
      </w:r>
      <w:r w:rsidRPr="00DA5F05">
        <w:t>(</w:t>
      </w:r>
      <w:r w:rsidR="00E62DC7">
        <w:t>Table 2</w:t>
      </w:r>
      <w:r w:rsidRPr="00DA5F05">
        <w:t>).</w:t>
      </w:r>
      <w:r w:rsidRPr="003F07FD">
        <w:t xml:space="preserve"> The soil is characterized as a Hubbard loamy sand (Sandy, mixed, frigid Entic Hapludolls) </w:t>
      </w:r>
      <w:r>
        <w:t xml:space="preserve">with organic matter content ranging from 1.3 to 2.5% </w:t>
      </w:r>
      <w:r w:rsidRPr="003F07FD">
        <w:t xml:space="preserve">and </w:t>
      </w:r>
      <w:r>
        <w:t xml:space="preserve">is </w:t>
      </w:r>
      <w:r w:rsidRPr="003F07FD">
        <w:t xml:space="preserve">excessively well drained with low available water holding capacity </w:t>
      </w:r>
      <w:r>
        <w:rPr>
          <w:noProof/>
        </w:rPr>
        <w:t>(Hansen &amp; Giencke, 1988; USDA NRCS, 2013)</w:t>
      </w:r>
      <w:r w:rsidRPr="003F07FD">
        <w:t>.</w:t>
      </w:r>
      <w:r>
        <w:t xml:space="preserve"> For a typical growing season beginning on 1 May and ending on 15 September, mean temperature is 18.9ºC, cumulative precipitation is 383 mm, cumulative growing degree days are 1638 ºC days, mean daily solar radiation is 22.7 MJ m</w:t>
      </w:r>
      <w:r>
        <w:rPr>
          <w:vertAlign w:val="superscript"/>
        </w:rPr>
        <w:t>-2</w:t>
      </w:r>
      <w:r>
        <w:t xml:space="preserve">, and mean diurnal temperature difference is 11.6 ºC based on a historical climate reconstruction for the period of 1980-2016 </w:t>
      </w:r>
      <w:r w:rsidRPr="008B730B">
        <w:rPr>
          <w:noProof/>
        </w:rPr>
        <w:t>(Gelaro et al., 2017; Weather Spark, 2021)</w:t>
      </w:r>
      <w:r w:rsidRPr="008B730B">
        <w:t>.</w:t>
      </w:r>
    </w:p>
    <w:p w14:paraId="39D73781" w14:textId="77777777" w:rsidR="00DC704C" w:rsidRPr="00550682" w:rsidRDefault="00DC704C" w:rsidP="00DC704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14:paraId="144A242B" w14:textId="77777777" w:rsidTr="00914A0F">
        <w:trPr>
          <w:trHeight w:val="288"/>
        </w:trPr>
        <w:tc>
          <w:tcPr>
            <w:tcW w:w="7920" w:type="dxa"/>
            <w:gridSpan w:val="3"/>
            <w:tcBorders>
              <w:top w:val="nil"/>
              <w:left w:val="nil"/>
              <w:bottom w:val="single" w:sz="4" w:space="0" w:color="auto"/>
              <w:right w:val="nil"/>
            </w:tcBorders>
            <w:vAlign w:val="center"/>
          </w:tcPr>
          <w:p w14:paraId="10793099" w14:textId="77777777" w:rsidR="00DC704C" w:rsidRPr="00E25FB6" w:rsidRDefault="00DC704C" w:rsidP="00914A0F">
            <w:pPr>
              <w:pStyle w:val="TableCaption"/>
              <w:jc w:val="left"/>
              <w:rPr>
                <w:bCs/>
              </w:rPr>
            </w:pPr>
            <w:bookmarkStart w:id="4" w:name="_Ref78279915"/>
            <w:bookmarkStart w:id="5" w:name="_Toc78909887"/>
            <w:bookmarkStart w:id="6" w:name="_Toc80706203"/>
            <w:r w:rsidRPr="00550682">
              <w:rPr>
                <w:bCs/>
              </w:rPr>
              <w:t xml:space="preserve">Table </w:t>
            </w:r>
            <w:r w:rsidRPr="00550682">
              <w:rPr>
                <w:bCs/>
              </w:rPr>
              <w:fldChar w:fldCharType="begin"/>
            </w:r>
            <w:r w:rsidRPr="00550682">
              <w:rPr>
                <w:bCs/>
              </w:rPr>
              <w:instrText xml:space="preserve"> SEQ Table \* ARABIC</w:instrText>
            </w:r>
            <w:r>
              <w:rPr>
                <w:bCs/>
              </w:rPr>
              <w:instrText xml:space="preserve"> </w:instrText>
            </w:r>
            <w:r w:rsidRPr="00FB4D94">
              <w:rPr>
                <w:bCs/>
              </w:rPr>
              <w:instrText>\s 1</w:instrText>
            </w:r>
            <w:r w:rsidRPr="00550682">
              <w:rPr>
                <w:bCs/>
              </w:rPr>
              <w:instrText xml:space="preserve"> </w:instrText>
            </w:r>
            <w:r w:rsidRPr="00550682">
              <w:rPr>
                <w:bCs/>
              </w:rPr>
              <w:fldChar w:fldCharType="separate"/>
            </w:r>
            <w:r>
              <w:rPr>
                <w:bCs/>
                <w:noProof/>
              </w:rPr>
              <w:t>2</w:t>
            </w:r>
            <w:r w:rsidRPr="00550682">
              <w:rPr>
                <w:bCs/>
              </w:rPr>
              <w:fldChar w:fldCharType="end"/>
            </w:r>
            <w:bookmarkEnd w:id="4"/>
            <w:r w:rsidRPr="00550682">
              <w:rPr>
                <w:bCs/>
              </w:rPr>
              <w:t>.</w:t>
            </w:r>
            <w:r w:rsidRPr="00B34899">
              <w:rPr>
                <w:b w:val="0"/>
                <w:bCs/>
              </w:rPr>
              <w:t xml:space="preserve"> Summary of newly reported experimental small-plot trials in Minnesota, USA</w:t>
            </w:r>
            <w:r>
              <w:rPr>
                <w:b w:val="0"/>
                <w:bCs/>
              </w:rPr>
              <w:t>.</w:t>
            </w:r>
            <w:bookmarkEnd w:id="5"/>
            <w:bookmarkEnd w:id="6"/>
          </w:p>
        </w:tc>
      </w:tr>
      <w:tr w:rsidR="00DC704C" w:rsidRPr="00E9655F" w14:paraId="293FCC0A" w14:textId="77777777" w:rsidTr="00914A0F">
        <w:trPr>
          <w:trHeight w:val="288"/>
        </w:trPr>
        <w:tc>
          <w:tcPr>
            <w:tcW w:w="1152" w:type="dxa"/>
            <w:tcBorders>
              <w:top w:val="single" w:sz="8" w:space="0" w:color="auto"/>
              <w:left w:val="nil"/>
              <w:bottom w:val="single" w:sz="4" w:space="0" w:color="auto"/>
              <w:right w:val="nil"/>
            </w:tcBorders>
            <w:vAlign w:val="center"/>
            <w:hideMark/>
          </w:tcPr>
          <w:p w14:paraId="7B5A3D24" w14:textId="77777777" w:rsidR="00DC704C" w:rsidRPr="00E25FB6" w:rsidRDefault="00DC704C" w:rsidP="00914A0F">
            <w:pPr>
              <w:pStyle w:val="TableBody"/>
              <w:jc w:val="left"/>
              <w:rPr>
                <w:b/>
                <w:bCs/>
              </w:rPr>
            </w:pPr>
            <w:r w:rsidRPr="00E25FB6">
              <w:rPr>
                <w:b/>
                <w:bCs/>
              </w:rPr>
              <w:t>Experiment</w:t>
            </w:r>
          </w:p>
        </w:tc>
        <w:tc>
          <w:tcPr>
            <w:tcW w:w="1296" w:type="dxa"/>
            <w:tcBorders>
              <w:top w:val="single" w:sz="8" w:space="0" w:color="auto"/>
              <w:left w:val="nil"/>
              <w:bottom w:val="single" w:sz="4" w:space="0" w:color="auto"/>
              <w:right w:val="nil"/>
            </w:tcBorders>
            <w:vAlign w:val="center"/>
            <w:hideMark/>
          </w:tcPr>
          <w:p w14:paraId="4FE87EC5" w14:textId="77777777" w:rsidR="00DC704C" w:rsidRPr="00E25FB6" w:rsidRDefault="00DC704C" w:rsidP="00914A0F">
            <w:pPr>
              <w:pStyle w:val="TableBody"/>
              <w:jc w:val="left"/>
              <w:rPr>
                <w:b/>
                <w:bCs/>
              </w:rPr>
            </w:pPr>
            <w:r w:rsidRPr="00E25FB6">
              <w:rPr>
                <w:b/>
                <w:bCs/>
              </w:rPr>
              <w:t>Year</w:t>
            </w:r>
          </w:p>
        </w:tc>
        <w:tc>
          <w:tcPr>
            <w:tcW w:w="5472" w:type="dxa"/>
            <w:tcBorders>
              <w:top w:val="single" w:sz="8" w:space="0" w:color="auto"/>
              <w:left w:val="nil"/>
              <w:bottom w:val="single" w:sz="4" w:space="0" w:color="auto"/>
              <w:right w:val="nil"/>
            </w:tcBorders>
            <w:vAlign w:val="center"/>
            <w:hideMark/>
          </w:tcPr>
          <w:p w14:paraId="25542C9A" w14:textId="77777777" w:rsidR="00DC704C" w:rsidRPr="00E25FB6" w:rsidRDefault="00DC704C" w:rsidP="00914A0F">
            <w:pPr>
              <w:pStyle w:val="TableBody"/>
              <w:jc w:val="left"/>
              <w:rPr>
                <w:b/>
                <w:bCs/>
              </w:rPr>
            </w:pPr>
            <w:r w:rsidRPr="00E25FB6">
              <w:rPr>
                <w:b/>
                <w:bCs/>
              </w:rPr>
              <w:t>Reference</w:t>
            </w:r>
          </w:p>
        </w:tc>
      </w:tr>
      <w:tr w:rsidR="00DC704C" w:rsidRPr="00E9655F" w14:paraId="32C40D4E" w14:textId="77777777" w:rsidTr="00914A0F">
        <w:trPr>
          <w:trHeight w:val="360"/>
        </w:trPr>
        <w:tc>
          <w:tcPr>
            <w:tcW w:w="1152" w:type="dxa"/>
            <w:tcBorders>
              <w:top w:val="single" w:sz="4" w:space="0" w:color="auto"/>
              <w:left w:val="nil"/>
              <w:bottom w:val="dotted" w:sz="4" w:space="0" w:color="auto"/>
              <w:right w:val="nil"/>
            </w:tcBorders>
            <w:vAlign w:val="center"/>
            <w:hideMark/>
          </w:tcPr>
          <w:p w14:paraId="0F836909" w14:textId="77777777" w:rsidR="00DC704C" w:rsidRPr="00E9655F" w:rsidRDefault="00DC704C" w:rsidP="00914A0F">
            <w:pPr>
              <w:pStyle w:val="TableBody"/>
            </w:pPr>
            <w:r w:rsidRPr="00E9655F">
              <w:t>MN-1</w:t>
            </w:r>
          </w:p>
        </w:tc>
        <w:tc>
          <w:tcPr>
            <w:tcW w:w="1296" w:type="dxa"/>
            <w:tcBorders>
              <w:top w:val="single" w:sz="4" w:space="0" w:color="auto"/>
              <w:left w:val="nil"/>
              <w:bottom w:val="dotted" w:sz="4" w:space="0" w:color="auto"/>
              <w:right w:val="nil"/>
            </w:tcBorders>
            <w:vAlign w:val="center"/>
            <w:hideMark/>
          </w:tcPr>
          <w:p w14:paraId="3F614A19" w14:textId="77777777" w:rsidR="00DC704C" w:rsidRPr="00E9655F" w:rsidRDefault="00DC704C" w:rsidP="00914A0F">
            <w:pPr>
              <w:pStyle w:val="TableBody"/>
            </w:pPr>
            <w:r w:rsidRPr="00E9655F">
              <w:t>1991-1992</w:t>
            </w:r>
          </w:p>
        </w:tc>
        <w:tc>
          <w:tcPr>
            <w:tcW w:w="5472" w:type="dxa"/>
            <w:tcBorders>
              <w:top w:val="single" w:sz="4" w:space="0" w:color="auto"/>
              <w:left w:val="nil"/>
              <w:bottom w:val="dotted" w:sz="4" w:space="0" w:color="auto"/>
              <w:right w:val="nil"/>
            </w:tcBorders>
            <w:vAlign w:val="center"/>
            <w:hideMark/>
          </w:tcPr>
          <w:p w14:paraId="12647408" w14:textId="77777777" w:rsidR="00DC704C" w:rsidRPr="00E9655F" w:rsidRDefault="00DC704C" w:rsidP="00914A0F">
            <w:pPr>
              <w:pStyle w:val="TableBody"/>
            </w:pPr>
            <w:r>
              <w:rPr>
                <w:noProof/>
              </w:rPr>
              <w:t>Rosen et al. (1992); Rosen et al. (1993); Errebhi et al. (1998)</w:t>
            </w:r>
          </w:p>
        </w:tc>
      </w:tr>
      <w:tr w:rsidR="00DC704C" w:rsidRPr="00E9655F" w14:paraId="224F0619" w14:textId="77777777" w:rsidTr="00914A0F">
        <w:trPr>
          <w:trHeight w:val="360"/>
        </w:trPr>
        <w:tc>
          <w:tcPr>
            <w:tcW w:w="1152" w:type="dxa"/>
            <w:tcBorders>
              <w:top w:val="dotted" w:sz="4" w:space="0" w:color="auto"/>
              <w:left w:val="nil"/>
              <w:bottom w:val="dotted" w:sz="4" w:space="0" w:color="auto"/>
              <w:right w:val="nil"/>
            </w:tcBorders>
            <w:vAlign w:val="center"/>
          </w:tcPr>
          <w:p w14:paraId="263F3E3B" w14:textId="77777777" w:rsidR="00DC704C" w:rsidRPr="00E9655F" w:rsidRDefault="00DC704C" w:rsidP="00914A0F">
            <w:pPr>
              <w:pStyle w:val="TableBody"/>
            </w:pPr>
            <w:r w:rsidRPr="00E9655F">
              <w:t>MN-2</w:t>
            </w:r>
          </w:p>
        </w:tc>
        <w:tc>
          <w:tcPr>
            <w:tcW w:w="1296" w:type="dxa"/>
            <w:tcBorders>
              <w:top w:val="dotted" w:sz="4" w:space="0" w:color="auto"/>
              <w:left w:val="nil"/>
              <w:bottom w:val="dotted" w:sz="4" w:space="0" w:color="auto"/>
              <w:right w:val="nil"/>
            </w:tcBorders>
            <w:vAlign w:val="center"/>
          </w:tcPr>
          <w:p w14:paraId="63432F8E" w14:textId="77777777" w:rsidR="00DC704C" w:rsidRPr="00E9655F" w:rsidRDefault="00DC704C" w:rsidP="00914A0F">
            <w:pPr>
              <w:pStyle w:val="TableBody"/>
            </w:pPr>
            <w:r w:rsidRPr="00E9655F">
              <w:t>2014-2015</w:t>
            </w:r>
          </w:p>
        </w:tc>
        <w:tc>
          <w:tcPr>
            <w:tcW w:w="5472" w:type="dxa"/>
            <w:tcBorders>
              <w:top w:val="dotted" w:sz="4" w:space="0" w:color="auto"/>
              <w:left w:val="nil"/>
              <w:bottom w:val="dotted" w:sz="4" w:space="0" w:color="auto"/>
              <w:right w:val="nil"/>
            </w:tcBorders>
            <w:vAlign w:val="center"/>
          </w:tcPr>
          <w:p w14:paraId="2384376D" w14:textId="77777777" w:rsidR="00DC704C" w:rsidRPr="00E9655F" w:rsidRDefault="00DC704C" w:rsidP="00914A0F">
            <w:pPr>
              <w:pStyle w:val="TableBody"/>
            </w:pPr>
            <w:r>
              <w:rPr>
                <w:noProof/>
              </w:rPr>
              <w:t>Sun (2017); Sun et al. (2019); Sun et al. (2020)</w:t>
            </w:r>
          </w:p>
        </w:tc>
      </w:tr>
      <w:tr w:rsidR="00DC704C" w:rsidRPr="00E9655F" w14:paraId="7450FE2B" w14:textId="77777777" w:rsidTr="00914A0F">
        <w:trPr>
          <w:trHeight w:val="360"/>
        </w:trPr>
        <w:tc>
          <w:tcPr>
            <w:tcW w:w="1152" w:type="dxa"/>
            <w:tcBorders>
              <w:top w:val="dotted" w:sz="4" w:space="0" w:color="auto"/>
              <w:left w:val="nil"/>
              <w:bottom w:val="dotted" w:sz="4" w:space="0" w:color="auto"/>
              <w:right w:val="nil"/>
            </w:tcBorders>
            <w:vAlign w:val="center"/>
          </w:tcPr>
          <w:p w14:paraId="4CA9BB15" w14:textId="77777777" w:rsidR="00DC704C" w:rsidRPr="00E9655F" w:rsidRDefault="00DC704C" w:rsidP="00914A0F">
            <w:pPr>
              <w:pStyle w:val="TableBody"/>
            </w:pPr>
            <w:r w:rsidRPr="00E9655F">
              <w:t>MN-3</w:t>
            </w:r>
          </w:p>
        </w:tc>
        <w:tc>
          <w:tcPr>
            <w:tcW w:w="1296" w:type="dxa"/>
            <w:tcBorders>
              <w:top w:val="dotted" w:sz="4" w:space="0" w:color="auto"/>
              <w:left w:val="nil"/>
              <w:bottom w:val="dotted" w:sz="4" w:space="0" w:color="auto"/>
              <w:right w:val="nil"/>
            </w:tcBorders>
            <w:vAlign w:val="center"/>
          </w:tcPr>
          <w:p w14:paraId="267AF1D7" w14:textId="77777777" w:rsidR="00DC704C" w:rsidRPr="00E9655F" w:rsidRDefault="00DC704C" w:rsidP="00914A0F">
            <w:pPr>
              <w:pStyle w:val="TableBody"/>
            </w:pPr>
            <w:r w:rsidRPr="00E9655F">
              <w:t>2016</w:t>
            </w:r>
          </w:p>
        </w:tc>
        <w:tc>
          <w:tcPr>
            <w:tcW w:w="5472" w:type="dxa"/>
            <w:tcBorders>
              <w:top w:val="dotted" w:sz="4" w:space="0" w:color="auto"/>
              <w:left w:val="nil"/>
              <w:bottom w:val="dotted" w:sz="4" w:space="0" w:color="auto"/>
              <w:right w:val="nil"/>
            </w:tcBorders>
            <w:vAlign w:val="center"/>
          </w:tcPr>
          <w:p w14:paraId="559C9D72" w14:textId="77777777" w:rsidR="00DC704C" w:rsidRPr="00E9655F" w:rsidRDefault="00DC704C" w:rsidP="00914A0F">
            <w:pPr>
              <w:pStyle w:val="TableBody"/>
            </w:pPr>
            <w:r>
              <w:rPr>
                <w:noProof/>
              </w:rPr>
              <w:t>Crants et al. (2017)</w:t>
            </w:r>
          </w:p>
        </w:tc>
      </w:tr>
      <w:tr w:rsidR="00DC704C" w:rsidRPr="00E9655F" w14:paraId="64DA02CE" w14:textId="77777777" w:rsidTr="00914A0F">
        <w:trPr>
          <w:trHeight w:val="360"/>
        </w:trPr>
        <w:tc>
          <w:tcPr>
            <w:tcW w:w="1152" w:type="dxa"/>
            <w:tcBorders>
              <w:top w:val="dotted" w:sz="4" w:space="0" w:color="auto"/>
              <w:left w:val="nil"/>
              <w:bottom w:val="dotted" w:sz="4" w:space="0" w:color="auto"/>
              <w:right w:val="nil"/>
            </w:tcBorders>
            <w:vAlign w:val="center"/>
          </w:tcPr>
          <w:p w14:paraId="6233BD11" w14:textId="77777777" w:rsidR="00DC704C" w:rsidRPr="00E9655F" w:rsidRDefault="00DC704C" w:rsidP="00914A0F">
            <w:pPr>
              <w:pStyle w:val="TableBody"/>
            </w:pPr>
            <w:r w:rsidRPr="00E9655F">
              <w:t>MN-4</w:t>
            </w:r>
          </w:p>
        </w:tc>
        <w:tc>
          <w:tcPr>
            <w:tcW w:w="1296" w:type="dxa"/>
            <w:tcBorders>
              <w:top w:val="dotted" w:sz="4" w:space="0" w:color="auto"/>
              <w:left w:val="nil"/>
              <w:bottom w:val="dotted" w:sz="4" w:space="0" w:color="auto"/>
              <w:right w:val="nil"/>
            </w:tcBorders>
            <w:vAlign w:val="center"/>
          </w:tcPr>
          <w:p w14:paraId="75E92258" w14:textId="77777777" w:rsidR="00DC704C" w:rsidRPr="00E9655F" w:rsidRDefault="00DC704C" w:rsidP="00914A0F">
            <w:pPr>
              <w:pStyle w:val="TableBody"/>
            </w:pPr>
            <w:r w:rsidRPr="00E9655F">
              <w:t>2018-2019</w:t>
            </w:r>
          </w:p>
        </w:tc>
        <w:tc>
          <w:tcPr>
            <w:tcW w:w="5472" w:type="dxa"/>
            <w:tcBorders>
              <w:top w:val="dotted" w:sz="4" w:space="0" w:color="auto"/>
              <w:left w:val="nil"/>
              <w:bottom w:val="dotted" w:sz="4" w:space="0" w:color="auto"/>
              <w:right w:val="nil"/>
            </w:tcBorders>
            <w:vAlign w:val="center"/>
          </w:tcPr>
          <w:p w14:paraId="0BD77CC3" w14:textId="77777777" w:rsidR="00DC704C" w:rsidRPr="00E9655F" w:rsidRDefault="00DC704C" w:rsidP="00914A0F">
            <w:pPr>
              <w:pStyle w:val="TableBody"/>
            </w:pPr>
            <w:r>
              <w:rPr>
                <w:noProof/>
              </w:rPr>
              <w:t>Gupta and Rosen (2019); Gupta et al. (2020); Li et al. (2021)</w:t>
            </w:r>
          </w:p>
        </w:tc>
      </w:tr>
      <w:tr w:rsidR="00DC704C" w:rsidRPr="00E9655F" w14:paraId="13C6677D" w14:textId="77777777" w:rsidTr="00914A0F">
        <w:trPr>
          <w:trHeight w:val="360"/>
        </w:trPr>
        <w:tc>
          <w:tcPr>
            <w:tcW w:w="1152" w:type="dxa"/>
            <w:tcBorders>
              <w:top w:val="dotted" w:sz="4" w:space="0" w:color="auto"/>
              <w:left w:val="nil"/>
              <w:bottom w:val="dotted" w:sz="4" w:space="0" w:color="auto"/>
              <w:right w:val="nil"/>
            </w:tcBorders>
            <w:vAlign w:val="center"/>
            <w:hideMark/>
          </w:tcPr>
          <w:p w14:paraId="1AAA7AFF" w14:textId="77777777" w:rsidR="00DC704C" w:rsidRPr="00E9655F" w:rsidRDefault="00DC704C" w:rsidP="00914A0F">
            <w:pPr>
              <w:pStyle w:val="TableBody"/>
            </w:pPr>
            <w:r w:rsidRPr="00E9655F">
              <w:t>MN-5</w:t>
            </w:r>
          </w:p>
        </w:tc>
        <w:tc>
          <w:tcPr>
            <w:tcW w:w="1296" w:type="dxa"/>
            <w:tcBorders>
              <w:top w:val="dotted" w:sz="4" w:space="0" w:color="auto"/>
              <w:left w:val="nil"/>
              <w:bottom w:val="dotted" w:sz="4" w:space="0" w:color="auto"/>
              <w:right w:val="nil"/>
            </w:tcBorders>
            <w:vAlign w:val="center"/>
            <w:hideMark/>
          </w:tcPr>
          <w:p w14:paraId="193D3A2B" w14:textId="77777777" w:rsidR="00DC704C" w:rsidRPr="00E9655F" w:rsidRDefault="00DC704C" w:rsidP="00914A0F">
            <w:pPr>
              <w:pStyle w:val="TableBody"/>
            </w:pPr>
            <w:r w:rsidRPr="00E9655F">
              <w:t>2019</w:t>
            </w:r>
          </w:p>
        </w:tc>
        <w:tc>
          <w:tcPr>
            <w:tcW w:w="5472" w:type="dxa"/>
            <w:tcBorders>
              <w:top w:val="dotted" w:sz="4" w:space="0" w:color="auto"/>
              <w:left w:val="nil"/>
              <w:bottom w:val="dotted" w:sz="4" w:space="0" w:color="auto"/>
              <w:right w:val="nil"/>
            </w:tcBorders>
            <w:vAlign w:val="center"/>
            <w:hideMark/>
          </w:tcPr>
          <w:p w14:paraId="5CED3991" w14:textId="77777777" w:rsidR="00DC704C" w:rsidRPr="00E9655F" w:rsidRDefault="00DC704C" w:rsidP="00914A0F">
            <w:pPr>
              <w:pStyle w:val="TableBody"/>
            </w:pPr>
            <w:r>
              <w:rPr>
                <w:noProof/>
              </w:rPr>
              <w:t>Bohman et al. (2020)</w:t>
            </w:r>
          </w:p>
        </w:tc>
      </w:tr>
      <w:tr w:rsidR="00DC704C" w:rsidRPr="00E9655F" w14:paraId="3A9AF310" w14:textId="77777777" w:rsidTr="00914A0F">
        <w:trPr>
          <w:trHeight w:val="360"/>
        </w:trPr>
        <w:tc>
          <w:tcPr>
            <w:tcW w:w="1152" w:type="dxa"/>
            <w:tcBorders>
              <w:top w:val="dotted" w:sz="4" w:space="0" w:color="auto"/>
              <w:left w:val="nil"/>
              <w:bottom w:val="single" w:sz="8" w:space="0" w:color="auto"/>
              <w:right w:val="nil"/>
            </w:tcBorders>
            <w:vAlign w:val="center"/>
          </w:tcPr>
          <w:p w14:paraId="3D7CEAE5" w14:textId="77777777" w:rsidR="00DC704C" w:rsidRPr="00E9655F" w:rsidRDefault="00DC704C" w:rsidP="00914A0F">
            <w:pPr>
              <w:pStyle w:val="TableBody"/>
            </w:pPr>
            <w:r w:rsidRPr="00E9655F">
              <w:t>MN-6</w:t>
            </w:r>
          </w:p>
        </w:tc>
        <w:tc>
          <w:tcPr>
            <w:tcW w:w="1296" w:type="dxa"/>
            <w:tcBorders>
              <w:top w:val="dotted" w:sz="4" w:space="0" w:color="auto"/>
              <w:left w:val="nil"/>
              <w:bottom w:val="single" w:sz="8" w:space="0" w:color="auto"/>
              <w:right w:val="nil"/>
            </w:tcBorders>
            <w:vAlign w:val="center"/>
          </w:tcPr>
          <w:p w14:paraId="7C4C2DC7" w14:textId="77777777" w:rsidR="00DC704C" w:rsidRPr="00E9655F" w:rsidRDefault="00DC704C" w:rsidP="00914A0F">
            <w:pPr>
              <w:pStyle w:val="TableBody"/>
            </w:pPr>
            <w:r w:rsidRPr="00E9655F">
              <w:t>2020</w:t>
            </w:r>
          </w:p>
        </w:tc>
        <w:tc>
          <w:tcPr>
            <w:tcW w:w="5472" w:type="dxa"/>
            <w:tcBorders>
              <w:top w:val="dotted" w:sz="4" w:space="0" w:color="auto"/>
              <w:left w:val="nil"/>
              <w:bottom w:val="single" w:sz="8" w:space="0" w:color="auto"/>
              <w:right w:val="nil"/>
            </w:tcBorders>
            <w:vAlign w:val="center"/>
          </w:tcPr>
          <w:p w14:paraId="11851C4A" w14:textId="77777777" w:rsidR="00DC704C" w:rsidRPr="00E9655F" w:rsidRDefault="00DC704C" w:rsidP="00914A0F">
            <w:pPr>
              <w:pStyle w:val="TableBody"/>
            </w:pPr>
            <w:r>
              <w:rPr>
                <w:noProof/>
              </w:rPr>
              <w:t>Rosen et al. (2021)</w:t>
            </w:r>
          </w:p>
        </w:tc>
      </w:tr>
    </w:tbl>
    <w:p w14:paraId="656B7EC8" w14:textId="77777777" w:rsidR="00DC704C" w:rsidRDefault="00DC704C" w:rsidP="00DC704C"/>
    <w:p w14:paraId="61076EDC" w14:textId="2B1A2F42" w:rsidR="009F018B" w:rsidRPr="003F07FD" w:rsidRDefault="009F018B" w:rsidP="00E072BF">
      <w:pPr>
        <w:pStyle w:val="Body"/>
      </w:pPr>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rsidR="00E62DC7">
        <w:t>Table 2</w:t>
      </w:r>
      <w:r w:rsidRPr="00DA5F05">
        <w:t>).</w:t>
      </w:r>
    </w:p>
    <w:p w14:paraId="7534D8EB" w14:textId="58000815" w:rsidR="009F018B" w:rsidRDefault="009F018B" w:rsidP="00E072BF">
      <w:pPr>
        <w:pStyle w:val="Body"/>
      </w:pPr>
      <w:r w:rsidRPr="00EC0E19">
        <w:lastRenderedPageBreak/>
        <w:t>A randomized complete block design with three or four replicates was used in each field experiment. All studies evaluated at least 3 nitrogen 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 The maturity class of varieties evaluated in these experiments included: medium-late – Clearwater and Dakota Russet; medium-late to late – Umatilla Russet; late – Easton; late to very late – Russet Burbank </w:t>
      </w:r>
      <w:r>
        <w:rPr>
          <w:noProof/>
        </w:rPr>
        <w:t>(Thompson, 2013; Porter, 2014; Stark et al., 2020; OSU, 2021)</w:t>
      </w:r>
      <w:r>
        <w:t xml:space="preserve">. </w:t>
      </w:r>
      <w:r w:rsidRPr="00EC0E19">
        <w:t xml:space="preserve">Planting density </w:t>
      </w:r>
      <w:r>
        <w:t>was</w:t>
      </w:r>
      <w:r w:rsidRPr="00EC0E19">
        <w:t xml:space="preserve"> 36,000 plants ha</w:t>
      </w:r>
      <w:r w:rsidRPr="00D46F40">
        <w:rPr>
          <w:vertAlign w:val="superscript"/>
        </w:rPr>
        <w:t>-1</w:t>
      </w:r>
      <w:r>
        <w:t xml:space="preserve"> for all experiments except for MN-1 which was planted at a density of 48,000 plants ha</w:t>
      </w:r>
      <w:r>
        <w:rPr>
          <w:vertAlign w:val="superscript"/>
        </w:rPr>
        <w:t>-1</w:t>
      </w:r>
      <w:r w:rsidRPr="00EC0E19">
        <w:t>.</w:t>
      </w:r>
    </w:p>
    <w:p w14:paraId="077297E6" w14:textId="17A59F6D" w:rsidR="009F018B" w:rsidRDefault="009F018B" w:rsidP="00E072BF">
      <w:pPr>
        <w:pStyle w:val="Body"/>
      </w:pPr>
      <w:r>
        <w:t>The experiments 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Experiments were planted each year in late-April to early-May and were mechanically harvested in mid-September with vines terminated one to two weeks prior to harvest.</w:t>
      </w:r>
      <w:r w:rsidRPr="002169F3">
        <w:t xml:space="preserve"> </w:t>
      </w:r>
      <w:r>
        <w:t xml:space="preserve">A summary of N management practices and varieties evaluated for each of these studies is given below </w:t>
      </w:r>
      <w:r w:rsidRPr="00DA5F05">
        <w:t>(</w:t>
      </w:r>
      <w:r w:rsidR="00E62DC7">
        <w:t>Table 3</w:t>
      </w:r>
      <w:r w:rsidRPr="00DA5F05">
        <w:t>).</w:t>
      </w:r>
    </w:p>
    <w:p w14:paraId="3E918DCF" w14:textId="70AAEFF1" w:rsidR="00DC704C" w:rsidRPr="00457EF3" w:rsidRDefault="009835AF" w:rsidP="009835AF">
      <w:pPr>
        <w:jc w:val="left"/>
      </w:pPr>
      <w:r>
        <w:br w:type="page"/>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14:paraId="1A8E254F" w14:textId="77777777" w:rsidTr="00914A0F">
        <w:trPr>
          <w:trHeight w:val="288"/>
        </w:trPr>
        <w:tc>
          <w:tcPr>
            <w:tcW w:w="7920" w:type="dxa"/>
            <w:gridSpan w:val="4"/>
            <w:tcBorders>
              <w:top w:val="nil"/>
              <w:left w:val="nil"/>
              <w:bottom w:val="single" w:sz="4" w:space="0" w:color="auto"/>
              <w:right w:val="nil"/>
            </w:tcBorders>
            <w:vAlign w:val="center"/>
          </w:tcPr>
          <w:p w14:paraId="253FC5A6" w14:textId="77777777" w:rsidR="00DC704C" w:rsidRPr="00B91DE7" w:rsidRDefault="00DC704C" w:rsidP="00914A0F">
            <w:pPr>
              <w:pStyle w:val="TableCaption"/>
            </w:pPr>
            <w:bookmarkStart w:id="7" w:name="_Ref78280011"/>
            <w:bookmarkStart w:id="8" w:name="_Toc78909888"/>
            <w:bookmarkStart w:id="9" w:name="_Toc80706204"/>
            <w:r w:rsidRPr="00457EF3">
              <w:rPr>
                <w:bCs/>
              </w:rPr>
              <w:lastRenderedPageBreak/>
              <w:t xml:space="preserve">Table </w:t>
            </w:r>
            <w:r w:rsidRPr="00457EF3">
              <w:rPr>
                <w:bCs/>
              </w:rPr>
              <w:fldChar w:fldCharType="begin"/>
            </w:r>
            <w:r w:rsidRPr="00457EF3">
              <w:rPr>
                <w:bCs/>
              </w:rPr>
              <w:instrText xml:space="preserve"> SEQ Table \* ARABIC </w:instrText>
            </w:r>
            <w:r>
              <w:rPr>
                <w:bCs/>
              </w:rPr>
              <w:instrText xml:space="preserve">\s 1 </w:instrText>
            </w:r>
            <w:r w:rsidRPr="00457EF3">
              <w:rPr>
                <w:bCs/>
              </w:rPr>
              <w:fldChar w:fldCharType="separate"/>
            </w:r>
            <w:r>
              <w:rPr>
                <w:bCs/>
                <w:noProof/>
              </w:rPr>
              <w:t>3</w:t>
            </w:r>
            <w:r w:rsidRPr="00457EF3">
              <w:rPr>
                <w:bCs/>
              </w:rPr>
              <w:fldChar w:fldCharType="end"/>
            </w:r>
            <w:bookmarkEnd w:id="7"/>
            <w:r w:rsidRPr="00457EF3">
              <w:rPr>
                <w:bCs/>
              </w:rPr>
              <w:t>.</w:t>
            </w:r>
            <w:r w:rsidRPr="00BD6250">
              <w:rPr>
                <w:b w:val="0"/>
                <w:bCs/>
              </w:rPr>
              <w:t xml:space="preserve"> Summary of experimental treatments evaluated in small-plot trials in Minnesota, USA</w:t>
            </w:r>
            <w:r>
              <w:rPr>
                <w:b w:val="0"/>
                <w:bCs/>
              </w:rPr>
              <w:t>.</w:t>
            </w:r>
            <w:bookmarkEnd w:id="8"/>
            <w:bookmarkEnd w:id="9"/>
          </w:p>
        </w:tc>
      </w:tr>
      <w:tr w:rsidR="00DC704C" w:rsidRPr="00B91DE7" w14:paraId="18B59661" w14:textId="77777777" w:rsidTr="00914A0F">
        <w:trPr>
          <w:trHeight w:val="288"/>
        </w:trPr>
        <w:tc>
          <w:tcPr>
            <w:tcW w:w="1152" w:type="dxa"/>
            <w:tcBorders>
              <w:top w:val="single" w:sz="8" w:space="0" w:color="auto"/>
              <w:left w:val="nil"/>
              <w:bottom w:val="single" w:sz="4" w:space="0" w:color="auto"/>
              <w:right w:val="nil"/>
            </w:tcBorders>
            <w:vAlign w:val="center"/>
            <w:hideMark/>
          </w:tcPr>
          <w:p w14:paraId="5A39FD6C" w14:textId="77777777" w:rsidR="00DC704C" w:rsidRPr="007B2569" w:rsidRDefault="00DC704C" w:rsidP="00914A0F">
            <w:pPr>
              <w:pStyle w:val="TableBody"/>
              <w:jc w:val="left"/>
              <w:rPr>
                <w:b/>
                <w:bCs/>
              </w:rPr>
            </w:pPr>
            <w:r w:rsidRPr="007B2569">
              <w:rPr>
                <w:b/>
                <w:bCs/>
              </w:rPr>
              <w:t>Experiment</w:t>
            </w:r>
          </w:p>
        </w:tc>
        <w:tc>
          <w:tcPr>
            <w:tcW w:w="1280" w:type="dxa"/>
            <w:tcBorders>
              <w:top w:val="single" w:sz="8" w:space="0" w:color="auto"/>
              <w:left w:val="nil"/>
              <w:bottom w:val="single" w:sz="4" w:space="0" w:color="auto"/>
              <w:right w:val="nil"/>
            </w:tcBorders>
            <w:vAlign w:val="center"/>
            <w:hideMark/>
          </w:tcPr>
          <w:p w14:paraId="7DBBFB23" w14:textId="77777777" w:rsidR="00DC704C" w:rsidRPr="007B2569" w:rsidRDefault="00DC704C" w:rsidP="00914A0F">
            <w:pPr>
              <w:pStyle w:val="TableBody"/>
              <w:jc w:val="left"/>
              <w:rPr>
                <w:b/>
                <w:bCs/>
              </w:rPr>
            </w:pPr>
            <w:r w:rsidRPr="007B2569">
              <w:rPr>
                <w:b/>
                <w:bCs/>
              </w:rPr>
              <w:t>N treatments</w:t>
            </w:r>
            <w:r w:rsidRPr="004975C4">
              <w:rPr>
                <w:b/>
                <w:bCs/>
                <w:vertAlign w:val="superscript"/>
              </w:rPr>
              <w:t>†</w:t>
            </w:r>
          </w:p>
        </w:tc>
        <w:tc>
          <w:tcPr>
            <w:tcW w:w="2464" w:type="dxa"/>
            <w:tcBorders>
              <w:top w:val="single" w:sz="8" w:space="0" w:color="auto"/>
              <w:left w:val="nil"/>
              <w:bottom w:val="single" w:sz="4" w:space="0" w:color="auto"/>
              <w:right w:val="nil"/>
            </w:tcBorders>
            <w:vAlign w:val="center"/>
          </w:tcPr>
          <w:p w14:paraId="2F9E64ED" w14:textId="77777777" w:rsidR="00DC704C" w:rsidRPr="007B2569" w:rsidRDefault="00DC704C" w:rsidP="00914A0F">
            <w:pPr>
              <w:pStyle w:val="TableBody"/>
              <w:jc w:val="left"/>
              <w:rPr>
                <w:b/>
                <w:bCs/>
              </w:rPr>
            </w:pPr>
            <w:r w:rsidRPr="007B2569">
              <w:rPr>
                <w:b/>
                <w:bCs/>
              </w:rPr>
              <w:t>N rates</w:t>
            </w:r>
          </w:p>
        </w:tc>
        <w:tc>
          <w:tcPr>
            <w:tcW w:w="3024" w:type="dxa"/>
            <w:tcBorders>
              <w:top w:val="single" w:sz="8" w:space="0" w:color="auto"/>
              <w:left w:val="nil"/>
              <w:bottom w:val="single" w:sz="4" w:space="0" w:color="auto"/>
              <w:right w:val="nil"/>
            </w:tcBorders>
            <w:vAlign w:val="center"/>
          </w:tcPr>
          <w:p w14:paraId="6A92B1A2" w14:textId="77777777" w:rsidR="00DC704C" w:rsidRPr="007B2569" w:rsidRDefault="00DC704C" w:rsidP="00914A0F">
            <w:pPr>
              <w:pStyle w:val="TableBody"/>
              <w:jc w:val="left"/>
              <w:rPr>
                <w:b/>
                <w:bCs/>
              </w:rPr>
            </w:pPr>
            <w:r w:rsidRPr="007B2569">
              <w:rPr>
                <w:b/>
                <w:bCs/>
              </w:rPr>
              <w:t>Varieties</w:t>
            </w:r>
          </w:p>
        </w:tc>
      </w:tr>
      <w:tr w:rsidR="00DC704C" w:rsidRPr="00B91DE7" w14:paraId="0A166812" w14:textId="77777777" w:rsidTr="00914A0F">
        <w:trPr>
          <w:trHeight w:val="504"/>
        </w:trPr>
        <w:tc>
          <w:tcPr>
            <w:tcW w:w="1152" w:type="dxa"/>
            <w:tcBorders>
              <w:top w:val="single" w:sz="4" w:space="0" w:color="auto"/>
              <w:left w:val="nil"/>
              <w:bottom w:val="dotted" w:sz="4" w:space="0" w:color="auto"/>
              <w:right w:val="nil"/>
            </w:tcBorders>
            <w:vAlign w:val="center"/>
            <w:hideMark/>
          </w:tcPr>
          <w:p w14:paraId="0956CAC1" w14:textId="77777777" w:rsidR="00DC704C" w:rsidRPr="00B91DE7" w:rsidRDefault="00DC704C" w:rsidP="00914A0F">
            <w:pPr>
              <w:pStyle w:val="TableBody"/>
            </w:pPr>
            <w:r w:rsidRPr="00B91DE7">
              <w:t>MN-1</w:t>
            </w:r>
          </w:p>
        </w:tc>
        <w:tc>
          <w:tcPr>
            <w:tcW w:w="1280" w:type="dxa"/>
            <w:tcBorders>
              <w:top w:val="single" w:sz="4" w:space="0" w:color="auto"/>
              <w:left w:val="nil"/>
              <w:bottom w:val="dotted" w:sz="4" w:space="0" w:color="auto"/>
              <w:right w:val="nil"/>
            </w:tcBorders>
            <w:vAlign w:val="center"/>
            <w:hideMark/>
          </w:tcPr>
          <w:p w14:paraId="61ACF47A" w14:textId="77777777" w:rsidR="00DC704C" w:rsidRPr="00B91DE7" w:rsidRDefault="00DC704C" w:rsidP="00914A0F">
            <w:pPr>
              <w:pStyle w:val="TableBody"/>
            </w:pPr>
            <w:r w:rsidRPr="00B91DE7">
              <w:t>10</w:t>
            </w:r>
          </w:p>
        </w:tc>
        <w:tc>
          <w:tcPr>
            <w:tcW w:w="2464" w:type="dxa"/>
            <w:tcBorders>
              <w:top w:val="single" w:sz="4" w:space="0" w:color="auto"/>
              <w:left w:val="nil"/>
              <w:bottom w:val="dotted" w:sz="4" w:space="0" w:color="auto"/>
              <w:right w:val="nil"/>
            </w:tcBorders>
            <w:vAlign w:val="center"/>
          </w:tcPr>
          <w:p w14:paraId="432BC629" w14:textId="77777777" w:rsidR="00DC704C" w:rsidRPr="00B91DE7" w:rsidRDefault="00DC704C" w:rsidP="00914A0F">
            <w:pPr>
              <w:pStyle w:val="TableBody"/>
            </w:pPr>
            <w:r w:rsidRPr="00B91DE7">
              <w:t>0, 135, 180, 225, 270</w:t>
            </w:r>
          </w:p>
        </w:tc>
        <w:tc>
          <w:tcPr>
            <w:tcW w:w="3024" w:type="dxa"/>
            <w:tcBorders>
              <w:top w:val="single" w:sz="4" w:space="0" w:color="auto"/>
              <w:left w:val="nil"/>
              <w:bottom w:val="dotted" w:sz="4" w:space="0" w:color="auto"/>
              <w:right w:val="nil"/>
            </w:tcBorders>
            <w:vAlign w:val="center"/>
          </w:tcPr>
          <w:p w14:paraId="015DE492" w14:textId="77777777" w:rsidR="00DC704C" w:rsidRPr="00B91DE7" w:rsidRDefault="00DC704C" w:rsidP="00914A0F">
            <w:pPr>
              <w:pStyle w:val="TableBody"/>
              <w:jc w:val="left"/>
            </w:pPr>
            <w:r w:rsidRPr="00B91DE7">
              <w:t>Russet Burbank</w:t>
            </w:r>
          </w:p>
        </w:tc>
      </w:tr>
      <w:tr w:rsidR="00DC704C" w:rsidRPr="00B91DE7" w14:paraId="3E6EBCF5" w14:textId="77777777" w:rsidTr="00914A0F">
        <w:trPr>
          <w:trHeight w:val="504"/>
        </w:trPr>
        <w:tc>
          <w:tcPr>
            <w:tcW w:w="1152" w:type="dxa"/>
            <w:tcBorders>
              <w:top w:val="dotted" w:sz="4" w:space="0" w:color="auto"/>
              <w:left w:val="nil"/>
              <w:bottom w:val="dotted" w:sz="4" w:space="0" w:color="auto"/>
              <w:right w:val="nil"/>
            </w:tcBorders>
            <w:vAlign w:val="center"/>
          </w:tcPr>
          <w:p w14:paraId="18A32268" w14:textId="77777777" w:rsidR="00DC704C" w:rsidRPr="00B91DE7" w:rsidRDefault="00DC704C" w:rsidP="00914A0F">
            <w:pPr>
              <w:pStyle w:val="TableBody"/>
            </w:pPr>
            <w:r w:rsidRPr="00B91DE7">
              <w:t>MN-2</w:t>
            </w:r>
          </w:p>
        </w:tc>
        <w:tc>
          <w:tcPr>
            <w:tcW w:w="1280" w:type="dxa"/>
            <w:tcBorders>
              <w:top w:val="dotted" w:sz="4" w:space="0" w:color="auto"/>
              <w:left w:val="nil"/>
              <w:bottom w:val="dotted" w:sz="4" w:space="0" w:color="auto"/>
              <w:right w:val="nil"/>
            </w:tcBorders>
            <w:vAlign w:val="center"/>
          </w:tcPr>
          <w:p w14:paraId="456BA0AC" w14:textId="77777777" w:rsidR="00DC704C" w:rsidRPr="00B91DE7" w:rsidRDefault="00DC704C" w:rsidP="00914A0F">
            <w:pPr>
              <w:pStyle w:val="TableBody"/>
            </w:pPr>
            <w:r w:rsidRPr="00B91DE7">
              <w:t>5</w:t>
            </w:r>
          </w:p>
        </w:tc>
        <w:tc>
          <w:tcPr>
            <w:tcW w:w="2464" w:type="dxa"/>
            <w:tcBorders>
              <w:top w:val="dotted" w:sz="4" w:space="0" w:color="auto"/>
              <w:left w:val="nil"/>
              <w:bottom w:val="dotted" w:sz="4" w:space="0" w:color="auto"/>
              <w:right w:val="nil"/>
            </w:tcBorders>
            <w:vAlign w:val="center"/>
          </w:tcPr>
          <w:p w14:paraId="4CFFC11C" w14:textId="77777777" w:rsidR="00DC704C" w:rsidRPr="00B91DE7" w:rsidRDefault="00DC704C" w:rsidP="00914A0F">
            <w:pPr>
              <w:pStyle w:val="TableBody"/>
            </w:pPr>
            <w:r w:rsidRPr="00B91DE7">
              <w:t>135, 200, 270, 335, 400</w:t>
            </w:r>
          </w:p>
        </w:tc>
        <w:tc>
          <w:tcPr>
            <w:tcW w:w="3024" w:type="dxa"/>
            <w:tcBorders>
              <w:top w:val="dotted" w:sz="4" w:space="0" w:color="auto"/>
              <w:left w:val="nil"/>
              <w:bottom w:val="dotted" w:sz="4" w:space="0" w:color="auto"/>
              <w:right w:val="nil"/>
            </w:tcBorders>
            <w:vAlign w:val="center"/>
          </w:tcPr>
          <w:p w14:paraId="0AA0306F" w14:textId="77777777" w:rsidR="00DC704C" w:rsidRPr="00B91DE7" w:rsidRDefault="00DC704C" w:rsidP="00914A0F">
            <w:pPr>
              <w:pStyle w:val="TableBody"/>
              <w:jc w:val="left"/>
            </w:pPr>
            <w:r w:rsidRPr="00B91DE7">
              <w:t>Russet Burbank, Dakota Russet, Easton</w:t>
            </w:r>
          </w:p>
        </w:tc>
      </w:tr>
      <w:tr w:rsidR="00DC704C" w:rsidRPr="00B91DE7" w14:paraId="225EC8D5" w14:textId="77777777" w:rsidTr="00914A0F">
        <w:trPr>
          <w:trHeight w:val="504"/>
        </w:trPr>
        <w:tc>
          <w:tcPr>
            <w:tcW w:w="1152" w:type="dxa"/>
            <w:tcBorders>
              <w:top w:val="dotted" w:sz="4" w:space="0" w:color="auto"/>
              <w:left w:val="nil"/>
              <w:bottom w:val="dotted" w:sz="4" w:space="0" w:color="auto"/>
              <w:right w:val="nil"/>
            </w:tcBorders>
            <w:vAlign w:val="center"/>
          </w:tcPr>
          <w:p w14:paraId="3953EA68" w14:textId="77777777" w:rsidR="00DC704C" w:rsidRPr="00B91DE7" w:rsidRDefault="00DC704C" w:rsidP="00914A0F">
            <w:pPr>
              <w:pStyle w:val="TableBody"/>
            </w:pPr>
            <w:r w:rsidRPr="00B91DE7">
              <w:t>MN-3</w:t>
            </w:r>
          </w:p>
        </w:tc>
        <w:tc>
          <w:tcPr>
            <w:tcW w:w="1280" w:type="dxa"/>
            <w:tcBorders>
              <w:top w:val="dotted" w:sz="4" w:space="0" w:color="auto"/>
              <w:left w:val="nil"/>
              <w:bottom w:val="dotted" w:sz="4" w:space="0" w:color="auto"/>
              <w:right w:val="nil"/>
            </w:tcBorders>
            <w:vAlign w:val="center"/>
          </w:tcPr>
          <w:p w14:paraId="635464BB" w14:textId="77777777" w:rsidR="00DC704C" w:rsidRPr="00B91DE7" w:rsidRDefault="00DC704C" w:rsidP="00914A0F">
            <w:pPr>
              <w:pStyle w:val="TableBody"/>
            </w:pPr>
            <w:r w:rsidRPr="00B91DE7">
              <w:t>4</w:t>
            </w:r>
          </w:p>
        </w:tc>
        <w:tc>
          <w:tcPr>
            <w:tcW w:w="2464" w:type="dxa"/>
            <w:tcBorders>
              <w:top w:val="dotted" w:sz="4" w:space="0" w:color="auto"/>
              <w:left w:val="nil"/>
              <w:bottom w:val="dotted" w:sz="4" w:space="0" w:color="auto"/>
              <w:right w:val="nil"/>
            </w:tcBorders>
            <w:vAlign w:val="center"/>
          </w:tcPr>
          <w:p w14:paraId="37A948AE" w14:textId="77777777" w:rsidR="00DC704C" w:rsidRPr="00B91DE7" w:rsidRDefault="00DC704C" w:rsidP="00914A0F">
            <w:pPr>
              <w:pStyle w:val="TableBody"/>
            </w:pPr>
            <w:r w:rsidRPr="00B91DE7">
              <w:t>45, 180, 245, 335</w:t>
            </w:r>
          </w:p>
        </w:tc>
        <w:tc>
          <w:tcPr>
            <w:tcW w:w="3024" w:type="dxa"/>
            <w:tcBorders>
              <w:top w:val="dotted" w:sz="4" w:space="0" w:color="auto"/>
              <w:left w:val="nil"/>
              <w:bottom w:val="dotted" w:sz="4" w:space="0" w:color="auto"/>
              <w:right w:val="nil"/>
            </w:tcBorders>
            <w:vAlign w:val="center"/>
          </w:tcPr>
          <w:p w14:paraId="74560084" w14:textId="77777777" w:rsidR="00DC704C" w:rsidRPr="00B91DE7" w:rsidRDefault="00DC704C" w:rsidP="00914A0F">
            <w:pPr>
              <w:pStyle w:val="TableBody"/>
              <w:jc w:val="left"/>
            </w:pPr>
            <w:r w:rsidRPr="00B91DE7">
              <w:t>Russet Burbank</w:t>
            </w:r>
          </w:p>
        </w:tc>
      </w:tr>
      <w:tr w:rsidR="00DC704C" w:rsidRPr="00B91DE7" w14:paraId="08E0FC33" w14:textId="77777777" w:rsidTr="00914A0F">
        <w:trPr>
          <w:trHeight w:val="504"/>
        </w:trPr>
        <w:tc>
          <w:tcPr>
            <w:tcW w:w="1152" w:type="dxa"/>
            <w:tcBorders>
              <w:top w:val="dotted" w:sz="4" w:space="0" w:color="auto"/>
              <w:left w:val="nil"/>
              <w:bottom w:val="dotted" w:sz="4" w:space="0" w:color="auto"/>
              <w:right w:val="nil"/>
            </w:tcBorders>
            <w:vAlign w:val="center"/>
          </w:tcPr>
          <w:p w14:paraId="294B570A" w14:textId="77777777" w:rsidR="00DC704C" w:rsidRPr="00B91DE7" w:rsidRDefault="00DC704C" w:rsidP="00914A0F">
            <w:pPr>
              <w:pStyle w:val="TableBody"/>
            </w:pPr>
            <w:r w:rsidRPr="00B91DE7">
              <w:t>MN-4</w:t>
            </w:r>
          </w:p>
        </w:tc>
        <w:tc>
          <w:tcPr>
            <w:tcW w:w="1280" w:type="dxa"/>
            <w:tcBorders>
              <w:top w:val="dotted" w:sz="4" w:space="0" w:color="auto"/>
              <w:left w:val="nil"/>
              <w:bottom w:val="dotted" w:sz="4" w:space="0" w:color="auto"/>
              <w:right w:val="nil"/>
            </w:tcBorders>
            <w:vAlign w:val="center"/>
          </w:tcPr>
          <w:p w14:paraId="4A56F54C" w14:textId="77777777" w:rsidR="00DC704C" w:rsidRPr="00B91DE7" w:rsidRDefault="00DC704C" w:rsidP="00914A0F">
            <w:pPr>
              <w:pStyle w:val="TableBody"/>
            </w:pPr>
            <w:r w:rsidRPr="00B91DE7">
              <w:t>3</w:t>
            </w:r>
          </w:p>
        </w:tc>
        <w:tc>
          <w:tcPr>
            <w:tcW w:w="2464" w:type="dxa"/>
            <w:tcBorders>
              <w:top w:val="dotted" w:sz="4" w:space="0" w:color="auto"/>
              <w:left w:val="nil"/>
              <w:bottom w:val="dotted" w:sz="4" w:space="0" w:color="auto"/>
              <w:right w:val="nil"/>
            </w:tcBorders>
            <w:vAlign w:val="center"/>
          </w:tcPr>
          <w:p w14:paraId="050D3636" w14:textId="77777777" w:rsidR="00DC704C" w:rsidRPr="00B91DE7" w:rsidRDefault="00DC704C" w:rsidP="00914A0F">
            <w:pPr>
              <w:pStyle w:val="TableBody"/>
            </w:pPr>
            <w:r w:rsidRPr="00B91DE7">
              <w:t>135, 270, 400</w:t>
            </w:r>
          </w:p>
        </w:tc>
        <w:tc>
          <w:tcPr>
            <w:tcW w:w="3024" w:type="dxa"/>
            <w:tcBorders>
              <w:top w:val="dotted" w:sz="4" w:space="0" w:color="auto"/>
              <w:left w:val="nil"/>
              <w:bottom w:val="dotted" w:sz="4" w:space="0" w:color="auto"/>
              <w:right w:val="nil"/>
            </w:tcBorders>
            <w:vAlign w:val="center"/>
          </w:tcPr>
          <w:p w14:paraId="66E561AC" w14:textId="77777777" w:rsidR="00DC704C" w:rsidRPr="00B91DE7" w:rsidRDefault="00DC704C" w:rsidP="00914A0F">
            <w:pPr>
              <w:pStyle w:val="TableBody"/>
              <w:jc w:val="left"/>
            </w:pPr>
            <w:r w:rsidRPr="00B91DE7">
              <w:t>Russet Burbank, Clearwater, Umatilla Russet</w:t>
            </w:r>
          </w:p>
        </w:tc>
      </w:tr>
      <w:tr w:rsidR="00DC704C" w:rsidRPr="00B91DE7" w14:paraId="3E0F7C4C" w14:textId="77777777" w:rsidTr="00914A0F">
        <w:trPr>
          <w:trHeight w:val="504"/>
        </w:trPr>
        <w:tc>
          <w:tcPr>
            <w:tcW w:w="1152" w:type="dxa"/>
            <w:tcBorders>
              <w:top w:val="dotted" w:sz="4" w:space="0" w:color="auto"/>
              <w:left w:val="nil"/>
              <w:bottom w:val="dotted" w:sz="4" w:space="0" w:color="auto"/>
              <w:right w:val="nil"/>
            </w:tcBorders>
            <w:vAlign w:val="center"/>
            <w:hideMark/>
          </w:tcPr>
          <w:p w14:paraId="3A37D58B" w14:textId="77777777" w:rsidR="00DC704C" w:rsidRPr="00B91DE7" w:rsidRDefault="00DC704C" w:rsidP="00914A0F">
            <w:pPr>
              <w:pStyle w:val="TableBody"/>
            </w:pPr>
            <w:r w:rsidRPr="00B91DE7">
              <w:t>MN-5</w:t>
            </w:r>
          </w:p>
        </w:tc>
        <w:tc>
          <w:tcPr>
            <w:tcW w:w="1280" w:type="dxa"/>
            <w:tcBorders>
              <w:top w:val="dotted" w:sz="4" w:space="0" w:color="auto"/>
              <w:left w:val="nil"/>
              <w:bottom w:val="dotted" w:sz="4" w:space="0" w:color="auto"/>
              <w:right w:val="nil"/>
            </w:tcBorders>
            <w:vAlign w:val="center"/>
            <w:hideMark/>
          </w:tcPr>
          <w:p w14:paraId="0B080500" w14:textId="77777777" w:rsidR="00DC704C" w:rsidRPr="00B91DE7" w:rsidRDefault="00DC704C" w:rsidP="00914A0F">
            <w:pPr>
              <w:pStyle w:val="TableBody"/>
            </w:pPr>
            <w:r w:rsidRPr="00B91DE7">
              <w:t>8</w:t>
            </w:r>
          </w:p>
        </w:tc>
        <w:tc>
          <w:tcPr>
            <w:tcW w:w="2464" w:type="dxa"/>
            <w:tcBorders>
              <w:top w:val="dotted" w:sz="4" w:space="0" w:color="auto"/>
              <w:left w:val="nil"/>
              <w:bottom w:val="dotted" w:sz="4" w:space="0" w:color="auto"/>
              <w:right w:val="nil"/>
            </w:tcBorders>
            <w:vAlign w:val="center"/>
          </w:tcPr>
          <w:p w14:paraId="4DB479C3" w14:textId="77777777" w:rsidR="00DC704C" w:rsidRPr="00B91DE7" w:rsidRDefault="00DC704C" w:rsidP="00914A0F">
            <w:pPr>
              <w:pStyle w:val="TableBody"/>
            </w:pPr>
            <w:r w:rsidRPr="00B91DE7">
              <w:t>45, 155, 245, 290, 335</w:t>
            </w:r>
          </w:p>
        </w:tc>
        <w:tc>
          <w:tcPr>
            <w:tcW w:w="3024" w:type="dxa"/>
            <w:tcBorders>
              <w:top w:val="dotted" w:sz="4" w:space="0" w:color="auto"/>
              <w:left w:val="nil"/>
              <w:bottom w:val="dotted" w:sz="4" w:space="0" w:color="auto"/>
              <w:right w:val="nil"/>
            </w:tcBorders>
            <w:vAlign w:val="center"/>
          </w:tcPr>
          <w:p w14:paraId="1FB0007D" w14:textId="77777777" w:rsidR="00DC704C" w:rsidRPr="00B91DE7" w:rsidRDefault="00DC704C" w:rsidP="00914A0F">
            <w:pPr>
              <w:pStyle w:val="TableBody"/>
              <w:jc w:val="left"/>
            </w:pPr>
            <w:r w:rsidRPr="00B91DE7">
              <w:t>Russet Burbank</w:t>
            </w:r>
          </w:p>
        </w:tc>
      </w:tr>
      <w:tr w:rsidR="00DC704C" w:rsidRPr="00B91DE7" w14:paraId="47DF198F" w14:textId="77777777" w:rsidTr="00914A0F">
        <w:trPr>
          <w:trHeight w:val="504"/>
        </w:trPr>
        <w:tc>
          <w:tcPr>
            <w:tcW w:w="1152" w:type="dxa"/>
            <w:tcBorders>
              <w:top w:val="dotted" w:sz="4" w:space="0" w:color="auto"/>
              <w:left w:val="nil"/>
              <w:bottom w:val="single" w:sz="4" w:space="0" w:color="auto"/>
              <w:right w:val="nil"/>
            </w:tcBorders>
            <w:vAlign w:val="center"/>
          </w:tcPr>
          <w:p w14:paraId="732054FC" w14:textId="77777777" w:rsidR="00DC704C" w:rsidRPr="00B91DE7" w:rsidRDefault="00DC704C" w:rsidP="00914A0F">
            <w:pPr>
              <w:pStyle w:val="TableBody"/>
            </w:pPr>
            <w:r w:rsidRPr="00B91DE7">
              <w:t>MN-6</w:t>
            </w:r>
          </w:p>
        </w:tc>
        <w:tc>
          <w:tcPr>
            <w:tcW w:w="1280" w:type="dxa"/>
            <w:tcBorders>
              <w:top w:val="dotted" w:sz="4" w:space="0" w:color="auto"/>
              <w:left w:val="nil"/>
              <w:bottom w:val="single" w:sz="4" w:space="0" w:color="auto"/>
              <w:right w:val="nil"/>
            </w:tcBorders>
            <w:vAlign w:val="center"/>
          </w:tcPr>
          <w:p w14:paraId="3A693E89" w14:textId="77777777" w:rsidR="00DC704C" w:rsidRPr="00B91DE7" w:rsidRDefault="00DC704C" w:rsidP="00914A0F">
            <w:pPr>
              <w:pStyle w:val="TableBody"/>
            </w:pPr>
            <w:r w:rsidRPr="00B91DE7">
              <w:t>8</w:t>
            </w:r>
          </w:p>
        </w:tc>
        <w:tc>
          <w:tcPr>
            <w:tcW w:w="2464" w:type="dxa"/>
            <w:tcBorders>
              <w:top w:val="dotted" w:sz="4" w:space="0" w:color="auto"/>
              <w:left w:val="nil"/>
              <w:bottom w:val="single" w:sz="4" w:space="0" w:color="auto"/>
              <w:right w:val="nil"/>
            </w:tcBorders>
            <w:vAlign w:val="center"/>
          </w:tcPr>
          <w:p w14:paraId="7290D253" w14:textId="77777777" w:rsidR="00DC704C" w:rsidRPr="00B91DE7" w:rsidRDefault="00DC704C" w:rsidP="00914A0F">
            <w:pPr>
              <w:pStyle w:val="TableBody"/>
            </w:pPr>
            <w:r w:rsidRPr="00B91DE7">
              <w:t>55, 155, 245, 270, 290, 335</w:t>
            </w:r>
          </w:p>
        </w:tc>
        <w:tc>
          <w:tcPr>
            <w:tcW w:w="3024" w:type="dxa"/>
            <w:tcBorders>
              <w:top w:val="dotted" w:sz="4" w:space="0" w:color="auto"/>
              <w:left w:val="nil"/>
              <w:bottom w:val="single" w:sz="4" w:space="0" w:color="auto"/>
              <w:right w:val="nil"/>
            </w:tcBorders>
            <w:vAlign w:val="center"/>
          </w:tcPr>
          <w:p w14:paraId="38E1C213" w14:textId="77777777" w:rsidR="00DC704C" w:rsidRPr="00B91DE7" w:rsidRDefault="00DC704C" w:rsidP="00914A0F">
            <w:pPr>
              <w:pStyle w:val="TableBody"/>
              <w:jc w:val="left"/>
            </w:pPr>
            <w:r w:rsidRPr="00B91DE7">
              <w:t>Russet Burbank</w:t>
            </w:r>
          </w:p>
        </w:tc>
      </w:tr>
      <w:tr w:rsidR="00DC704C" w:rsidRPr="00B91DE7" w14:paraId="596F100B" w14:textId="77777777" w:rsidTr="00914A0F">
        <w:trPr>
          <w:trHeight w:val="288"/>
        </w:trPr>
        <w:tc>
          <w:tcPr>
            <w:tcW w:w="7920" w:type="dxa"/>
            <w:gridSpan w:val="4"/>
            <w:tcBorders>
              <w:top w:val="single" w:sz="4" w:space="0" w:color="auto"/>
              <w:left w:val="nil"/>
              <w:bottom w:val="nil"/>
              <w:right w:val="nil"/>
            </w:tcBorders>
            <w:vAlign w:val="center"/>
          </w:tcPr>
          <w:p w14:paraId="54E467CD" w14:textId="77777777" w:rsidR="00DC704C" w:rsidRPr="00B91DE7" w:rsidRDefault="00DC704C" w:rsidP="00914A0F">
            <w:pPr>
              <w:pStyle w:val="TableFootnote"/>
            </w:pPr>
            <w:r w:rsidRPr="004975C4">
              <w:rPr>
                <w:b/>
                <w:vertAlign w:val="superscript"/>
              </w:rPr>
              <w:t>†</w:t>
            </w:r>
            <w:r w:rsidRPr="00646724">
              <w:t xml:space="preserve"> Including N source, timing, and placement combinations occurring at an equivalent N rate</w:t>
            </w:r>
          </w:p>
        </w:tc>
      </w:tr>
    </w:tbl>
    <w:p w14:paraId="14C75768" w14:textId="77777777" w:rsidR="00DC704C" w:rsidRDefault="00DC704C" w:rsidP="00DC704C"/>
    <w:p w14:paraId="523A1504" w14:textId="77777777" w:rsidR="009F018B" w:rsidRPr="00AA520B" w:rsidRDefault="009F018B" w:rsidP="00E072BF">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xml:space="preserve">, or with the salicylic </w:t>
      </w:r>
      <w:proofErr w:type="spellStart"/>
      <w:r w:rsidRPr="00EC0E19">
        <w:t>Kjeldahl</w:t>
      </w:r>
      <w:proofErr w:type="spellEnd"/>
      <w:r w:rsidRPr="00EC0E19">
        <w:t xml:space="preserve">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dry wt.) was calculated as the ratio of </w:t>
      </w:r>
      <w:proofErr w:type="spellStart"/>
      <w:r>
        <w:t>N</w:t>
      </w:r>
      <w:r>
        <w:rPr>
          <w:vertAlign w:val="subscript"/>
        </w:rPr>
        <w:t>Plant</w:t>
      </w:r>
      <w:proofErr w:type="spellEnd"/>
      <w:r>
        <w:t xml:space="preserve"> to W.</w:t>
      </w:r>
    </w:p>
    <w:p w14:paraId="194518B7" w14:textId="2C3177B9" w:rsidR="009F018B" w:rsidRDefault="009F018B" w:rsidP="00E072BF">
      <w:pPr>
        <w:pStyle w:val="Body"/>
      </w:pPr>
      <w:r w:rsidRPr="001C4771">
        <w:lastRenderedPageBreak/>
        <w:t>Whole-plant samples were</w:t>
      </w:r>
      <w:r>
        <w:t xml:space="preserve"> also</w:t>
      </w:r>
      <w:r w:rsidRPr="001C4771">
        <w:t xml:space="preserve"> regularly collected during the period of late-May to early-September</w:t>
      </w:r>
      <w:r>
        <w:t xml:space="preserve"> </w:t>
      </w:r>
      <w:r w:rsidRPr="00DA5F05">
        <w:t>(</w:t>
      </w:r>
      <w:r w:rsidR="00E62DC7">
        <w:t>Table 4</w:t>
      </w:r>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6FC8DA23" w14:textId="77777777" w:rsidR="001B72CC" w:rsidRPr="00E03EEA" w:rsidRDefault="001B72CC" w:rsidP="001B72C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14:paraId="5670BE29" w14:textId="77777777" w:rsidTr="00914A0F">
        <w:trPr>
          <w:trHeight w:val="576"/>
        </w:trPr>
        <w:tc>
          <w:tcPr>
            <w:tcW w:w="7920" w:type="dxa"/>
            <w:gridSpan w:val="9"/>
            <w:tcBorders>
              <w:top w:val="nil"/>
              <w:left w:val="nil"/>
              <w:bottom w:val="single" w:sz="4" w:space="0" w:color="auto"/>
              <w:right w:val="nil"/>
            </w:tcBorders>
            <w:vAlign w:val="center"/>
          </w:tcPr>
          <w:p w14:paraId="07655B6B" w14:textId="77777777" w:rsidR="001B72CC" w:rsidRPr="00623D78" w:rsidRDefault="001B72CC" w:rsidP="00914A0F">
            <w:pPr>
              <w:pStyle w:val="TableCaption"/>
              <w:rPr>
                <w:bCs/>
              </w:rPr>
            </w:pPr>
            <w:bookmarkStart w:id="10" w:name="_Ref78280041"/>
            <w:bookmarkStart w:id="11" w:name="_Toc78909889"/>
            <w:bookmarkStart w:id="12" w:name="_Toc80706205"/>
            <w:r w:rsidRPr="00E03EEA">
              <w:rPr>
                <w:bCs/>
              </w:rPr>
              <w:t xml:space="preserve">Table </w:t>
            </w:r>
            <w:r w:rsidRPr="00E03EEA">
              <w:rPr>
                <w:bCs/>
              </w:rPr>
              <w:fldChar w:fldCharType="begin"/>
            </w:r>
            <w:r w:rsidRPr="00E03EEA">
              <w:rPr>
                <w:bCs/>
              </w:rPr>
              <w:instrText xml:space="preserve"> SEQ Table \* ARABIC </w:instrText>
            </w:r>
            <w:r>
              <w:rPr>
                <w:bCs/>
              </w:rPr>
              <w:instrText xml:space="preserve">\s 1 </w:instrText>
            </w:r>
            <w:r w:rsidRPr="00E03EEA">
              <w:rPr>
                <w:bCs/>
              </w:rPr>
              <w:fldChar w:fldCharType="separate"/>
            </w:r>
            <w:r>
              <w:rPr>
                <w:bCs/>
                <w:noProof/>
              </w:rPr>
              <w:t>4</w:t>
            </w:r>
            <w:r w:rsidRPr="00E03EEA">
              <w:rPr>
                <w:bCs/>
              </w:rPr>
              <w:fldChar w:fldCharType="end"/>
            </w:r>
            <w:bookmarkEnd w:id="10"/>
            <w:r w:rsidRPr="00E03EEA">
              <w:rPr>
                <w:bCs/>
              </w:rPr>
              <w:t>.</w:t>
            </w:r>
            <w:r w:rsidRPr="003F1318">
              <w:rPr>
                <w:b w:val="0"/>
                <w:bCs/>
              </w:rPr>
              <w:t xml:space="preserve"> In-season and harvest sampling dates for the experimental small-plot trials in Minnesota, USA</w:t>
            </w:r>
            <w:r>
              <w:rPr>
                <w:b w:val="0"/>
                <w:bCs/>
              </w:rPr>
              <w:t>.</w:t>
            </w:r>
            <w:bookmarkEnd w:id="11"/>
            <w:bookmarkEnd w:id="12"/>
          </w:p>
        </w:tc>
      </w:tr>
      <w:tr w:rsidR="001B72CC" w:rsidRPr="00F13BC2" w14:paraId="424D92DE" w14:textId="77777777" w:rsidTr="00914A0F">
        <w:tc>
          <w:tcPr>
            <w:tcW w:w="1152" w:type="dxa"/>
            <w:vMerge w:val="restart"/>
            <w:tcBorders>
              <w:top w:val="single" w:sz="4" w:space="0" w:color="auto"/>
              <w:left w:val="nil"/>
              <w:right w:val="nil"/>
            </w:tcBorders>
            <w:vAlign w:val="center"/>
          </w:tcPr>
          <w:p w14:paraId="3E3BFDC4" w14:textId="77777777" w:rsidR="001B72CC" w:rsidRPr="00623D78" w:rsidRDefault="001B72CC" w:rsidP="00914A0F">
            <w:pPr>
              <w:pStyle w:val="TableBody"/>
              <w:rPr>
                <w:b/>
                <w:bCs/>
              </w:rPr>
            </w:pPr>
            <w:r w:rsidRPr="00623D78">
              <w:rPr>
                <w:b/>
                <w:bCs/>
              </w:rPr>
              <w:t>Experiment</w:t>
            </w:r>
          </w:p>
        </w:tc>
        <w:tc>
          <w:tcPr>
            <w:tcW w:w="720" w:type="dxa"/>
            <w:vMerge w:val="restart"/>
            <w:tcBorders>
              <w:top w:val="single" w:sz="4" w:space="0" w:color="auto"/>
              <w:left w:val="nil"/>
              <w:right w:val="nil"/>
            </w:tcBorders>
            <w:vAlign w:val="center"/>
          </w:tcPr>
          <w:p w14:paraId="1E831E00" w14:textId="77777777" w:rsidR="001B72CC" w:rsidRPr="00623D78" w:rsidRDefault="001B72CC" w:rsidP="00914A0F">
            <w:pPr>
              <w:pStyle w:val="TableBody"/>
              <w:rPr>
                <w:b/>
                <w:bCs/>
              </w:rPr>
            </w:pPr>
            <w:r w:rsidRPr="00623D78">
              <w:rPr>
                <w:b/>
                <w:bCs/>
              </w:rPr>
              <w:t>Year</w:t>
            </w:r>
          </w:p>
        </w:tc>
        <w:tc>
          <w:tcPr>
            <w:tcW w:w="5184" w:type="dxa"/>
            <w:gridSpan w:val="6"/>
            <w:tcBorders>
              <w:top w:val="single" w:sz="4" w:space="0" w:color="auto"/>
              <w:left w:val="nil"/>
              <w:bottom w:val="nil"/>
              <w:right w:val="nil"/>
            </w:tcBorders>
            <w:vAlign w:val="center"/>
          </w:tcPr>
          <w:p w14:paraId="272298A7" w14:textId="77777777" w:rsidR="001B72CC" w:rsidRPr="00623D78" w:rsidRDefault="001B72CC" w:rsidP="00914A0F">
            <w:pPr>
              <w:pStyle w:val="TableBody"/>
              <w:jc w:val="center"/>
              <w:rPr>
                <w:b/>
                <w:bCs/>
              </w:rPr>
            </w:pPr>
            <w:r w:rsidRPr="00623D78">
              <w:rPr>
                <w:b/>
                <w:bCs/>
              </w:rPr>
              <w:t>In-Season</w:t>
            </w:r>
          </w:p>
        </w:tc>
        <w:tc>
          <w:tcPr>
            <w:tcW w:w="864" w:type="dxa"/>
            <w:vMerge w:val="restart"/>
            <w:tcBorders>
              <w:top w:val="single" w:sz="4" w:space="0" w:color="auto"/>
              <w:left w:val="nil"/>
              <w:right w:val="nil"/>
            </w:tcBorders>
            <w:vAlign w:val="center"/>
          </w:tcPr>
          <w:p w14:paraId="75471069" w14:textId="77777777" w:rsidR="001B72CC" w:rsidRPr="00623D78" w:rsidRDefault="001B72CC" w:rsidP="00914A0F">
            <w:pPr>
              <w:pStyle w:val="TableBody"/>
              <w:rPr>
                <w:b/>
                <w:bCs/>
              </w:rPr>
            </w:pPr>
            <w:r w:rsidRPr="00623D78">
              <w:rPr>
                <w:b/>
                <w:bCs/>
              </w:rPr>
              <w:t>Harvest</w:t>
            </w:r>
          </w:p>
        </w:tc>
      </w:tr>
      <w:tr w:rsidR="001B72CC" w:rsidRPr="00F13BC2" w14:paraId="38AD2EE7" w14:textId="77777777" w:rsidTr="00914A0F">
        <w:tc>
          <w:tcPr>
            <w:tcW w:w="1152" w:type="dxa"/>
            <w:vMerge/>
            <w:tcBorders>
              <w:left w:val="nil"/>
              <w:bottom w:val="single" w:sz="4" w:space="0" w:color="auto"/>
              <w:right w:val="nil"/>
            </w:tcBorders>
            <w:vAlign w:val="center"/>
            <w:hideMark/>
          </w:tcPr>
          <w:p w14:paraId="350818E7" w14:textId="77777777" w:rsidR="001B72CC" w:rsidRPr="00623D78" w:rsidRDefault="001B72CC" w:rsidP="00914A0F">
            <w:pPr>
              <w:pStyle w:val="TableBody"/>
              <w:rPr>
                <w:b/>
                <w:bCs/>
              </w:rPr>
            </w:pPr>
          </w:p>
        </w:tc>
        <w:tc>
          <w:tcPr>
            <w:tcW w:w="720" w:type="dxa"/>
            <w:vMerge/>
            <w:tcBorders>
              <w:left w:val="nil"/>
              <w:bottom w:val="single" w:sz="4" w:space="0" w:color="auto"/>
              <w:right w:val="nil"/>
            </w:tcBorders>
            <w:vAlign w:val="center"/>
            <w:hideMark/>
          </w:tcPr>
          <w:p w14:paraId="12B02FFC" w14:textId="77777777" w:rsidR="001B72CC" w:rsidRPr="00623D78" w:rsidRDefault="001B72CC" w:rsidP="00914A0F">
            <w:pPr>
              <w:pStyle w:val="TableBody"/>
              <w:rPr>
                <w:b/>
                <w:bCs/>
              </w:rPr>
            </w:pPr>
          </w:p>
        </w:tc>
        <w:tc>
          <w:tcPr>
            <w:tcW w:w="864" w:type="dxa"/>
            <w:tcBorders>
              <w:top w:val="nil"/>
              <w:left w:val="nil"/>
              <w:bottom w:val="single" w:sz="4" w:space="0" w:color="auto"/>
              <w:right w:val="nil"/>
            </w:tcBorders>
            <w:vAlign w:val="center"/>
          </w:tcPr>
          <w:p w14:paraId="0C2D96C4" w14:textId="77777777" w:rsidR="001B72CC" w:rsidRPr="00623D78" w:rsidRDefault="001B72CC" w:rsidP="00914A0F">
            <w:pPr>
              <w:pStyle w:val="TableBody"/>
              <w:jc w:val="center"/>
              <w:rPr>
                <w:b/>
                <w:bCs/>
              </w:rPr>
            </w:pPr>
            <w:r w:rsidRPr="00623D78">
              <w:rPr>
                <w:b/>
                <w:bCs/>
              </w:rPr>
              <w:t>1</w:t>
            </w:r>
          </w:p>
        </w:tc>
        <w:tc>
          <w:tcPr>
            <w:tcW w:w="864" w:type="dxa"/>
            <w:tcBorders>
              <w:top w:val="nil"/>
              <w:left w:val="nil"/>
              <w:bottom w:val="single" w:sz="4" w:space="0" w:color="auto"/>
              <w:right w:val="nil"/>
            </w:tcBorders>
            <w:vAlign w:val="center"/>
          </w:tcPr>
          <w:p w14:paraId="4BFD83DE" w14:textId="77777777" w:rsidR="001B72CC" w:rsidRPr="00623D78" w:rsidRDefault="001B72CC" w:rsidP="00914A0F">
            <w:pPr>
              <w:pStyle w:val="TableBody"/>
              <w:jc w:val="center"/>
              <w:rPr>
                <w:b/>
                <w:bCs/>
              </w:rPr>
            </w:pPr>
            <w:r w:rsidRPr="00623D78">
              <w:rPr>
                <w:b/>
                <w:bCs/>
              </w:rPr>
              <w:t>2</w:t>
            </w:r>
          </w:p>
        </w:tc>
        <w:tc>
          <w:tcPr>
            <w:tcW w:w="864" w:type="dxa"/>
            <w:tcBorders>
              <w:top w:val="nil"/>
              <w:left w:val="nil"/>
              <w:bottom w:val="single" w:sz="4" w:space="0" w:color="auto"/>
              <w:right w:val="nil"/>
            </w:tcBorders>
            <w:vAlign w:val="center"/>
          </w:tcPr>
          <w:p w14:paraId="57B8AAFF" w14:textId="77777777" w:rsidR="001B72CC" w:rsidRPr="00623D78" w:rsidRDefault="001B72CC" w:rsidP="00914A0F">
            <w:pPr>
              <w:pStyle w:val="TableBody"/>
              <w:jc w:val="center"/>
              <w:rPr>
                <w:b/>
                <w:bCs/>
              </w:rPr>
            </w:pPr>
            <w:r w:rsidRPr="00623D78">
              <w:rPr>
                <w:b/>
                <w:bCs/>
              </w:rPr>
              <w:t>3</w:t>
            </w:r>
          </w:p>
        </w:tc>
        <w:tc>
          <w:tcPr>
            <w:tcW w:w="864" w:type="dxa"/>
            <w:tcBorders>
              <w:top w:val="nil"/>
              <w:left w:val="nil"/>
              <w:bottom w:val="single" w:sz="4" w:space="0" w:color="auto"/>
              <w:right w:val="nil"/>
            </w:tcBorders>
            <w:vAlign w:val="center"/>
          </w:tcPr>
          <w:p w14:paraId="6284E030" w14:textId="77777777" w:rsidR="001B72CC" w:rsidRPr="00623D78" w:rsidRDefault="001B72CC" w:rsidP="00914A0F">
            <w:pPr>
              <w:pStyle w:val="TableBody"/>
              <w:jc w:val="center"/>
              <w:rPr>
                <w:b/>
                <w:bCs/>
              </w:rPr>
            </w:pPr>
            <w:r w:rsidRPr="00623D78">
              <w:rPr>
                <w:b/>
                <w:bCs/>
              </w:rPr>
              <w:t>4</w:t>
            </w:r>
          </w:p>
        </w:tc>
        <w:tc>
          <w:tcPr>
            <w:tcW w:w="864" w:type="dxa"/>
            <w:tcBorders>
              <w:top w:val="nil"/>
              <w:left w:val="nil"/>
              <w:bottom w:val="single" w:sz="4" w:space="0" w:color="auto"/>
              <w:right w:val="nil"/>
            </w:tcBorders>
            <w:vAlign w:val="center"/>
          </w:tcPr>
          <w:p w14:paraId="1E996C54" w14:textId="77777777" w:rsidR="001B72CC" w:rsidRPr="00623D78" w:rsidRDefault="001B72CC" w:rsidP="00914A0F">
            <w:pPr>
              <w:pStyle w:val="TableBody"/>
              <w:jc w:val="center"/>
              <w:rPr>
                <w:b/>
                <w:bCs/>
              </w:rPr>
            </w:pPr>
            <w:r w:rsidRPr="00623D78">
              <w:rPr>
                <w:b/>
                <w:bCs/>
              </w:rPr>
              <w:t>5</w:t>
            </w:r>
          </w:p>
        </w:tc>
        <w:tc>
          <w:tcPr>
            <w:tcW w:w="864" w:type="dxa"/>
            <w:tcBorders>
              <w:top w:val="nil"/>
              <w:left w:val="nil"/>
              <w:bottom w:val="single" w:sz="4" w:space="0" w:color="auto"/>
              <w:right w:val="nil"/>
            </w:tcBorders>
            <w:vAlign w:val="center"/>
          </w:tcPr>
          <w:p w14:paraId="7EDD92A7" w14:textId="77777777" w:rsidR="001B72CC" w:rsidRPr="00623D78" w:rsidRDefault="001B72CC" w:rsidP="00914A0F">
            <w:pPr>
              <w:pStyle w:val="TableBody"/>
              <w:jc w:val="center"/>
              <w:rPr>
                <w:b/>
                <w:bCs/>
              </w:rPr>
            </w:pPr>
            <w:r w:rsidRPr="00623D78">
              <w:rPr>
                <w:b/>
                <w:bCs/>
              </w:rPr>
              <w:t>6</w:t>
            </w:r>
          </w:p>
        </w:tc>
        <w:tc>
          <w:tcPr>
            <w:tcW w:w="864" w:type="dxa"/>
            <w:vMerge/>
            <w:tcBorders>
              <w:left w:val="nil"/>
              <w:bottom w:val="single" w:sz="4" w:space="0" w:color="auto"/>
              <w:right w:val="nil"/>
            </w:tcBorders>
            <w:vAlign w:val="center"/>
          </w:tcPr>
          <w:p w14:paraId="154FFD18" w14:textId="77777777" w:rsidR="001B72CC" w:rsidRPr="00F13BC2" w:rsidRDefault="001B72CC" w:rsidP="00914A0F">
            <w:pPr>
              <w:pStyle w:val="TableBody"/>
            </w:pPr>
          </w:p>
        </w:tc>
      </w:tr>
      <w:tr w:rsidR="001B72CC" w:rsidRPr="00F13BC2" w14:paraId="7C063DB2" w14:textId="77777777" w:rsidTr="00914A0F">
        <w:trPr>
          <w:trHeight w:val="288"/>
        </w:trPr>
        <w:tc>
          <w:tcPr>
            <w:tcW w:w="1152" w:type="dxa"/>
            <w:tcBorders>
              <w:top w:val="nil"/>
              <w:left w:val="nil"/>
              <w:bottom w:val="nil"/>
              <w:right w:val="nil"/>
            </w:tcBorders>
            <w:vAlign w:val="center"/>
            <w:hideMark/>
          </w:tcPr>
          <w:p w14:paraId="66ED1BB2" w14:textId="77777777" w:rsidR="001B72CC" w:rsidRPr="00F13BC2" w:rsidRDefault="001B72CC" w:rsidP="00914A0F">
            <w:pPr>
              <w:pStyle w:val="TableBody"/>
            </w:pPr>
            <w:r w:rsidRPr="00F13BC2">
              <w:t>MN-1</w:t>
            </w:r>
          </w:p>
        </w:tc>
        <w:tc>
          <w:tcPr>
            <w:tcW w:w="720" w:type="dxa"/>
            <w:tcBorders>
              <w:top w:val="nil"/>
              <w:left w:val="nil"/>
              <w:bottom w:val="nil"/>
              <w:right w:val="nil"/>
            </w:tcBorders>
            <w:vAlign w:val="center"/>
            <w:hideMark/>
          </w:tcPr>
          <w:p w14:paraId="314C7C51" w14:textId="77777777" w:rsidR="001B72CC" w:rsidRPr="00F13BC2" w:rsidRDefault="001B72CC" w:rsidP="00914A0F">
            <w:pPr>
              <w:pStyle w:val="TableBody"/>
            </w:pPr>
            <w:r w:rsidRPr="00F13BC2">
              <w:t>1991</w:t>
            </w:r>
          </w:p>
        </w:tc>
        <w:tc>
          <w:tcPr>
            <w:tcW w:w="864" w:type="dxa"/>
            <w:tcBorders>
              <w:top w:val="nil"/>
              <w:left w:val="nil"/>
              <w:bottom w:val="nil"/>
              <w:right w:val="nil"/>
            </w:tcBorders>
            <w:vAlign w:val="center"/>
          </w:tcPr>
          <w:p w14:paraId="5E4A048B" w14:textId="77777777" w:rsidR="001B72CC" w:rsidRPr="00F13BC2" w:rsidRDefault="001B72CC" w:rsidP="00914A0F">
            <w:pPr>
              <w:pStyle w:val="TableBody"/>
            </w:pPr>
            <w:r w:rsidRPr="00F13BC2">
              <w:t>12 June</w:t>
            </w:r>
          </w:p>
        </w:tc>
        <w:tc>
          <w:tcPr>
            <w:tcW w:w="864" w:type="dxa"/>
            <w:tcBorders>
              <w:top w:val="nil"/>
              <w:left w:val="nil"/>
              <w:bottom w:val="nil"/>
              <w:right w:val="nil"/>
            </w:tcBorders>
            <w:vAlign w:val="center"/>
          </w:tcPr>
          <w:p w14:paraId="589D2F85" w14:textId="77777777" w:rsidR="001B72CC" w:rsidRPr="00F13BC2" w:rsidRDefault="001B72CC" w:rsidP="00914A0F">
            <w:pPr>
              <w:pStyle w:val="TableBody"/>
            </w:pPr>
            <w:r w:rsidRPr="00F13BC2">
              <w:t>24 June</w:t>
            </w:r>
          </w:p>
        </w:tc>
        <w:tc>
          <w:tcPr>
            <w:tcW w:w="864" w:type="dxa"/>
            <w:tcBorders>
              <w:top w:val="nil"/>
              <w:left w:val="nil"/>
              <w:bottom w:val="nil"/>
              <w:right w:val="nil"/>
            </w:tcBorders>
            <w:vAlign w:val="center"/>
          </w:tcPr>
          <w:p w14:paraId="2134F828" w14:textId="77777777" w:rsidR="001B72CC" w:rsidRPr="00F13BC2" w:rsidRDefault="001B72CC" w:rsidP="00914A0F">
            <w:pPr>
              <w:pStyle w:val="TableBody"/>
            </w:pPr>
            <w:r w:rsidRPr="00F13BC2">
              <w:t>2 July</w:t>
            </w:r>
          </w:p>
        </w:tc>
        <w:tc>
          <w:tcPr>
            <w:tcW w:w="864" w:type="dxa"/>
            <w:tcBorders>
              <w:top w:val="nil"/>
              <w:left w:val="nil"/>
              <w:bottom w:val="nil"/>
              <w:right w:val="nil"/>
            </w:tcBorders>
            <w:vAlign w:val="center"/>
          </w:tcPr>
          <w:p w14:paraId="0820CD28" w14:textId="77777777" w:rsidR="001B72CC" w:rsidRPr="00F13BC2" w:rsidRDefault="001B72CC" w:rsidP="00914A0F">
            <w:pPr>
              <w:pStyle w:val="TableBody"/>
            </w:pPr>
            <w:r w:rsidRPr="00F13BC2">
              <w:t>16 July</w:t>
            </w:r>
          </w:p>
        </w:tc>
        <w:tc>
          <w:tcPr>
            <w:tcW w:w="864" w:type="dxa"/>
            <w:tcBorders>
              <w:top w:val="nil"/>
              <w:left w:val="nil"/>
              <w:bottom w:val="nil"/>
              <w:right w:val="nil"/>
            </w:tcBorders>
            <w:vAlign w:val="center"/>
          </w:tcPr>
          <w:p w14:paraId="6D6B3AF7" w14:textId="77777777" w:rsidR="001B72CC" w:rsidRPr="00F13BC2" w:rsidRDefault="001B72CC" w:rsidP="00914A0F">
            <w:pPr>
              <w:pStyle w:val="TableBody"/>
            </w:pPr>
            <w:r w:rsidRPr="00F13BC2">
              <w:t>30 July</w:t>
            </w:r>
          </w:p>
        </w:tc>
        <w:tc>
          <w:tcPr>
            <w:tcW w:w="864" w:type="dxa"/>
            <w:tcBorders>
              <w:top w:val="nil"/>
              <w:left w:val="nil"/>
              <w:bottom w:val="nil"/>
              <w:right w:val="nil"/>
            </w:tcBorders>
            <w:vAlign w:val="center"/>
          </w:tcPr>
          <w:p w14:paraId="45C201DA" w14:textId="77777777" w:rsidR="001B72CC" w:rsidRPr="00F13BC2" w:rsidRDefault="001B72CC" w:rsidP="00914A0F">
            <w:pPr>
              <w:pStyle w:val="TableBody"/>
            </w:pPr>
            <w:r w:rsidRPr="00F13BC2">
              <w:t>13 Aug</w:t>
            </w:r>
          </w:p>
        </w:tc>
        <w:tc>
          <w:tcPr>
            <w:tcW w:w="864" w:type="dxa"/>
            <w:tcBorders>
              <w:top w:val="nil"/>
              <w:left w:val="nil"/>
              <w:bottom w:val="nil"/>
              <w:right w:val="nil"/>
            </w:tcBorders>
            <w:vAlign w:val="center"/>
          </w:tcPr>
          <w:p w14:paraId="3ECDE63B" w14:textId="77777777" w:rsidR="001B72CC" w:rsidRPr="00F13BC2" w:rsidRDefault="001B72CC" w:rsidP="00914A0F">
            <w:pPr>
              <w:pStyle w:val="TableBody"/>
            </w:pPr>
            <w:r w:rsidRPr="00F13BC2">
              <w:t>10 Sept.</w:t>
            </w:r>
          </w:p>
        </w:tc>
      </w:tr>
      <w:tr w:rsidR="001B72CC" w:rsidRPr="00F13BC2" w14:paraId="25FC2917" w14:textId="77777777" w:rsidTr="00914A0F">
        <w:trPr>
          <w:trHeight w:val="288"/>
        </w:trPr>
        <w:tc>
          <w:tcPr>
            <w:tcW w:w="1152" w:type="dxa"/>
            <w:tcBorders>
              <w:top w:val="nil"/>
              <w:left w:val="nil"/>
              <w:bottom w:val="dotted" w:sz="4" w:space="0" w:color="auto"/>
              <w:right w:val="nil"/>
            </w:tcBorders>
            <w:vAlign w:val="center"/>
          </w:tcPr>
          <w:p w14:paraId="1679D4D2" w14:textId="77777777" w:rsidR="001B72CC" w:rsidRPr="00F13BC2" w:rsidRDefault="001B72CC" w:rsidP="00914A0F">
            <w:pPr>
              <w:pStyle w:val="TableBody"/>
            </w:pPr>
            <w:r w:rsidRPr="00F13BC2">
              <w:t>MN-1</w:t>
            </w:r>
          </w:p>
        </w:tc>
        <w:tc>
          <w:tcPr>
            <w:tcW w:w="720" w:type="dxa"/>
            <w:tcBorders>
              <w:top w:val="nil"/>
              <w:left w:val="nil"/>
              <w:bottom w:val="dotted" w:sz="4" w:space="0" w:color="auto"/>
              <w:right w:val="nil"/>
            </w:tcBorders>
            <w:vAlign w:val="center"/>
          </w:tcPr>
          <w:p w14:paraId="5AE63934" w14:textId="77777777" w:rsidR="001B72CC" w:rsidRPr="00F13BC2" w:rsidRDefault="001B72CC" w:rsidP="00914A0F">
            <w:pPr>
              <w:pStyle w:val="TableBody"/>
            </w:pPr>
            <w:r w:rsidRPr="00F13BC2">
              <w:t>1992</w:t>
            </w:r>
          </w:p>
        </w:tc>
        <w:tc>
          <w:tcPr>
            <w:tcW w:w="864" w:type="dxa"/>
            <w:tcBorders>
              <w:top w:val="nil"/>
              <w:left w:val="nil"/>
              <w:bottom w:val="dotted" w:sz="4" w:space="0" w:color="auto"/>
              <w:right w:val="nil"/>
            </w:tcBorders>
            <w:vAlign w:val="center"/>
          </w:tcPr>
          <w:p w14:paraId="4D2D7394" w14:textId="77777777" w:rsidR="001B72CC" w:rsidRPr="00F13BC2" w:rsidRDefault="001B72CC" w:rsidP="00914A0F">
            <w:pPr>
              <w:pStyle w:val="TableBody"/>
            </w:pPr>
            <w:r w:rsidRPr="00F13BC2">
              <w:t>10 June</w:t>
            </w:r>
          </w:p>
        </w:tc>
        <w:tc>
          <w:tcPr>
            <w:tcW w:w="864" w:type="dxa"/>
            <w:tcBorders>
              <w:top w:val="nil"/>
              <w:left w:val="nil"/>
              <w:bottom w:val="dotted" w:sz="4" w:space="0" w:color="auto"/>
              <w:right w:val="nil"/>
            </w:tcBorders>
            <w:vAlign w:val="center"/>
          </w:tcPr>
          <w:p w14:paraId="63B7DFFC" w14:textId="77777777" w:rsidR="001B72CC" w:rsidRPr="00F13BC2" w:rsidRDefault="001B72CC" w:rsidP="00914A0F">
            <w:pPr>
              <w:pStyle w:val="TableBody"/>
            </w:pPr>
            <w:r w:rsidRPr="00F13BC2">
              <w:t>25 June</w:t>
            </w:r>
          </w:p>
        </w:tc>
        <w:tc>
          <w:tcPr>
            <w:tcW w:w="864" w:type="dxa"/>
            <w:tcBorders>
              <w:top w:val="nil"/>
              <w:left w:val="nil"/>
              <w:bottom w:val="dotted" w:sz="4" w:space="0" w:color="auto"/>
              <w:right w:val="nil"/>
            </w:tcBorders>
            <w:vAlign w:val="center"/>
          </w:tcPr>
          <w:p w14:paraId="2018C3FB" w14:textId="77777777" w:rsidR="001B72CC" w:rsidRPr="00F13BC2" w:rsidRDefault="001B72CC" w:rsidP="00914A0F">
            <w:pPr>
              <w:pStyle w:val="TableBody"/>
            </w:pPr>
            <w:r w:rsidRPr="00F13BC2">
              <w:t>17 July</w:t>
            </w:r>
          </w:p>
        </w:tc>
        <w:tc>
          <w:tcPr>
            <w:tcW w:w="864" w:type="dxa"/>
            <w:tcBorders>
              <w:top w:val="nil"/>
              <w:left w:val="nil"/>
              <w:bottom w:val="dotted" w:sz="4" w:space="0" w:color="auto"/>
              <w:right w:val="nil"/>
            </w:tcBorders>
            <w:vAlign w:val="center"/>
          </w:tcPr>
          <w:p w14:paraId="71232A34" w14:textId="77777777" w:rsidR="001B72CC" w:rsidRPr="00F13BC2" w:rsidRDefault="001B72CC" w:rsidP="00914A0F">
            <w:pPr>
              <w:pStyle w:val="TableBody"/>
            </w:pPr>
            <w:r w:rsidRPr="00F13BC2">
              <w:t>5 Aug.</w:t>
            </w:r>
          </w:p>
        </w:tc>
        <w:tc>
          <w:tcPr>
            <w:tcW w:w="864" w:type="dxa"/>
            <w:tcBorders>
              <w:top w:val="nil"/>
              <w:left w:val="nil"/>
              <w:bottom w:val="dotted" w:sz="4" w:space="0" w:color="auto"/>
              <w:right w:val="nil"/>
            </w:tcBorders>
            <w:vAlign w:val="center"/>
          </w:tcPr>
          <w:p w14:paraId="6D170BAB" w14:textId="77777777" w:rsidR="001B72CC" w:rsidRPr="00F13BC2" w:rsidRDefault="001B72CC" w:rsidP="00914A0F">
            <w:pPr>
              <w:pStyle w:val="TableBody"/>
            </w:pPr>
            <w:r w:rsidRPr="00F13BC2">
              <w:t>26 Aug.</w:t>
            </w:r>
          </w:p>
        </w:tc>
        <w:tc>
          <w:tcPr>
            <w:tcW w:w="864" w:type="dxa"/>
            <w:tcBorders>
              <w:top w:val="nil"/>
              <w:left w:val="nil"/>
              <w:bottom w:val="dotted" w:sz="4" w:space="0" w:color="auto"/>
              <w:right w:val="nil"/>
            </w:tcBorders>
            <w:vAlign w:val="center"/>
          </w:tcPr>
          <w:p w14:paraId="282785D9"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0F46B0E0" w14:textId="77777777" w:rsidR="001B72CC" w:rsidRPr="00F13BC2" w:rsidRDefault="001B72CC" w:rsidP="00914A0F">
            <w:pPr>
              <w:pStyle w:val="TableBody"/>
            </w:pPr>
            <w:r w:rsidRPr="00F13BC2">
              <w:t>15 Sept.</w:t>
            </w:r>
          </w:p>
        </w:tc>
      </w:tr>
      <w:tr w:rsidR="001B72CC" w:rsidRPr="00F13BC2" w14:paraId="7F471096" w14:textId="77777777" w:rsidTr="00914A0F">
        <w:trPr>
          <w:trHeight w:val="288"/>
        </w:trPr>
        <w:tc>
          <w:tcPr>
            <w:tcW w:w="1152" w:type="dxa"/>
            <w:tcBorders>
              <w:top w:val="dotted" w:sz="4" w:space="0" w:color="auto"/>
              <w:left w:val="nil"/>
              <w:bottom w:val="nil"/>
              <w:right w:val="nil"/>
            </w:tcBorders>
            <w:vAlign w:val="center"/>
          </w:tcPr>
          <w:p w14:paraId="55C1152C" w14:textId="77777777" w:rsidR="001B72CC" w:rsidRPr="00F13BC2" w:rsidRDefault="001B72CC" w:rsidP="00914A0F">
            <w:pPr>
              <w:pStyle w:val="TableBody"/>
            </w:pPr>
            <w:r w:rsidRPr="00F13BC2">
              <w:t>MN-2</w:t>
            </w:r>
          </w:p>
        </w:tc>
        <w:tc>
          <w:tcPr>
            <w:tcW w:w="720" w:type="dxa"/>
            <w:tcBorders>
              <w:top w:val="dotted" w:sz="4" w:space="0" w:color="auto"/>
              <w:left w:val="nil"/>
              <w:bottom w:val="nil"/>
              <w:right w:val="nil"/>
            </w:tcBorders>
            <w:vAlign w:val="center"/>
          </w:tcPr>
          <w:p w14:paraId="6B560D34" w14:textId="77777777" w:rsidR="001B72CC" w:rsidRPr="00F13BC2" w:rsidRDefault="001B72CC" w:rsidP="00914A0F">
            <w:pPr>
              <w:pStyle w:val="TableBody"/>
            </w:pPr>
            <w:r w:rsidRPr="00F13BC2">
              <w:t>2014</w:t>
            </w:r>
          </w:p>
        </w:tc>
        <w:tc>
          <w:tcPr>
            <w:tcW w:w="864" w:type="dxa"/>
            <w:tcBorders>
              <w:top w:val="dotted" w:sz="4" w:space="0" w:color="auto"/>
              <w:left w:val="nil"/>
              <w:bottom w:val="nil"/>
              <w:right w:val="nil"/>
            </w:tcBorders>
            <w:vAlign w:val="center"/>
          </w:tcPr>
          <w:p w14:paraId="5F456406" w14:textId="77777777" w:rsidR="001B72CC" w:rsidRPr="00F13BC2" w:rsidRDefault="001B72CC" w:rsidP="00914A0F">
            <w:pPr>
              <w:pStyle w:val="TableBody"/>
            </w:pPr>
            <w:r w:rsidRPr="00F13BC2">
              <w:t>30 June</w:t>
            </w:r>
          </w:p>
        </w:tc>
        <w:tc>
          <w:tcPr>
            <w:tcW w:w="864" w:type="dxa"/>
            <w:tcBorders>
              <w:top w:val="dotted" w:sz="4" w:space="0" w:color="auto"/>
              <w:left w:val="nil"/>
              <w:bottom w:val="nil"/>
              <w:right w:val="nil"/>
            </w:tcBorders>
            <w:vAlign w:val="center"/>
          </w:tcPr>
          <w:p w14:paraId="041B15D2" w14:textId="77777777" w:rsidR="001B72CC" w:rsidRPr="00F13BC2" w:rsidRDefault="001B72CC" w:rsidP="00914A0F">
            <w:pPr>
              <w:pStyle w:val="TableBody"/>
            </w:pPr>
            <w:r w:rsidRPr="00F13BC2">
              <w:t>15 July</w:t>
            </w:r>
          </w:p>
        </w:tc>
        <w:tc>
          <w:tcPr>
            <w:tcW w:w="864" w:type="dxa"/>
            <w:tcBorders>
              <w:top w:val="dotted" w:sz="4" w:space="0" w:color="auto"/>
              <w:left w:val="nil"/>
              <w:bottom w:val="nil"/>
              <w:right w:val="nil"/>
            </w:tcBorders>
            <w:vAlign w:val="center"/>
          </w:tcPr>
          <w:p w14:paraId="1E20D263" w14:textId="77777777" w:rsidR="001B72CC" w:rsidRPr="00F13BC2" w:rsidRDefault="001B72CC" w:rsidP="00914A0F">
            <w:pPr>
              <w:pStyle w:val="TableBody"/>
            </w:pPr>
            <w:r w:rsidRPr="00F13BC2">
              <w:t>24 July</w:t>
            </w:r>
          </w:p>
        </w:tc>
        <w:tc>
          <w:tcPr>
            <w:tcW w:w="864" w:type="dxa"/>
            <w:tcBorders>
              <w:top w:val="dotted" w:sz="4" w:space="0" w:color="auto"/>
              <w:left w:val="nil"/>
              <w:bottom w:val="nil"/>
              <w:right w:val="nil"/>
            </w:tcBorders>
            <w:vAlign w:val="center"/>
          </w:tcPr>
          <w:p w14:paraId="6C33E32C" w14:textId="77777777" w:rsidR="001B72CC" w:rsidRPr="00F13BC2" w:rsidRDefault="001B72CC" w:rsidP="00914A0F">
            <w:pPr>
              <w:pStyle w:val="TableBody"/>
            </w:pPr>
            <w:r w:rsidRPr="00F13BC2">
              <w:t>11 Aug.</w:t>
            </w:r>
          </w:p>
        </w:tc>
        <w:tc>
          <w:tcPr>
            <w:tcW w:w="864" w:type="dxa"/>
            <w:tcBorders>
              <w:top w:val="dotted" w:sz="4" w:space="0" w:color="auto"/>
              <w:left w:val="nil"/>
              <w:bottom w:val="nil"/>
              <w:right w:val="nil"/>
            </w:tcBorders>
            <w:vAlign w:val="center"/>
          </w:tcPr>
          <w:p w14:paraId="1D9F0C91" w14:textId="77777777" w:rsidR="001B72CC" w:rsidRPr="00F13BC2" w:rsidRDefault="001B72CC" w:rsidP="00914A0F">
            <w:pPr>
              <w:pStyle w:val="TableBody"/>
            </w:pPr>
            <w:r w:rsidRPr="00F13BC2">
              <w:t>26 Aug.</w:t>
            </w:r>
          </w:p>
        </w:tc>
        <w:tc>
          <w:tcPr>
            <w:tcW w:w="864" w:type="dxa"/>
            <w:tcBorders>
              <w:top w:val="dotted" w:sz="4" w:space="0" w:color="auto"/>
              <w:left w:val="nil"/>
              <w:bottom w:val="nil"/>
              <w:right w:val="nil"/>
            </w:tcBorders>
            <w:vAlign w:val="center"/>
          </w:tcPr>
          <w:p w14:paraId="79B1DAA2" w14:textId="77777777" w:rsidR="001B72CC" w:rsidRPr="00F13BC2" w:rsidRDefault="001B72CC" w:rsidP="00914A0F">
            <w:pPr>
              <w:pStyle w:val="TableBody"/>
            </w:pPr>
            <w:r w:rsidRPr="00F13BC2">
              <w:t>8 Sept.</w:t>
            </w:r>
          </w:p>
        </w:tc>
        <w:tc>
          <w:tcPr>
            <w:tcW w:w="864" w:type="dxa"/>
            <w:tcBorders>
              <w:top w:val="dotted" w:sz="4" w:space="0" w:color="auto"/>
              <w:left w:val="nil"/>
              <w:bottom w:val="nil"/>
              <w:right w:val="nil"/>
            </w:tcBorders>
            <w:vAlign w:val="center"/>
          </w:tcPr>
          <w:p w14:paraId="371D6F64" w14:textId="77777777" w:rsidR="001B72CC" w:rsidRPr="00F13BC2" w:rsidRDefault="001B72CC" w:rsidP="00914A0F">
            <w:pPr>
              <w:pStyle w:val="TableBody"/>
            </w:pPr>
            <w:r w:rsidRPr="00F13BC2">
              <w:t>15 Sept.</w:t>
            </w:r>
          </w:p>
        </w:tc>
      </w:tr>
      <w:tr w:rsidR="001B72CC" w:rsidRPr="00F13BC2" w14:paraId="1EEB93D7" w14:textId="77777777" w:rsidTr="00914A0F">
        <w:trPr>
          <w:trHeight w:val="288"/>
        </w:trPr>
        <w:tc>
          <w:tcPr>
            <w:tcW w:w="1152" w:type="dxa"/>
            <w:tcBorders>
              <w:top w:val="nil"/>
              <w:left w:val="nil"/>
              <w:bottom w:val="dotted" w:sz="4" w:space="0" w:color="auto"/>
              <w:right w:val="nil"/>
            </w:tcBorders>
            <w:vAlign w:val="center"/>
          </w:tcPr>
          <w:p w14:paraId="645452B6" w14:textId="77777777" w:rsidR="001B72CC" w:rsidRPr="00F13BC2" w:rsidRDefault="001B72CC" w:rsidP="00914A0F">
            <w:pPr>
              <w:pStyle w:val="TableBody"/>
            </w:pPr>
            <w:r w:rsidRPr="00F13BC2">
              <w:t>MN-2</w:t>
            </w:r>
          </w:p>
        </w:tc>
        <w:tc>
          <w:tcPr>
            <w:tcW w:w="720" w:type="dxa"/>
            <w:tcBorders>
              <w:top w:val="nil"/>
              <w:left w:val="nil"/>
              <w:bottom w:val="dotted" w:sz="4" w:space="0" w:color="auto"/>
              <w:right w:val="nil"/>
            </w:tcBorders>
            <w:vAlign w:val="center"/>
          </w:tcPr>
          <w:p w14:paraId="11F5F2A7" w14:textId="77777777" w:rsidR="001B72CC" w:rsidRPr="00F13BC2" w:rsidRDefault="001B72CC" w:rsidP="00914A0F">
            <w:pPr>
              <w:pStyle w:val="TableBody"/>
            </w:pPr>
            <w:r w:rsidRPr="00F13BC2">
              <w:t>2015</w:t>
            </w:r>
          </w:p>
        </w:tc>
        <w:tc>
          <w:tcPr>
            <w:tcW w:w="864" w:type="dxa"/>
            <w:tcBorders>
              <w:top w:val="nil"/>
              <w:left w:val="nil"/>
              <w:bottom w:val="dotted" w:sz="4" w:space="0" w:color="auto"/>
              <w:right w:val="nil"/>
            </w:tcBorders>
            <w:vAlign w:val="center"/>
          </w:tcPr>
          <w:p w14:paraId="236A9EAD" w14:textId="77777777" w:rsidR="001B72CC" w:rsidRPr="00F13BC2" w:rsidRDefault="001B72CC" w:rsidP="00914A0F">
            <w:pPr>
              <w:pStyle w:val="TableBody"/>
            </w:pPr>
            <w:r w:rsidRPr="00F13BC2">
              <w:t>23 June</w:t>
            </w:r>
          </w:p>
        </w:tc>
        <w:tc>
          <w:tcPr>
            <w:tcW w:w="864" w:type="dxa"/>
            <w:tcBorders>
              <w:top w:val="nil"/>
              <w:left w:val="nil"/>
              <w:bottom w:val="dotted" w:sz="4" w:space="0" w:color="auto"/>
              <w:right w:val="nil"/>
            </w:tcBorders>
            <w:vAlign w:val="center"/>
          </w:tcPr>
          <w:p w14:paraId="4C561A8E" w14:textId="77777777" w:rsidR="001B72CC" w:rsidRPr="00F13BC2" w:rsidRDefault="001B72CC" w:rsidP="00914A0F">
            <w:pPr>
              <w:pStyle w:val="TableBody"/>
            </w:pPr>
            <w:r w:rsidRPr="00F13BC2">
              <w:t>7 July</w:t>
            </w:r>
          </w:p>
        </w:tc>
        <w:tc>
          <w:tcPr>
            <w:tcW w:w="864" w:type="dxa"/>
            <w:tcBorders>
              <w:top w:val="nil"/>
              <w:left w:val="nil"/>
              <w:bottom w:val="dotted" w:sz="4" w:space="0" w:color="auto"/>
              <w:right w:val="nil"/>
            </w:tcBorders>
            <w:vAlign w:val="center"/>
          </w:tcPr>
          <w:p w14:paraId="1E458CE9" w14:textId="77777777" w:rsidR="001B72CC" w:rsidRPr="00F13BC2" w:rsidRDefault="001B72CC" w:rsidP="00914A0F">
            <w:pPr>
              <w:pStyle w:val="TableBody"/>
            </w:pPr>
            <w:r w:rsidRPr="00F13BC2">
              <w:t>21 July</w:t>
            </w:r>
          </w:p>
        </w:tc>
        <w:tc>
          <w:tcPr>
            <w:tcW w:w="864" w:type="dxa"/>
            <w:tcBorders>
              <w:top w:val="nil"/>
              <w:left w:val="nil"/>
              <w:bottom w:val="dotted" w:sz="4" w:space="0" w:color="auto"/>
              <w:right w:val="nil"/>
            </w:tcBorders>
            <w:vAlign w:val="center"/>
          </w:tcPr>
          <w:p w14:paraId="6D3B7985" w14:textId="77777777" w:rsidR="001B72CC" w:rsidRPr="00F13BC2" w:rsidRDefault="001B72CC" w:rsidP="00914A0F">
            <w:pPr>
              <w:pStyle w:val="TableBody"/>
            </w:pPr>
            <w:r w:rsidRPr="00F13BC2">
              <w:t>4 Aug.</w:t>
            </w:r>
          </w:p>
        </w:tc>
        <w:tc>
          <w:tcPr>
            <w:tcW w:w="864" w:type="dxa"/>
            <w:tcBorders>
              <w:top w:val="nil"/>
              <w:left w:val="nil"/>
              <w:bottom w:val="dotted" w:sz="4" w:space="0" w:color="auto"/>
              <w:right w:val="nil"/>
            </w:tcBorders>
            <w:vAlign w:val="center"/>
          </w:tcPr>
          <w:p w14:paraId="1DB1C9F8" w14:textId="77777777" w:rsidR="001B72CC" w:rsidRPr="00F13BC2" w:rsidRDefault="001B72CC" w:rsidP="00914A0F">
            <w:pPr>
              <w:pStyle w:val="TableBody"/>
            </w:pPr>
            <w:r w:rsidRPr="00F13BC2">
              <w:t>17 Aug.</w:t>
            </w:r>
          </w:p>
        </w:tc>
        <w:tc>
          <w:tcPr>
            <w:tcW w:w="864" w:type="dxa"/>
            <w:tcBorders>
              <w:top w:val="nil"/>
              <w:left w:val="nil"/>
              <w:bottom w:val="dotted" w:sz="4" w:space="0" w:color="auto"/>
              <w:right w:val="nil"/>
            </w:tcBorders>
            <w:vAlign w:val="center"/>
          </w:tcPr>
          <w:p w14:paraId="489E033D" w14:textId="77777777" w:rsidR="001B72CC" w:rsidRPr="00F13BC2" w:rsidRDefault="001B72CC" w:rsidP="00914A0F">
            <w:pPr>
              <w:pStyle w:val="TableBody"/>
            </w:pPr>
            <w:r w:rsidRPr="00F13BC2">
              <w:t>1 Sept.</w:t>
            </w:r>
          </w:p>
        </w:tc>
        <w:tc>
          <w:tcPr>
            <w:tcW w:w="864" w:type="dxa"/>
            <w:tcBorders>
              <w:top w:val="nil"/>
              <w:left w:val="nil"/>
              <w:bottom w:val="dotted" w:sz="4" w:space="0" w:color="auto"/>
              <w:right w:val="nil"/>
            </w:tcBorders>
            <w:vAlign w:val="center"/>
          </w:tcPr>
          <w:p w14:paraId="70EF1452" w14:textId="77777777" w:rsidR="001B72CC" w:rsidRPr="00F13BC2" w:rsidRDefault="001B72CC" w:rsidP="00914A0F">
            <w:pPr>
              <w:pStyle w:val="TableBody"/>
            </w:pPr>
            <w:r w:rsidRPr="00F13BC2">
              <w:t>16 Sept.</w:t>
            </w:r>
          </w:p>
        </w:tc>
      </w:tr>
      <w:tr w:rsidR="001B72CC" w:rsidRPr="00F13BC2" w14:paraId="19598D0C" w14:textId="77777777" w:rsidTr="00914A0F">
        <w:trPr>
          <w:trHeight w:val="288"/>
        </w:trPr>
        <w:tc>
          <w:tcPr>
            <w:tcW w:w="1152" w:type="dxa"/>
            <w:tcBorders>
              <w:top w:val="dotted" w:sz="4" w:space="0" w:color="auto"/>
              <w:left w:val="nil"/>
              <w:bottom w:val="dotted" w:sz="4" w:space="0" w:color="auto"/>
              <w:right w:val="nil"/>
            </w:tcBorders>
            <w:vAlign w:val="center"/>
            <w:hideMark/>
          </w:tcPr>
          <w:p w14:paraId="4E9350EF" w14:textId="77777777" w:rsidR="001B72CC" w:rsidRPr="00F13BC2" w:rsidRDefault="001B72CC" w:rsidP="00914A0F">
            <w:pPr>
              <w:pStyle w:val="TableBody"/>
            </w:pPr>
            <w:r w:rsidRPr="00F13BC2">
              <w:t>MN-3</w:t>
            </w:r>
          </w:p>
        </w:tc>
        <w:tc>
          <w:tcPr>
            <w:tcW w:w="720" w:type="dxa"/>
            <w:tcBorders>
              <w:top w:val="dotted" w:sz="4" w:space="0" w:color="auto"/>
              <w:left w:val="nil"/>
              <w:bottom w:val="dotted" w:sz="4" w:space="0" w:color="auto"/>
              <w:right w:val="nil"/>
            </w:tcBorders>
            <w:vAlign w:val="center"/>
            <w:hideMark/>
          </w:tcPr>
          <w:p w14:paraId="0494B2A6" w14:textId="77777777" w:rsidR="001B72CC" w:rsidRPr="00F13BC2" w:rsidRDefault="001B72CC" w:rsidP="00914A0F">
            <w:pPr>
              <w:pStyle w:val="TableBody"/>
            </w:pPr>
            <w:r w:rsidRPr="00F13BC2">
              <w:t>2016</w:t>
            </w:r>
          </w:p>
        </w:tc>
        <w:tc>
          <w:tcPr>
            <w:tcW w:w="864" w:type="dxa"/>
            <w:tcBorders>
              <w:top w:val="dotted" w:sz="4" w:space="0" w:color="auto"/>
              <w:left w:val="nil"/>
              <w:bottom w:val="dotted" w:sz="4" w:space="0" w:color="auto"/>
              <w:right w:val="nil"/>
            </w:tcBorders>
            <w:vAlign w:val="center"/>
          </w:tcPr>
          <w:p w14:paraId="57964B44" w14:textId="77777777" w:rsidR="001B72CC" w:rsidRPr="00F13BC2" w:rsidRDefault="001B72CC" w:rsidP="00914A0F">
            <w:pPr>
              <w:pStyle w:val="TableBody"/>
            </w:pPr>
            <w:r w:rsidRPr="00F13BC2">
              <w:t>28 June</w:t>
            </w:r>
          </w:p>
        </w:tc>
        <w:tc>
          <w:tcPr>
            <w:tcW w:w="864" w:type="dxa"/>
            <w:tcBorders>
              <w:top w:val="dotted" w:sz="4" w:space="0" w:color="auto"/>
              <w:left w:val="nil"/>
              <w:bottom w:val="dotted" w:sz="4" w:space="0" w:color="auto"/>
              <w:right w:val="nil"/>
            </w:tcBorders>
            <w:vAlign w:val="center"/>
          </w:tcPr>
          <w:p w14:paraId="3BD25C0D" w14:textId="77777777" w:rsidR="001B72CC" w:rsidRPr="00F13BC2" w:rsidRDefault="001B72CC" w:rsidP="00914A0F">
            <w:pPr>
              <w:pStyle w:val="TableBody"/>
            </w:pPr>
            <w:r w:rsidRPr="00F13BC2">
              <w:t>13 July</w:t>
            </w:r>
          </w:p>
        </w:tc>
        <w:tc>
          <w:tcPr>
            <w:tcW w:w="864" w:type="dxa"/>
            <w:tcBorders>
              <w:top w:val="dotted" w:sz="4" w:space="0" w:color="auto"/>
              <w:left w:val="nil"/>
              <w:bottom w:val="dotted" w:sz="4" w:space="0" w:color="auto"/>
              <w:right w:val="nil"/>
            </w:tcBorders>
            <w:vAlign w:val="center"/>
          </w:tcPr>
          <w:p w14:paraId="10222B3A" w14:textId="77777777" w:rsidR="001B72CC" w:rsidRPr="00F13BC2" w:rsidRDefault="001B72CC" w:rsidP="00914A0F">
            <w:pPr>
              <w:pStyle w:val="TableBody"/>
            </w:pPr>
            <w:r w:rsidRPr="00F13BC2">
              <w:t>26 July</w:t>
            </w:r>
          </w:p>
        </w:tc>
        <w:tc>
          <w:tcPr>
            <w:tcW w:w="864" w:type="dxa"/>
            <w:tcBorders>
              <w:top w:val="dotted" w:sz="4" w:space="0" w:color="auto"/>
              <w:left w:val="nil"/>
              <w:bottom w:val="dotted" w:sz="4" w:space="0" w:color="auto"/>
              <w:right w:val="nil"/>
            </w:tcBorders>
            <w:vAlign w:val="center"/>
          </w:tcPr>
          <w:p w14:paraId="09E11502" w14:textId="77777777" w:rsidR="001B72CC" w:rsidRPr="00F13BC2" w:rsidRDefault="001B72CC" w:rsidP="00914A0F">
            <w:pPr>
              <w:pStyle w:val="TableBody"/>
            </w:pPr>
            <w:r w:rsidRPr="00F13BC2">
              <w:t>3 Aug.</w:t>
            </w:r>
          </w:p>
        </w:tc>
        <w:tc>
          <w:tcPr>
            <w:tcW w:w="864" w:type="dxa"/>
            <w:tcBorders>
              <w:top w:val="dotted" w:sz="4" w:space="0" w:color="auto"/>
              <w:left w:val="nil"/>
              <w:bottom w:val="dotted" w:sz="4" w:space="0" w:color="auto"/>
              <w:right w:val="nil"/>
            </w:tcBorders>
            <w:vAlign w:val="center"/>
          </w:tcPr>
          <w:p w14:paraId="1AEFA567" w14:textId="77777777" w:rsidR="001B72CC" w:rsidRPr="00F13BC2" w:rsidRDefault="001B72CC" w:rsidP="00914A0F">
            <w:pPr>
              <w:pStyle w:val="TableBody"/>
            </w:pPr>
            <w:r w:rsidRPr="00F13BC2">
              <w:t>10 Aug.</w:t>
            </w:r>
          </w:p>
        </w:tc>
        <w:tc>
          <w:tcPr>
            <w:tcW w:w="864" w:type="dxa"/>
            <w:tcBorders>
              <w:top w:val="dotted" w:sz="4" w:space="0" w:color="auto"/>
              <w:left w:val="nil"/>
              <w:bottom w:val="dotted" w:sz="4" w:space="0" w:color="auto"/>
              <w:right w:val="nil"/>
            </w:tcBorders>
            <w:vAlign w:val="center"/>
          </w:tcPr>
          <w:p w14:paraId="76A91251"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4F30AC94" w14:textId="77777777" w:rsidR="001B72CC" w:rsidRPr="00F13BC2" w:rsidRDefault="001B72CC" w:rsidP="00914A0F">
            <w:pPr>
              <w:pStyle w:val="TableBody"/>
            </w:pPr>
            <w:r w:rsidRPr="00F13BC2">
              <w:t>13 Sept.</w:t>
            </w:r>
          </w:p>
        </w:tc>
      </w:tr>
      <w:tr w:rsidR="001B72CC" w:rsidRPr="00F13BC2" w14:paraId="3505319F" w14:textId="77777777" w:rsidTr="00914A0F">
        <w:trPr>
          <w:trHeight w:val="288"/>
        </w:trPr>
        <w:tc>
          <w:tcPr>
            <w:tcW w:w="1152" w:type="dxa"/>
            <w:tcBorders>
              <w:top w:val="dotted" w:sz="4" w:space="0" w:color="auto"/>
              <w:left w:val="nil"/>
              <w:bottom w:val="nil"/>
              <w:right w:val="nil"/>
            </w:tcBorders>
            <w:vAlign w:val="center"/>
          </w:tcPr>
          <w:p w14:paraId="1B84D2B0" w14:textId="77777777" w:rsidR="001B72CC" w:rsidRPr="00F13BC2" w:rsidRDefault="001B72CC" w:rsidP="00914A0F">
            <w:pPr>
              <w:pStyle w:val="TableBody"/>
            </w:pPr>
            <w:r w:rsidRPr="00F13BC2">
              <w:t>MN-4</w:t>
            </w:r>
          </w:p>
        </w:tc>
        <w:tc>
          <w:tcPr>
            <w:tcW w:w="720" w:type="dxa"/>
            <w:tcBorders>
              <w:top w:val="dotted" w:sz="4" w:space="0" w:color="auto"/>
              <w:left w:val="nil"/>
              <w:bottom w:val="nil"/>
              <w:right w:val="nil"/>
            </w:tcBorders>
            <w:vAlign w:val="center"/>
          </w:tcPr>
          <w:p w14:paraId="51936ECC" w14:textId="77777777" w:rsidR="001B72CC" w:rsidRPr="00F13BC2" w:rsidRDefault="001B72CC" w:rsidP="00914A0F">
            <w:pPr>
              <w:pStyle w:val="TableBody"/>
            </w:pPr>
            <w:r w:rsidRPr="00F13BC2">
              <w:t>2018</w:t>
            </w:r>
          </w:p>
        </w:tc>
        <w:tc>
          <w:tcPr>
            <w:tcW w:w="864" w:type="dxa"/>
            <w:tcBorders>
              <w:top w:val="dotted" w:sz="4" w:space="0" w:color="auto"/>
              <w:left w:val="nil"/>
              <w:bottom w:val="nil"/>
              <w:right w:val="nil"/>
            </w:tcBorders>
            <w:vAlign w:val="center"/>
          </w:tcPr>
          <w:p w14:paraId="200E5F2E" w14:textId="77777777" w:rsidR="001B72CC" w:rsidRPr="00F13BC2" w:rsidRDefault="001B72CC" w:rsidP="00914A0F">
            <w:pPr>
              <w:pStyle w:val="TableBody"/>
            </w:pPr>
            <w:r w:rsidRPr="00F13BC2">
              <w:t>26 June</w:t>
            </w:r>
          </w:p>
        </w:tc>
        <w:tc>
          <w:tcPr>
            <w:tcW w:w="864" w:type="dxa"/>
            <w:tcBorders>
              <w:top w:val="dotted" w:sz="4" w:space="0" w:color="auto"/>
              <w:left w:val="nil"/>
              <w:bottom w:val="nil"/>
              <w:right w:val="nil"/>
            </w:tcBorders>
            <w:vAlign w:val="center"/>
          </w:tcPr>
          <w:p w14:paraId="62661DBC" w14:textId="77777777" w:rsidR="001B72CC" w:rsidRPr="00F13BC2" w:rsidRDefault="001B72CC" w:rsidP="00914A0F">
            <w:pPr>
              <w:pStyle w:val="TableBody"/>
            </w:pPr>
            <w:r w:rsidRPr="00F13BC2">
              <w:t>10 July</w:t>
            </w:r>
          </w:p>
        </w:tc>
        <w:tc>
          <w:tcPr>
            <w:tcW w:w="864" w:type="dxa"/>
            <w:tcBorders>
              <w:top w:val="dotted" w:sz="4" w:space="0" w:color="auto"/>
              <w:left w:val="nil"/>
              <w:bottom w:val="nil"/>
              <w:right w:val="nil"/>
            </w:tcBorders>
            <w:vAlign w:val="center"/>
          </w:tcPr>
          <w:p w14:paraId="028F8DB7" w14:textId="77777777" w:rsidR="001B72CC" w:rsidRPr="00F13BC2" w:rsidRDefault="001B72CC" w:rsidP="00914A0F">
            <w:pPr>
              <w:pStyle w:val="TableBody"/>
            </w:pPr>
            <w:r w:rsidRPr="00F13BC2">
              <w:t>18 July</w:t>
            </w:r>
          </w:p>
        </w:tc>
        <w:tc>
          <w:tcPr>
            <w:tcW w:w="864" w:type="dxa"/>
            <w:tcBorders>
              <w:top w:val="dotted" w:sz="4" w:space="0" w:color="auto"/>
              <w:left w:val="nil"/>
              <w:bottom w:val="nil"/>
              <w:right w:val="nil"/>
            </w:tcBorders>
            <w:vAlign w:val="center"/>
          </w:tcPr>
          <w:p w14:paraId="583C65D8" w14:textId="77777777" w:rsidR="001B72CC" w:rsidRPr="00F13BC2" w:rsidRDefault="001B72CC" w:rsidP="00914A0F">
            <w:pPr>
              <w:pStyle w:val="TableBody"/>
            </w:pPr>
            <w:r w:rsidRPr="00F13BC2">
              <w:t>1 Aug.</w:t>
            </w:r>
          </w:p>
        </w:tc>
        <w:tc>
          <w:tcPr>
            <w:tcW w:w="864" w:type="dxa"/>
            <w:tcBorders>
              <w:top w:val="dotted" w:sz="4" w:space="0" w:color="auto"/>
              <w:left w:val="nil"/>
              <w:bottom w:val="nil"/>
              <w:right w:val="nil"/>
            </w:tcBorders>
            <w:vAlign w:val="center"/>
          </w:tcPr>
          <w:p w14:paraId="201BEA70"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69FD826F"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3D81BB8F" w14:textId="77777777" w:rsidR="001B72CC" w:rsidRPr="00F13BC2" w:rsidRDefault="001B72CC" w:rsidP="00914A0F">
            <w:pPr>
              <w:pStyle w:val="TableBody"/>
            </w:pPr>
            <w:r w:rsidRPr="00F13BC2">
              <w:t>13 Sept.</w:t>
            </w:r>
          </w:p>
        </w:tc>
      </w:tr>
      <w:tr w:rsidR="001B72CC" w:rsidRPr="00F13BC2" w14:paraId="6BE18443" w14:textId="77777777" w:rsidTr="00914A0F">
        <w:trPr>
          <w:trHeight w:val="288"/>
        </w:trPr>
        <w:tc>
          <w:tcPr>
            <w:tcW w:w="1152" w:type="dxa"/>
            <w:tcBorders>
              <w:top w:val="nil"/>
              <w:left w:val="nil"/>
              <w:bottom w:val="dotted" w:sz="4" w:space="0" w:color="auto"/>
              <w:right w:val="nil"/>
            </w:tcBorders>
            <w:vAlign w:val="center"/>
          </w:tcPr>
          <w:p w14:paraId="234D5DFB" w14:textId="77777777" w:rsidR="001B72CC" w:rsidRPr="00F13BC2" w:rsidRDefault="001B72CC" w:rsidP="00914A0F">
            <w:pPr>
              <w:pStyle w:val="TableBody"/>
            </w:pPr>
            <w:r w:rsidRPr="00F13BC2">
              <w:t>MN-4</w:t>
            </w:r>
          </w:p>
        </w:tc>
        <w:tc>
          <w:tcPr>
            <w:tcW w:w="720" w:type="dxa"/>
            <w:tcBorders>
              <w:top w:val="nil"/>
              <w:left w:val="nil"/>
              <w:bottom w:val="dotted" w:sz="4" w:space="0" w:color="auto"/>
              <w:right w:val="nil"/>
            </w:tcBorders>
            <w:vAlign w:val="center"/>
          </w:tcPr>
          <w:p w14:paraId="6A1B2904" w14:textId="77777777" w:rsidR="001B72CC" w:rsidRPr="00F13BC2" w:rsidRDefault="001B72CC" w:rsidP="00914A0F">
            <w:pPr>
              <w:pStyle w:val="TableBody"/>
            </w:pPr>
            <w:r w:rsidRPr="00F13BC2">
              <w:t>2019</w:t>
            </w:r>
          </w:p>
        </w:tc>
        <w:tc>
          <w:tcPr>
            <w:tcW w:w="864" w:type="dxa"/>
            <w:tcBorders>
              <w:top w:val="nil"/>
              <w:left w:val="nil"/>
              <w:bottom w:val="dotted" w:sz="4" w:space="0" w:color="auto"/>
              <w:right w:val="nil"/>
            </w:tcBorders>
            <w:vAlign w:val="center"/>
          </w:tcPr>
          <w:p w14:paraId="2F017F8E" w14:textId="77777777" w:rsidR="001B72CC" w:rsidRPr="00F13BC2" w:rsidRDefault="001B72CC" w:rsidP="00914A0F">
            <w:pPr>
              <w:pStyle w:val="TableBody"/>
            </w:pPr>
            <w:r w:rsidRPr="00F13BC2">
              <w:t>26 June</w:t>
            </w:r>
          </w:p>
        </w:tc>
        <w:tc>
          <w:tcPr>
            <w:tcW w:w="864" w:type="dxa"/>
            <w:tcBorders>
              <w:top w:val="nil"/>
              <w:left w:val="nil"/>
              <w:bottom w:val="dotted" w:sz="4" w:space="0" w:color="auto"/>
              <w:right w:val="nil"/>
            </w:tcBorders>
            <w:vAlign w:val="center"/>
          </w:tcPr>
          <w:p w14:paraId="67874326" w14:textId="77777777" w:rsidR="001B72CC" w:rsidRPr="00F13BC2" w:rsidRDefault="001B72CC" w:rsidP="00914A0F">
            <w:pPr>
              <w:pStyle w:val="TableBody"/>
            </w:pPr>
            <w:r w:rsidRPr="00F13BC2">
              <w:t>11 July</w:t>
            </w:r>
          </w:p>
        </w:tc>
        <w:tc>
          <w:tcPr>
            <w:tcW w:w="864" w:type="dxa"/>
            <w:tcBorders>
              <w:top w:val="nil"/>
              <w:left w:val="nil"/>
              <w:bottom w:val="dotted" w:sz="4" w:space="0" w:color="auto"/>
              <w:right w:val="nil"/>
            </w:tcBorders>
            <w:vAlign w:val="center"/>
          </w:tcPr>
          <w:p w14:paraId="4B27FD78" w14:textId="77777777" w:rsidR="001B72CC" w:rsidRPr="00F13BC2" w:rsidRDefault="001B72CC" w:rsidP="00914A0F">
            <w:pPr>
              <w:pStyle w:val="TableBody"/>
            </w:pPr>
            <w:r w:rsidRPr="00F13BC2">
              <w:t>24 July</w:t>
            </w:r>
          </w:p>
        </w:tc>
        <w:tc>
          <w:tcPr>
            <w:tcW w:w="864" w:type="dxa"/>
            <w:tcBorders>
              <w:top w:val="nil"/>
              <w:left w:val="nil"/>
              <w:bottom w:val="dotted" w:sz="4" w:space="0" w:color="auto"/>
              <w:right w:val="nil"/>
            </w:tcBorders>
            <w:vAlign w:val="center"/>
          </w:tcPr>
          <w:p w14:paraId="5833B750" w14:textId="77777777" w:rsidR="001B72CC" w:rsidRPr="00F13BC2" w:rsidRDefault="001B72CC" w:rsidP="00914A0F">
            <w:pPr>
              <w:pStyle w:val="TableBody"/>
            </w:pPr>
            <w:r w:rsidRPr="00F13BC2">
              <w:t>7 Aug</w:t>
            </w:r>
          </w:p>
        </w:tc>
        <w:tc>
          <w:tcPr>
            <w:tcW w:w="864" w:type="dxa"/>
            <w:tcBorders>
              <w:top w:val="nil"/>
              <w:left w:val="nil"/>
              <w:bottom w:val="dotted" w:sz="4" w:space="0" w:color="auto"/>
              <w:right w:val="nil"/>
            </w:tcBorders>
            <w:vAlign w:val="center"/>
          </w:tcPr>
          <w:p w14:paraId="530C6648"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1DBCB96A"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6C21E881" w14:textId="77777777" w:rsidR="001B72CC" w:rsidRPr="00F13BC2" w:rsidRDefault="001B72CC" w:rsidP="00914A0F">
            <w:pPr>
              <w:pStyle w:val="TableBody"/>
            </w:pPr>
            <w:r w:rsidRPr="00F13BC2">
              <w:t>16 Sept.</w:t>
            </w:r>
          </w:p>
        </w:tc>
      </w:tr>
      <w:tr w:rsidR="001B72CC" w:rsidRPr="00F13BC2" w14:paraId="1654AA94" w14:textId="77777777" w:rsidTr="00914A0F">
        <w:trPr>
          <w:trHeight w:val="288"/>
        </w:trPr>
        <w:tc>
          <w:tcPr>
            <w:tcW w:w="1152" w:type="dxa"/>
            <w:tcBorders>
              <w:top w:val="dotted" w:sz="4" w:space="0" w:color="auto"/>
              <w:left w:val="nil"/>
              <w:bottom w:val="dotted" w:sz="4" w:space="0" w:color="auto"/>
              <w:right w:val="nil"/>
            </w:tcBorders>
            <w:vAlign w:val="center"/>
          </w:tcPr>
          <w:p w14:paraId="459BF1A8" w14:textId="77777777" w:rsidR="001B72CC" w:rsidRPr="00F13BC2" w:rsidRDefault="001B72CC" w:rsidP="00914A0F">
            <w:pPr>
              <w:pStyle w:val="TableBody"/>
            </w:pPr>
            <w:r w:rsidRPr="00F13BC2">
              <w:t>MN-5</w:t>
            </w:r>
          </w:p>
        </w:tc>
        <w:tc>
          <w:tcPr>
            <w:tcW w:w="720" w:type="dxa"/>
            <w:tcBorders>
              <w:top w:val="dotted" w:sz="4" w:space="0" w:color="auto"/>
              <w:left w:val="nil"/>
              <w:bottom w:val="dotted" w:sz="4" w:space="0" w:color="auto"/>
              <w:right w:val="nil"/>
            </w:tcBorders>
            <w:vAlign w:val="center"/>
          </w:tcPr>
          <w:p w14:paraId="0A92827E" w14:textId="77777777" w:rsidR="001B72CC" w:rsidRPr="00F13BC2" w:rsidRDefault="001B72CC" w:rsidP="00914A0F">
            <w:pPr>
              <w:pStyle w:val="TableBody"/>
            </w:pPr>
            <w:r w:rsidRPr="00F13BC2">
              <w:t>2019</w:t>
            </w:r>
          </w:p>
        </w:tc>
        <w:tc>
          <w:tcPr>
            <w:tcW w:w="864" w:type="dxa"/>
            <w:tcBorders>
              <w:top w:val="dotted" w:sz="4" w:space="0" w:color="auto"/>
              <w:left w:val="nil"/>
              <w:bottom w:val="dotted" w:sz="4" w:space="0" w:color="auto"/>
              <w:right w:val="nil"/>
            </w:tcBorders>
            <w:vAlign w:val="center"/>
          </w:tcPr>
          <w:p w14:paraId="31A4C1B0" w14:textId="77777777" w:rsidR="001B72CC" w:rsidRPr="00F13BC2" w:rsidRDefault="001B72CC" w:rsidP="00914A0F">
            <w:pPr>
              <w:pStyle w:val="TableBody"/>
            </w:pPr>
            <w:r w:rsidRPr="00F13BC2">
              <w:t>25 June</w:t>
            </w:r>
          </w:p>
        </w:tc>
        <w:tc>
          <w:tcPr>
            <w:tcW w:w="864" w:type="dxa"/>
            <w:tcBorders>
              <w:top w:val="dotted" w:sz="4" w:space="0" w:color="auto"/>
              <w:left w:val="nil"/>
              <w:bottom w:val="dotted" w:sz="4" w:space="0" w:color="auto"/>
              <w:right w:val="nil"/>
            </w:tcBorders>
            <w:vAlign w:val="center"/>
          </w:tcPr>
          <w:p w14:paraId="18A75355" w14:textId="77777777" w:rsidR="001B72CC" w:rsidRPr="00F13BC2" w:rsidRDefault="001B72CC" w:rsidP="00914A0F">
            <w:pPr>
              <w:pStyle w:val="TableBody"/>
            </w:pPr>
            <w:r w:rsidRPr="00F13BC2">
              <w:t>9 July</w:t>
            </w:r>
          </w:p>
        </w:tc>
        <w:tc>
          <w:tcPr>
            <w:tcW w:w="864" w:type="dxa"/>
            <w:tcBorders>
              <w:top w:val="dotted" w:sz="4" w:space="0" w:color="auto"/>
              <w:left w:val="nil"/>
              <w:bottom w:val="dotted" w:sz="4" w:space="0" w:color="auto"/>
              <w:right w:val="nil"/>
            </w:tcBorders>
            <w:vAlign w:val="center"/>
          </w:tcPr>
          <w:p w14:paraId="6634A7E9" w14:textId="77777777" w:rsidR="001B72CC" w:rsidRPr="00F13BC2" w:rsidRDefault="001B72CC" w:rsidP="00914A0F">
            <w:pPr>
              <w:pStyle w:val="TableBody"/>
            </w:pPr>
            <w:r w:rsidRPr="00F13BC2">
              <w:t>23 July</w:t>
            </w:r>
          </w:p>
        </w:tc>
        <w:tc>
          <w:tcPr>
            <w:tcW w:w="864" w:type="dxa"/>
            <w:tcBorders>
              <w:top w:val="dotted" w:sz="4" w:space="0" w:color="auto"/>
              <w:left w:val="nil"/>
              <w:bottom w:val="dotted" w:sz="4" w:space="0" w:color="auto"/>
              <w:right w:val="nil"/>
            </w:tcBorders>
            <w:vAlign w:val="center"/>
          </w:tcPr>
          <w:p w14:paraId="0D1A9327" w14:textId="77777777" w:rsidR="001B72CC" w:rsidRPr="00F13BC2" w:rsidRDefault="001B72CC" w:rsidP="00914A0F">
            <w:pPr>
              <w:pStyle w:val="TableBody"/>
            </w:pPr>
            <w:r w:rsidRPr="00F13BC2">
              <w:t>6 Aug</w:t>
            </w:r>
          </w:p>
        </w:tc>
        <w:tc>
          <w:tcPr>
            <w:tcW w:w="864" w:type="dxa"/>
            <w:tcBorders>
              <w:top w:val="dotted" w:sz="4" w:space="0" w:color="auto"/>
              <w:left w:val="nil"/>
              <w:bottom w:val="dotted" w:sz="4" w:space="0" w:color="auto"/>
              <w:right w:val="nil"/>
            </w:tcBorders>
            <w:vAlign w:val="center"/>
          </w:tcPr>
          <w:p w14:paraId="4F8BFC29" w14:textId="77777777" w:rsidR="001B72CC" w:rsidRPr="00F13BC2" w:rsidRDefault="001B72CC" w:rsidP="00914A0F">
            <w:pPr>
              <w:pStyle w:val="TableBody"/>
            </w:pPr>
            <w:r w:rsidRPr="00F13BC2">
              <w:t>21 Aug</w:t>
            </w:r>
          </w:p>
        </w:tc>
        <w:tc>
          <w:tcPr>
            <w:tcW w:w="864" w:type="dxa"/>
            <w:tcBorders>
              <w:top w:val="dotted" w:sz="4" w:space="0" w:color="auto"/>
              <w:left w:val="nil"/>
              <w:bottom w:val="dotted" w:sz="4" w:space="0" w:color="auto"/>
              <w:right w:val="nil"/>
            </w:tcBorders>
            <w:vAlign w:val="center"/>
          </w:tcPr>
          <w:p w14:paraId="48558530"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13E3698B" w14:textId="77777777" w:rsidR="001B72CC" w:rsidRPr="00F13BC2" w:rsidRDefault="001B72CC" w:rsidP="00914A0F">
            <w:pPr>
              <w:pStyle w:val="TableBody"/>
            </w:pPr>
            <w:r w:rsidRPr="00F13BC2">
              <w:t>16 Sept.</w:t>
            </w:r>
          </w:p>
        </w:tc>
      </w:tr>
      <w:tr w:rsidR="001B72CC" w:rsidRPr="00F13BC2" w14:paraId="3547C7F9" w14:textId="77777777" w:rsidTr="00914A0F">
        <w:trPr>
          <w:trHeight w:val="288"/>
        </w:trPr>
        <w:tc>
          <w:tcPr>
            <w:tcW w:w="1152" w:type="dxa"/>
            <w:tcBorders>
              <w:top w:val="dotted" w:sz="4" w:space="0" w:color="auto"/>
              <w:left w:val="nil"/>
              <w:bottom w:val="single" w:sz="8" w:space="0" w:color="auto"/>
              <w:right w:val="nil"/>
            </w:tcBorders>
            <w:vAlign w:val="center"/>
          </w:tcPr>
          <w:p w14:paraId="4920A244" w14:textId="77777777" w:rsidR="001B72CC" w:rsidRPr="00F13BC2" w:rsidRDefault="001B72CC" w:rsidP="00914A0F">
            <w:pPr>
              <w:pStyle w:val="TableBody"/>
            </w:pPr>
            <w:r w:rsidRPr="00F13BC2">
              <w:t>MN-6</w:t>
            </w:r>
          </w:p>
        </w:tc>
        <w:tc>
          <w:tcPr>
            <w:tcW w:w="720" w:type="dxa"/>
            <w:tcBorders>
              <w:top w:val="dotted" w:sz="4" w:space="0" w:color="auto"/>
              <w:left w:val="nil"/>
              <w:bottom w:val="single" w:sz="8" w:space="0" w:color="auto"/>
              <w:right w:val="nil"/>
            </w:tcBorders>
            <w:vAlign w:val="center"/>
          </w:tcPr>
          <w:p w14:paraId="03FDF4E1" w14:textId="77777777" w:rsidR="001B72CC" w:rsidRPr="00F13BC2" w:rsidRDefault="001B72CC" w:rsidP="00914A0F">
            <w:pPr>
              <w:pStyle w:val="TableBody"/>
            </w:pPr>
            <w:r w:rsidRPr="00F13BC2">
              <w:t>2020</w:t>
            </w:r>
          </w:p>
        </w:tc>
        <w:tc>
          <w:tcPr>
            <w:tcW w:w="864" w:type="dxa"/>
            <w:tcBorders>
              <w:top w:val="dotted" w:sz="4" w:space="0" w:color="auto"/>
              <w:left w:val="nil"/>
              <w:bottom w:val="single" w:sz="8" w:space="0" w:color="auto"/>
              <w:right w:val="nil"/>
            </w:tcBorders>
            <w:vAlign w:val="center"/>
          </w:tcPr>
          <w:p w14:paraId="40A81DFA" w14:textId="77777777" w:rsidR="001B72CC" w:rsidRPr="00F13BC2" w:rsidRDefault="001B72CC" w:rsidP="00914A0F">
            <w:pPr>
              <w:pStyle w:val="TableBody"/>
            </w:pPr>
            <w:r w:rsidRPr="00F13BC2">
              <w:t>24 June</w:t>
            </w:r>
          </w:p>
        </w:tc>
        <w:tc>
          <w:tcPr>
            <w:tcW w:w="864" w:type="dxa"/>
            <w:tcBorders>
              <w:top w:val="dotted" w:sz="4" w:space="0" w:color="auto"/>
              <w:left w:val="nil"/>
              <w:bottom w:val="single" w:sz="8" w:space="0" w:color="auto"/>
              <w:right w:val="nil"/>
            </w:tcBorders>
            <w:vAlign w:val="center"/>
          </w:tcPr>
          <w:p w14:paraId="0C92C92E" w14:textId="77777777" w:rsidR="001B72CC" w:rsidRPr="00F13BC2" w:rsidRDefault="001B72CC" w:rsidP="00914A0F">
            <w:pPr>
              <w:pStyle w:val="TableBody"/>
            </w:pPr>
            <w:r w:rsidRPr="00F13BC2">
              <w:t>7 July</w:t>
            </w:r>
          </w:p>
        </w:tc>
        <w:tc>
          <w:tcPr>
            <w:tcW w:w="864" w:type="dxa"/>
            <w:tcBorders>
              <w:top w:val="dotted" w:sz="4" w:space="0" w:color="auto"/>
              <w:left w:val="nil"/>
              <w:bottom w:val="single" w:sz="8" w:space="0" w:color="auto"/>
              <w:right w:val="nil"/>
            </w:tcBorders>
            <w:vAlign w:val="center"/>
          </w:tcPr>
          <w:p w14:paraId="763C9684" w14:textId="77777777" w:rsidR="001B72CC" w:rsidRPr="00F13BC2" w:rsidRDefault="001B72CC" w:rsidP="00914A0F">
            <w:pPr>
              <w:pStyle w:val="TableBody"/>
            </w:pPr>
            <w:r w:rsidRPr="00F13BC2">
              <w:t>22 July</w:t>
            </w:r>
          </w:p>
        </w:tc>
        <w:tc>
          <w:tcPr>
            <w:tcW w:w="864" w:type="dxa"/>
            <w:tcBorders>
              <w:top w:val="dotted" w:sz="4" w:space="0" w:color="auto"/>
              <w:left w:val="nil"/>
              <w:bottom w:val="single" w:sz="8" w:space="0" w:color="auto"/>
              <w:right w:val="nil"/>
            </w:tcBorders>
            <w:vAlign w:val="center"/>
          </w:tcPr>
          <w:p w14:paraId="0D67379F" w14:textId="77777777" w:rsidR="001B72CC" w:rsidRPr="00F13BC2" w:rsidRDefault="001B72CC" w:rsidP="00914A0F">
            <w:pPr>
              <w:pStyle w:val="TableBody"/>
            </w:pPr>
            <w:r w:rsidRPr="00F13BC2">
              <w:t>4 Aug</w:t>
            </w:r>
          </w:p>
        </w:tc>
        <w:tc>
          <w:tcPr>
            <w:tcW w:w="864" w:type="dxa"/>
            <w:tcBorders>
              <w:top w:val="dotted" w:sz="4" w:space="0" w:color="auto"/>
              <w:left w:val="nil"/>
              <w:bottom w:val="single" w:sz="8" w:space="0" w:color="auto"/>
              <w:right w:val="nil"/>
            </w:tcBorders>
            <w:vAlign w:val="center"/>
          </w:tcPr>
          <w:p w14:paraId="4BCD975E"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2934CB5D"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696A7CEF" w14:textId="77777777" w:rsidR="001B72CC" w:rsidRPr="00F13BC2" w:rsidRDefault="001B72CC" w:rsidP="00914A0F">
            <w:pPr>
              <w:pStyle w:val="TableBody"/>
            </w:pPr>
            <w:r w:rsidRPr="00F13BC2">
              <w:t>16 Sept.</w:t>
            </w:r>
          </w:p>
        </w:tc>
      </w:tr>
    </w:tbl>
    <w:p w14:paraId="1DCF6B8F" w14:textId="77777777" w:rsidR="001B72CC" w:rsidRPr="00CA2246" w:rsidRDefault="001B72CC" w:rsidP="001B72CC"/>
    <w:p w14:paraId="0AD1EB4B" w14:textId="77777777" w:rsidR="009F018B" w:rsidRPr="0025794C" w:rsidRDefault="009F018B" w:rsidP="009F018B">
      <w:pPr>
        <w:pStyle w:val="Heading3"/>
        <w:ind w:left="720" w:hanging="720"/>
      </w:pPr>
      <w:r>
        <w:t>Previously Published Data – Belgium, Argentina, and Canada</w:t>
      </w:r>
    </w:p>
    <w:p w14:paraId="323C4250" w14:textId="77777777" w:rsidR="009F018B" w:rsidRDefault="009F018B" w:rsidP="00E072BF">
      <w:pPr>
        <w:pStyle w:val="Body"/>
      </w:pPr>
      <w:r>
        <w:t xml:space="preserve">Experimental data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Argentina </w:t>
      </w:r>
      <w:r>
        <w:rPr>
          <w:noProof/>
        </w:rPr>
        <w:t>(Giletto &amp; Echeverría, 2015)</w:t>
      </w:r>
      <w:r>
        <w:t xml:space="preserve"> and Canada </w:t>
      </w:r>
      <w:r>
        <w:rPr>
          <w:noProof/>
        </w:rPr>
        <w:t>(Bélanger et al., 2000, 2001a, 2001b)</w:t>
      </w:r>
      <w:r>
        <w:t xml:space="preserve">. </w:t>
      </w:r>
      <w:r w:rsidRPr="0001152D">
        <w:t xml:space="preserve">All data from the </w:t>
      </w:r>
      <w:proofErr w:type="spellStart"/>
      <w:r w:rsidRPr="0001152D">
        <w:t>Giletto</w:t>
      </w:r>
      <w:proofErr w:type="spellEnd"/>
      <w:r w:rsidRPr="0001152D">
        <w:t xml:space="preserve"> et al. (2020) study used in the present analysis was included in this previous publication.</w:t>
      </w:r>
    </w:p>
    <w:p w14:paraId="4CC8B507" w14:textId="26ABFA0A" w:rsidR="009F018B" w:rsidRDefault="009F018B" w:rsidP="00E072BF">
      <w:pPr>
        <w:pStyle w:val="Body"/>
      </w:pPr>
      <w:r w:rsidRPr="0001152D">
        <w:t xml:space="preserve">In the Canadian study, two varieties (Russet Burbank and </w:t>
      </w:r>
      <w:proofErr w:type="spellStart"/>
      <w:r w:rsidRPr="0001152D">
        <w:t>Shepody</w:t>
      </w:r>
      <w:proofErr w:type="spellEnd"/>
      <w:r w:rsidRPr="0001152D">
        <w:t>) and four N fertilization rates (0, 50, 100, and 250 kg ha</w:t>
      </w:r>
      <w:r w:rsidRPr="00D46F40">
        <w:rPr>
          <w:vertAlign w:val="superscript"/>
        </w:rPr>
        <w:t>-1</w:t>
      </w:r>
      <w:r w:rsidRPr="0001152D">
        <w:t xml:space="preserve">) were evaluated under </w:t>
      </w:r>
      <w:r>
        <w:t xml:space="preserve">irrigated and </w:t>
      </w:r>
      <w:r w:rsidRPr="0001152D">
        <w:t xml:space="preserve">non-water limiting conditions with </w:t>
      </w:r>
      <w:r w:rsidRPr="0001152D">
        <w:lastRenderedPageBreak/>
        <w:t xml:space="preserve">each variety having </w:t>
      </w:r>
      <w:r>
        <w:t>four</w:t>
      </w:r>
      <w:r w:rsidRPr="0001152D">
        <w:t xml:space="preserve"> site-years of experimental data and </w:t>
      </w:r>
      <w:r>
        <w:t>either seven or eight</w:t>
      </w:r>
      <w:r w:rsidRPr="0001152D">
        <w:t xml:space="preserve"> sampling dates per site</w:t>
      </w:r>
      <w:r>
        <w:t>-</w:t>
      </w:r>
      <w:r w:rsidRPr="0001152D">
        <w:t xml:space="preserve">year </w:t>
      </w:r>
      <w:r w:rsidRPr="00DA5F05">
        <w:t>(</w:t>
      </w:r>
      <w:r w:rsidR="00E62DC7">
        <w:t>Table 1</w:t>
      </w:r>
      <w:r w:rsidRPr="00DA5F05">
        <w:t>).</w:t>
      </w:r>
      <w:r w:rsidRPr="0001152D">
        <w:t xml:space="preserve"> </w:t>
      </w:r>
      <w:r>
        <w:t xml:space="preserve">These small-plot experiments were conducted in the upper St. John River Valley of New Brunswick, Canada (47º 03’ N; 67º 45’ W). Nitrogen fertilizer for all treatments was ammonium nitrate applied at planting. The maturity class of varieties evaluated in these experiments included: early to medium-early – </w:t>
      </w:r>
      <w:proofErr w:type="spellStart"/>
      <w:r>
        <w:t>Shepody</w:t>
      </w:r>
      <w:proofErr w:type="spellEnd"/>
      <w:r>
        <w:t xml:space="preserve">; late to very late – Russet Burbank </w:t>
      </w:r>
      <w:r>
        <w:rPr>
          <w:noProof/>
        </w:rPr>
        <w:t>(Stark et al., 2020; OSU, 2021)</w:t>
      </w:r>
      <w:r>
        <w:t>. Planting density was 29,000 and 44,000 plants ha</w:t>
      </w:r>
      <w:r>
        <w:rPr>
          <w:vertAlign w:val="superscript"/>
        </w:rPr>
        <w:t>-1</w:t>
      </w:r>
      <w:r>
        <w:t xml:space="preserve"> for Russet Burbank and </w:t>
      </w:r>
      <w:proofErr w:type="spellStart"/>
      <w:r>
        <w:t>Shepody</w:t>
      </w:r>
      <w:proofErr w:type="spellEnd"/>
      <w:r>
        <w:t>, respectively. The soil texture for these experiments was classified as either loam or clay loam with organic matter content ranging from 2.6 to 3.0%. For a typical growing season beginning on 1 June and ending on 10 October, mean temperature is 15.7ºC, cumulative precipitation is 371 mm, cumulative growing degree days are 1150 ºC days, mean daily solar radiation is 19.1 MJ m</w:t>
      </w:r>
      <w:r>
        <w:rPr>
          <w:vertAlign w:val="superscript"/>
        </w:rPr>
        <w:t>-2</w:t>
      </w:r>
      <w:r>
        <w:t xml:space="preserve">, and mean diurnal temperature difference is 10.0 ºC based on a historical climate reconstruction for the period of 1980-2016 </w:t>
      </w:r>
      <w:r w:rsidRPr="00314EA9">
        <w:rPr>
          <w:noProof/>
        </w:rPr>
        <w:t>(Gelaro et al., 2017; Weather Spark, 2021)</w:t>
      </w:r>
      <w:r w:rsidRPr="00AA7041">
        <w:t>.</w:t>
      </w:r>
    </w:p>
    <w:p w14:paraId="4AD5AFB3" w14:textId="5FCC5721" w:rsidR="009F018B" w:rsidRPr="0001152D" w:rsidRDefault="009F018B" w:rsidP="00E072BF">
      <w:pPr>
        <w:pStyle w:val="Body"/>
      </w:pPr>
      <w:r w:rsidRPr="0001152D">
        <w:t xml:space="preserve">In the Argentina study, five varieties (Bannock Russet, Gem Russet, Innovator, </w:t>
      </w:r>
      <w:proofErr w:type="spellStart"/>
      <w:r w:rsidRPr="0001152D">
        <w:t>Markies</w:t>
      </w:r>
      <w:proofErr w:type="spellEnd"/>
      <w:r w:rsidRPr="0001152D">
        <w:t xml:space="preserve"> Russet, and Umatilla Russet) and four N fertilization rate (0, 80, 150, </w:t>
      </w:r>
      <w:r>
        <w:t xml:space="preserve">and </w:t>
      </w:r>
      <w:r w:rsidRPr="0001152D">
        <w:t>250 kg N ha</w:t>
      </w:r>
      <w:r w:rsidRPr="00D46F40">
        <w:rPr>
          <w:vertAlign w:val="superscript"/>
        </w:rPr>
        <w:t>-1</w:t>
      </w:r>
      <w:r w:rsidRPr="0001152D">
        <w:t xml:space="preserve">) were each evaluated under </w:t>
      </w:r>
      <w:r>
        <w:t xml:space="preserve">irrigated and </w:t>
      </w:r>
      <w:r w:rsidRPr="0001152D">
        <w:t xml:space="preserve">non-water limiting conditions for between </w:t>
      </w:r>
      <w:r>
        <w:t>two</w:t>
      </w:r>
      <w:r w:rsidRPr="0001152D">
        <w:t xml:space="preserve"> </w:t>
      </w:r>
      <w:r>
        <w:t>and</w:t>
      </w:r>
      <w:r w:rsidRPr="0001152D">
        <w:t xml:space="preserve"> </w:t>
      </w:r>
      <w:r>
        <w:t>four</w:t>
      </w:r>
      <w:r w:rsidRPr="0001152D">
        <w:t xml:space="preserve"> site-years with between </w:t>
      </w:r>
      <w:r>
        <w:t>four</w:t>
      </w:r>
      <w:r w:rsidRPr="0001152D">
        <w:t xml:space="preserve"> </w:t>
      </w:r>
      <w:r>
        <w:t>and</w:t>
      </w:r>
      <w:r w:rsidRPr="0001152D">
        <w:t xml:space="preserve"> </w:t>
      </w:r>
      <w:r>
        <w:t>five</w:t>
      </w:r>
      <w:r w:rsidRPr="0001152D">
        <w:t xml:space="preserve"> sampling dates per site year </w:t>
      </w:r>
      <w:r w:rsidRPr="00DA5F05">
        <w:t>(</w:t>
      </w:r>
      <w:r w:rsidR="00E62DC7">
        <w:t>Table 1</w:t>
      </w:r>
      <w:r w:rsidRPr="00DA5F05">
        <w:t xml:space="preserve">). </w:t>
      </w:r>
      <w:r>
        <w:t xml:space="preserve">These small-plot experiments were conducted in </w:t>
      </w:r>
      <w:proofErr w:type="spellStart"/>
      <w:r w:rsidRPr="00233868">
        <w:t>Balcarce</w:t>
      </w:r>
      <w:proofErr w:type="spellEnd"/>
      <w:r w:rsidRPr="00233868">
        <w:t xml:space="preserve"> in the province of Buenos Aires</w:t>
      </w:r>
      <w:r>
        <w:t xml:space="preserve">, Argentina (37º 45’ S; 58º 18’ W). Nitrogen fertilizer for all treatments was urea applied at planting. The maturity class of varieties evaluated in these experiments included: early to medium – Innovator; medium to late – Gem Russet; medium-late to late – Umatilla Russet; late to very late – Bannock Russet and </w:t>
      </w:r>
      <w:proofErr w:type="spellStart"/>
      <w:r>
        <w:t>Markies</w:t>
      </w:r>
      <w:proofErr w:type="spellEnd"/>
      <w:r>
        <w:t xml:space="preserve"> Russet </w:t>
      </w:r>
      <w:r>
        <w:rPr>
          <w:noProof/>
        </w:rPr>
        <w:t>(Giletto &amp; Echeverría, 2015; Stark et al., 2020; OSU, 2021)</w:t>
      </w:r>
      <w:r>
        <w:t>. The planting density was 59,000 plants ha</w:t>
      </w:r>
      <w:r>
        <w:rPr>
          <w:vertAlign w:val="superscript"/>
        </w:rPr>
        <w:t>-1</w:t>
      </w:r>
      <w:r>
        <w:t xml:space="preserve"> for all varieties. The soil texture for these experiments was classified as loam with organic matter content ranging from 4.2 to 5.2%. For a typical growing season beginning on </w:t>
      </w:r>
      <w:r>
        <w:lastRenderedPageBreak/>
        <w:t>10 October and ending on 10 March, mean temperature is 18.4ºC, cumulative precipitation is 428 mm, cumulative growing degree days are 1739 ºC days, mean daily solar radiation is 25.5 MJ m</w:t>
      </w:r>
      <w:r>
        <w:rPr>
          <w:vertAlign w:val="superscript"/>
        </w:rPr>
        <w:t>-2</w:t>
      </w:r>
      <w:r>
        <w:t xml:space="preserve">, and mean diurnal temperature difference is 13.6 ºC based on a historical climate reconstruction for the period of 1980-2016 </w:t>
      </w:r>
      <w:r w:rsidRPr="00314EA9">
        <w:rPr>
          <w:noProof/>
        </w:rPr>
        <w:t>(Gelaro et al., 2017; Weather Spark, 2021)</w:t>
      </w:r>
      <w:r>
        <w:t>.</w:t>
      </w:r>
    </w:p>
    <w:p w14:paraId="02C23DEC" w14:textId="77777777" w:rsidR="009F018B" w:rsidRPr="0001152D" w:rsidRDefault="009F018B" w:rsidP="00E072BF">
      <w:pPr>
        <w:pStyle w:val="Body"/>
      </w:pPr>
      <w:r w:rsidRPr="0001152D">
        <w:t xml:space="preserve">The data from Ben Abdallah et al. (2016) represents multiple experimental data set from Belgium.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70CE3CAE" w14:textId="1CD73D78" w:rsidR="009F018B" w:rsidRDefault="009F018B" w:rsidP="00E072BF">
      <w:pPr>
        <w:pStyle w:val="Body"/>
      </w:pPr>
      <w:r w:rsidRPr="0001152D">
        <w:t xml:space="preserve">In the Belgium studies, three to six N rates (ranging from 0 to 250 kg N ha-1) were evaluated for two varieties (Bintje and Charlotte) for 17 and 7 site-years, respectively, with </w:t>
      </w:r>
      <w:r>
        <w:t>between</w:t>
      </w:r>
      <w:r w:rsidRPr="0001152D">
        <w:t xml:space="preserve"> </w:t>
      </w:r>
      <w:r>
        <w:t>one</w:t>
      </w:r>
      <w:r w:rsidRPr="0001152D">
        <w:t xml:space="preserve"> </w:t>
      </w:r>
      <w:r>
        <w:t>and</w:t>
      </w:r>
      <w:r w:rsidRPr="0001152D">
        <w:t xml:space="preserve"> </w:t>
      </w:r>
      <w:r>
        <w:t>eight</w:t>
      </w:r>
      <w:r w:rsidRPr="0001152D">
        <w:t xml:space="preserve"> sampling dates per site year</w:t>
      </w:r>
      <w:r w:rsidRPr="00DA5F05">
        <w:t xml:space="preserve"> (</w:t>
      </w:r>
      <w:r w:rsidR="00E62DC7">
        <w:t>Table 1</w:t>
      </w:r>
      <w:r w:rsidRPr="00DA5F05">
        <w:t xml:space="preserve">). </w:t>
      </w:r>
      <w:r>
        <w:t xml:space="preserve">These small-plot experiments were conducted in Gembloux, Belgium (50º 33’ N; 4º 43’ E). Nitrogen fertilizer for all treatments was ammonium nitrate applied at planting. The maturity class of varieties evaluated in these experiments included: medium – Charlotte; late – Bintje </w:t>
      </w:r>
      <w:r>
        <w:rPr>
          <w:noProof/>
        </w:rPr>
        <w:t>(CFIA, 2013; AHDB, 2015; OSU, 2021)</w:t>
      </w:r>
      <w:r>
        <w:t>. The planting density was 38,000 plants ha</w:t>
      </w:r>
      <w:r>
        <w:rPr>
          <w:vertAlign w:val="superscript"/>
        </w:rPr>
        <w:t>-1</w:t>
      </w:r>
      <w:r>
        <w: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t>
      </w:r>
      <w:r>
        <w:rPr>
          <w:vertAlign w:val="superscript"/>
        </w:rPr>
        <w:t>-2</w:t>
      </w:r>
      <w:r>
        <w:t xml:space="preserve">, and mean diurnal temperature difference is 8.3 ºC based on a historical climate reconstruction for the period of 1980-2016 </w:t>
      </w:r>
      <w:r w:rsidRPr="00314EA9">
        <w:rPr>
          <w:noProof/>
        </w:rPr>
        <w:t>(Gelaro et al., 2017; Weather Spark, 2021)</w:t>
      </w:r>
      <w:r>
        <w:t>.</w:t>
      </w:r>
    </w:p>
    <w:p w14:paraId="3A96EF82" w14:textId="5654D354" w:rsidR="001B72CC" w:rsidRDefault="009F018B" w:rsidP="00E072BF">
      <w:pPr>
        <w:pStyle w:val="Body"/>
      </w:pPr>
      <w:r>
        <w:lastRenderedPageBreak/>
        <w:t xml:space="preserve">A comparison of G (i.e., maturity class), E (i.e., soil texture, growing season weather conditions), and M (i.e., planting density, source and timing of N fertilizer) factors across the G × E × M interaction levels evaluated in this study is presented in </w:t>
      </w:r>
      <w:r w:rsidR="00E62DC7">
        <w:t>Table 5</w:t>
      </w:r>
      <w:r>
        <w:t>.</w:t>
      </w:r>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1107"/>
        <w:gridCol w:w="1008"/>
        <w:gridCol w:w="720"/>
        <w:gridCol w:w="792"/>
        <w:gridCol w:w="864"/>
        <w:gridCol w:w="720"/>
        <w:gridCol w:w="1008"/>
        <w:gridCol w:w="1296"/>
        <w:gridCol w:w="1332"/>
      </w:tblGrid>
      <w:tr w:rsidR="001B72CC" w:rsidRPr="00202022" w14:paraId="649EE07D" w14:textId="77777777" w:rsidTr="00914A0F">
        <w:trPr>
          <w:trHeight w:val="1152"/>
        </w:trPr>
        <w:tc>
          <w:tcPr>
            <w:tcW w:w="12510" w:type="dxa"/>
            <w:gridSpan w:val="12"/>
            <w:tcBorders>
              <w:bottom w:val="single" w:sz="4" w:space="0" w:color="auto"/>
            </w:tcBorders>
            <w:vAlign w:val="center"/>
          </w:tcPr>
          <w:p w14:paraId="6F62CF50" w14:textId="77777777" w:rsidR="001B72CC" w:rsidRDefault="001B72CC" w:rsidP="001B72CC">
            <w:bookmarkStart w:id="13" w:name="_Ref87779997"/>
          </w:p>
          <w:p w14:paraId="27899827" w14:textId="18B8C08E" w:rsidR="001B72CC" w:rsidRPr="00553076" w:rsidRDefault="001B72CC" w:rsidP="00914A0F">
            <w:pPr>
              <w:pStyle w:val="TableCaption"/>
              <w:rPr>
                <w:lang w:bidi="en-US"/>
              </w:rPr>
            </w:pPr>
            <w:r w:rsidRPr="00202022">
              <w:t xml:space="preserve">Table </w:t>
            </w:r>
            <w:fldSimple w:instr=" SEQ Table \* ARABIC ">
              <w:r>
                <w:rPr>
                  <w:noProof/>
                </w:rPr>
                <w:t>5</w:t>
              </w:r>
            </w:fldSimple>
            <w:bookmarkEnd w:id="13"/>
            <w:r w:rsidRPr="00202022">
              <w:t>.</w:t>
            </w:r>
            <w:r w:rsidRPr="00F9384D">
              <w:rPr>
                <w:b w:val="0"/>
                <w:bCs/>
              </w:rPr>
              <w:t xml:space="preserve"> Comparison of key</w:t>
            </w:r>
            <w:r>
              <w:rPr>
                <w:b w:val="0"/>
                <w:bCs/>
              </w:rPr>
              <w:t xml:space="preserve"> experimental</w:t>
            </w:r>
            <w:r w:rsidRPr="00F9384D">
              <w:rPr>
                <w:b w:val="0"/>
                <w:bCs/>
              </w:rPr>
              <w:t xml:space="preserve"> factors including </w:t>
            </w:r>
            <w:r>
              <w:rPr>
                <w:b w:val="0"/>
                <w:bCs/>
              </w:rPr>
              <w:t xml:space="preserve">for Genotype [G]: </w:t>
            </w:r>
            <w:r w:rsidRPr="00F9384D">
              <w:rPr>
                <w:b w:val="0"/>
                <w:bCs/>
              </w:rPr>
              <w:t>variety maturity class [Maturity Class]</w:t>
            </w:r>
            <w:r>
              <w:rPr>
                <w:b w:val="0"/>
                <w:bCs/>
              </w:rPr>
              <w:t>; Environment [E]:</w:t>
            </w:r>
            <w:r w:rsidRPr="00F9384D">
              <w:rPr>
                <w:b w:val="0"/>
                <w:bCs/>
              </w:rPr>
              <w:t xml:space="preserve"> soil texture</w:t>
            </w:r>
            <w:r>
              <w:rPr>
                <w:b w:val="0"/>
                <w:bCs/>
              </w:rPr>
              <w:t xml:space="preserve"> classification</w:t>
            </w:r>
            <w:r w:rsidRPr="00F9384D">
              <w:rPr>
                <w:b w:val="0"/>
                <w:bCs/>
              </w:rPr>
              <w:t xml:space="preserve"> [Soil Texture], soil organic matter content [OM], </w:t>
            </w:r>
            <w:r>
              <w:rPr>
                <w:b w:val="0"/>
                <w:bCs/>
              </w:rPr>
              <w:t>growing season mean daily temperature [</w:t>
            </w:r>
            <w:proofErr w:type="spellStart"/>
            <w:r>
              <w:rPr>
                <w:b w:val="0"/>
                <w:bCs/>
              </w:rPr>
              <w:t>T</w:t>
            </w:r>
            <w:r>
              <w:rPr>
                <w:b w:val="0"/>
                <w:bCs/>
                <w:vertAlign w:val="subscript"/>
              </w:rPr>
              <w:t>Mean</w:t>
            </w:r>
            <w:proofErr w:type="spellEnd"/>
            <w:r>
              <w:rPr>
                <w:b w:val="0"/>
                <w:bCs/>
              </w:rPr>
              <w:t>], growing season cumulative precipitation [</w:t>
            </w:r>
            <w:proofErr w:type="spellStart"/>
            <w:r>
              <w:rPr>
                <w:b w:val="0"/>
                <w:bCs/>
              </w:rPr>
              <w:t>Precip</w:t>
            </w:r>
            <w:proofErr w:type="spellEnd"/>
            <w:r>
              <w:rPr>
                <w:b w:val="0"/>
                <w:bCs/>
              </w:rPr>
              <w:t xml:space="preserve">.], </w:t>
            </w:r>
            <w:r w:rsidRPr="00F9384D">
              <w:rPr>
                <w:b w:val="0"/>
                <w:bCs/>
              </w:rPr>
              <w:t xml:space="preserve">growing season </w:t>
            </w:r>
            <w:r>
              <w:rPr>
                <w:b w:val="0"/>
                <w:bCs/>
              </w:rPr>
              <w:t xml:space="preserve">mean </w:t>
            </w:r>
            <w:r w:rsidRPr="00F9384D">
              <w:rPr>
                <w:b w:val="0"/>
                <w:bCs/>
              </w:rPr>
              <w:t>diurnal temperature difference [∆</w:t>
            </w:r>
            <w:proofErr w:type="spellStart"/>
            <w:r w:rsidRPr="00F9384D">
              <w:rPr>
                <w:b w:val="0"/>
                <w:bCs/>
              </w:rPr>
              <w:t>T</w:t>
            </w:r>
            <w:r w:rsidRPr="00F9384D">
              <w:rPr>
                <w:b w:val="0"/>
                <w:bCs/>
                <w:vertAlign w:val="subscript"/>
              </w:rPr>
              <w:t>Diurnal</w:t>
            </w:r>
            <w:proofErr w:type="spellEnd"/>
            <w:r w:rsidRPr="00F9384D">
              <w:rPr>
                <w:b w:val="0"/>
                <w:bCs/>
              </w:rPr>
              <w:t>], growing season cumulative growing degree days [GDD], growing season mean daily incident solar radiation [Sol. Rad.]</w:t>
            </w:r>
            <w:r>
              <w:rPr>
                <w:b w:val="0"/>
                <w:bCs/>
              </w:rPr>
              <w:t>; and Management [M]:</w:t>
            </w:r>
            <w:r w:rsidRPr="00F9384D">
              <w:rPr>
                <w:b w:val="0"/>
                <w:bCs/>
              </w:rPr>
              <w:t xml:space="preserve"> planting density [Density], and N fertilizer application source and timing</w:t>
            </w:r>
            <w:r>
              <w:rPr>
                <w:b w:val="0"/>
                <w:bCs/>
              </w:rPr>
              <w:t>.</w:t>
            </w:r>
          </w:p>
        </w:tc>
      </w:tr>
      <w:tr w:rsidR="001B72CC" w:rsidRPr="00202022" w14:paraId="39382ED3" w14:textId="77777777" w:rsidTr="00914A0F">
        <w:tc>
          <w:tcPr>
            <w:tcW w:w="1146" w:type="dxa"/>
            <w:tcBorders>
              <w:top w:val="single" w:sz="4" w:space="0" w:color="auto"/>
              <w:bottom w:val="single" w:sz="4" w:space="0" w:color="auto"/>
            </w:tcBorders>
            <w:vAlign w:val="center"/>
          </w:tcPr>
          <w:p w14:paraId="3E1710D3" w14:textId="77777777" w:rsidR="001B72CC" w:rsidRPr="00202022" w:rsidRDefault="001B72CC" w:rsidP="00914A0F">
            <w:pPr>
              <w:pStyle w:val="TableBody"/>
            </w:pPr>
          </w:p>
        </w:tc>
        <w:tc>
          <w:tcPr>
            <w:tcW w:w="1581" w:type="dxa"/>
            <w:tcBorders>
              <w:top w:val="single" w:sz="4" w:space="0" w:color="auto"/>
              <w:bottom w:val="single" w:sz="4" w:space="0" w:color="auto"/>
              <w:right w:val="dotted" w:sz="4" w:space="0" w:color="auto"/>
            </w:tcBorders>
            <w:vAlign w:val="center"/>
          </w:tcPr>
          <w:p w14:paraId="15ED3A55" w14:textId="77777777" w:rsidR="001B72CC" w:rsidRPr="00202022" w:rsidRDefault="001B72CC" w:rsidP="00914A0F">
            <w:pPr>
              <w:pStyle w:val="TableBody"/>
            </w:pPr>
          </w:p>
        </w:tc>
        <w:tc>
          <w:tcPr>
            <w:tcW w:w="936" w:type="dxa"/>
            <w:tcBorders>
              <w:top w:val="single" w:sz="4" w:space="0" w:color="auto"/>
              <w:left w:val="dotted" w:sz="4" w:space="0" w:color="auto"/>
              <w:bottom w:val="single" w:sz="4" w:space="0" w:color="auto"/>
              <w:right w:val="dotted" w:sz="4" w:space="0" w:color="auto"/>
            </w:tcBorders>
          </w:tcPr>
          <w:p w14:paraId="48E393E3" w14:textId="77777777" w:rsidR="001B72CC" w:rsidRPr="00202022" w:rsidRDefault="001B72CC" w:rsidP="00914A0F">
            <w:pPr>
              <w:pStyle w:val="TableBody"/>
              <w:jc w:val="center"/>
            </w:pPr>
            <w:r>
              <w:rPr>
                <w:b/>
                <w:bCs/>
              </w:rPr>
              <w:t>G</w:t>
            </w:r>
          </w:p>
        </w:tc>
        <w:tc>
          <w:tcPr>
            <w:tcW w:w="6219" w:type="dxa"/>
            <w:gridSpan w:val="7"/>
            <w:tcBorders>
              <w:top w:val="single" w:sz="4" w:space="0" w:color="auto"/>
              <w:left w:val="dotted" w:sz="4" w:space="0" w:color="auto"/>
              <w:right w:val="dotted" w:sz="4" w:space="0" w:color="auto"/>
            </w:tcBorders>
          </w:tcPr>
          <w:p w14:paraId="5DAD5077" w14:textId="77777777" w:rsidR="001B72CC" w:rsidRPr="00400A93" w:rsidRDefault="001B72CC" w:rsidP="00914A0F">
            <w:pPr>
              <w:pStyle w:val="TableBody"/>
              <w:jc w:val="center"/>
              <w:rPr>
                <w:b/>
                <w:bCs/>
              </w:rPr>
            </w:pPr>
            <w:r>
              <w:rPr>
                <w:b/>
                <w:bCs/>
              </w:rPr>
              <w:t>E</w:t>
            </w:r>
          </w:p>
        </w:tc>
        <w:tc>
          <w:tcPr>
            <w:tcW w:w="2628" w:type="dxa"/>
            <w:gridSpan w:val="2"/>
            <w:tcBorders>
              <w:top w:val="single" w:sz="4" w:space="0" w:color="auto"/>
              <w:left w:val="dotted" w:sz="4" w:space="0" w:color="auto"/>
              <w:bottom w:val="single" w:sz="4" w:space="0" w:color="auto"/>
            </w:tcBorders>
          </w:tcPr>
          <w:p w14:paraId="5CF4DFBD" w14:textId="77777777" w:rsidR="001B72CC" w:rsidRPr="00400A93" w:rsidRDefault="001B72CC" w:rsidP="00914A0F">
            <w:pPr>
              <w:pStyle w:val="TableBody"/>
              <w:jc w:val="center"/>
              <w:rPr>
                <w:b/>
                <w:bCs/>
              </w:rPr>
            </w:pPr>
            <w:r w:rsidRPr="00400A93">
              <w:rPr>
                <w:b/>
                <w:bCs/>
              </w:rPr>
              <w:t>M</w:t>
            </w:r>
          </w:p>
        </w:tc>
      </w:tr>
      <w:tr w:rsidR="001B72CC" w:rsidRPr="00202022" w14:paraId="7E920D8A" w14:textId="77777777" w:rsidTr="00914A0F">
        <w:tc>
          <w:tcPr>
            <w:tcW w:w="1146" w:type="dxa"/>
            <w:tcBorders>
              <w:top w:val="single" w:sz="4" w:space="0" w:color="auto"/>
              <w:bottom w:val="single" w:sz="4" w:space="0" w:color="auto"/>
            </w:tcBorders>
            <w:vAlign w:val="center"/>
          </w:tcPr>
          <w:p w14:paraId="3B693456" w14:textId="77777777" w:rsidR="001B72CC" w:rsidRPr="00202022" w:rsidRDefault="001B72CC" w:rsidP="00914A0F">
            <w:pPr>
              <w:pStyle w:val="TableBody"/>
            </w:pPr>
            <w:r w:rsidRPr="00202022">
              <w:t>Location</w:t>
            </w:r>
          </w:p>
        </w:tc>
        <w:tc>
          <w:tcPr>
            <w:tcW w:w="1581" w:type="dxa"/>
            <w:tcBorders>
              <w:top w:val="single" w:sz="4" w:space="0" w:color="auto"/>
              <w:bottom w:val="single" w:sz="4" w:space="0" w:color="auto"/>
              <w:right w:val="dotted" w:sz="4" w:space="0" w:color="auto"/>
            </w:tcBorders>
            <w:vAlign w:val="center"/>
          </w:tcPr>
          <w:p w14:paraId="4E099F5B" w14:textId="77777777" w:rsidR="001B72CC" w:rsidRPr="00202022" w:rsidRDefault="001B72CC" w:rsidP="00914A0F">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tcPr>
          <w:p w14:paraId="62335746" w14:textId="77777777" w:rsidR="001B72CC" w:rsidRPr="00202022" w:rsidRDefault="001B72CC" w:rsidP="00914A0F">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tcPr>
          <w:p w14:paraId="66A803E0" w14:textId="77777777" w:rsidR="001B72CC" w:rsidRPr="003A5FE3" w:rsidRDefault="001B72CC" w:rsidP="00914A0F">
            <w:pPr>
              <w:pStyle w:val="TableBody"/>
              <w:jc w:val="center"/>
              <w:rPr>
                <w:vertAlign w:val="superscript"/>
              </w:rPr>
            </w:pPr>
            <w:r>
              <w:t>Soil Texture</w:t>
            </w:r>
            <w:r w:rsidRPr="00202022">
              <w:rPr>
                <w:vertAlign w:val="superscript"/>
              </w:rPr>
              <w:t>‡</w:t>
            </w:r>
          </w:p>
        </w:tc>
        <w:tc>
          <w:tcPr>
            <w:tcW w:w="1008" w:type="dxa"/>
            <w:tcBorders>
              <w:top w:val="single" w:sz="4" w:space="0" w:color="auto"/>
            </w:tcBorders>
          </w:tcPr>
          <w:p w14:paraId="56A99458" w14:textId="77777777" w:rsidR="001B72CC" w:rsidRDefault="001B72CC" w:rsidP="00914A0F">
            <w:pPr>
              <w:pStyle w:val="TableBody"/>
              <w:jc w:val="center"/>
            </w:pPr>
            <w:r>
              <w:t>OM</w:t>
            </w:r>
          </w:p>
          <w:p w14:paraId="42ACEA5B" w14:textId="77777777" w:rsidR="001B72CC" w:rsidRDefault="001B72CC" w:rsidP="00914A0F">
            <w:pPr>
              <w:pStyle w:val="TableBody"/>
              <w:jc w:val="center"/>
            </w:pPr>
            <w:r>
              <w:t>[%]</w:t>
            </w:r>
          </w:p>
        </w:tc>
        <w:tc>
          <w:tcPr>
            <w:tcW w:w="720" w:type="dxa"/>
            <w:tcBorders>
              <w:top w:val="single" w:sz="4" w:space="0" w:color="auto"/>
            </w:tcBorders>
          </w:tcPr>
          <w:p w14:paraId="7EA77E98" w14:textId="77777777" w:rsidR="001B72CC" w:rsidRDefault="001B72CC" w:rsidP="00914A0F">
            <w:pPr>
              <w:pStyle w:val="TableBody"/>
              <w:jc w:val="center"/>
            </w:pPr>
            <w:proofErr w:type="spellStart"/>
            <w:r>
              <w:t>T</w:t>
            </w:r>
            <w:r>
              <w:rPr>
                <w:vertAlign w:val="subscript"/>
              </w:rPr>
              <w:t>Mean</w:t>
            </w:r>
            <w:proofErr w:type="spellEnd"/>
            <w:r>
              <w:rPr>
                <w:vertAlign w:val="subscript"/>
              </w:rPr>
              <w:t xml:space="preserve"> </w:t>
            </w:r>
            <w:r w:rsidRPr="00202022">
              <w:t>[ºC]</w:t>
            </w:r>
          </w:p>
        </w:tc>
        <w:tc>
          <w:tcPr>
            <w:tcW w:w="792" w:type="dxa"/>
            <w:tcBorders>
              <w:top w:val="single" w:sz="4" w:space="0" w:color="auto"/>
            </w:tcBorders>
          </w:tcPr>
          <w:p w14:paraId="7AB08FBE" w14:textId="77777777" w:rsidR="001B72CC" w:rsidRDefault="001B72CC" w:rsidP="00914A0F">
            <w:pPr>
              <w:pStyle w:val="TableBody"/>
              <w:jc w:val="center"/>
            </w:pPr>
            <w:proofErr w:type="spellStart"/>
            <w:r>
              <w:t>Precip</w:t>
            </w:r>
            <w:proofErr w:type="spellEnd"/>
            <w:r>
              <w:t>. [mm]</w:t>
            </w:r>
          </w:p>
        </w:tc>
        <w:tc>
          <w:tcPr>
            <w:tcW w:w="864" w:type="dxa"/>
            <w:tcBorders>
              <w:top w:val="single" w:sz="4" w:space="0" w:color="auto"/>
            </w:tcBorders>
          </w:tcPr>
          <w:p w14:paraId="6287560C" w14:textId="77777777" w:rsidR="001B72CC" w:rsidRDefault="001B72CC" w:rsidP="00914A0F">
            <w:pPr>
              <w:pStyle w:val="TableBody"/>
              <w:jc w:val="center"/>
            </w:pPr>
            <w:r w:rsidRPr="00202022">
              <w:t>∆</w:t>
            </w:r>
            <w:proofErr w:type="spellStart"/>
            <w:r w:rsidRPr="00202022">
              <w:t>T</w:t>
            </w:r>
            <w:r w:rsidRPr="00202022">
              <w:rPr>
                <w:vertAlign w:val="subscript"/>
              </w:rPr>
              <w:t>Diurnal</w:t>
            </w:r>
            <w:proofErr w:type="spellEnd"/>
            <w:r w:rsidRPr="00202022">
              <w:t xml:space="preserve"> [ºC]</w:t>
            </w:r>
          </w:p>
        </w:tc>
        <w:tc>
          <w:tcPr>
            <w:tcW w:w="720" w:type="dxa"/>
            <w:tcBorders>
              <w:top w:val="single" w:sz="4" w:space="0" w:color="auto"/>
            </w:tcBorders>
          </w:tcPr>
          <w:p w14:paraId="7CFCE518" w14:textId="77777777" w:rsidR="001B72CC" w:rsidRDefault="001B72CC" w:rsidP="00914A0F">
            <w:pPr>
              <w:pStyle w:val="TableBody"/>
              <w:jc w:val="center"/>
            </w:pPr>
            <w:r w:rsidRPr="00202022">
              <w:t>GDD [ºC d]</w:t>
            </w:r>
          </w:p>
        </w:tc>
        <w:tc>
          <w:tcPr>
            <w:tcW w:w="1008" w:type="dxa"/>
            <w:tcBorders>
              <w:top w:val="single" w:sz="4" w:space="0" w:color="auto"/>
              <w:right w:val="dotted" w:sz="4" w:space="0" w:color="auto"/>
            </w:tcBorders>
          </w:tcPr>
          <w:p w14:paraId="0CEDC8A7" w14:textId="77777777" w:rsidR="001B72CC" w:rsidRDefault="001B72CC" w:rsidP="00914A0F">
            <w:pPr>
              <w:pStyle w:val="TableBody"/>
              <w:jc w:val="center"/>
            </w:pPr>
            <w:r w:rsidRPr="00202022">
              <w:t>Sol. Rad. [MJ m</w:t>
            </w:r>
            <w:r w:rsidRPr="00202022">
              <w:rPr>
                <w:vertAlign w:val="superscript"/>
              </w:rPr>
              <w:t>-2</w:t>
            </w:r>
            <w:r w:rsidRPr="00202022">
              <w:t>]</w:t>
            </w:r>
          </w:p>
        </w:tc>
        <w:tc>
          <w:tcPr>
            <w:tcW w:w="1296" w:type="dxa"/>
            <w:tcBorders>
              <w:top w:val="single" w:sz="4" w:space="0" w:color="auto"/>
              <w:left w:val="dotted" w:sz="4" w:space="0" w:color="auto"/>
              <w:bottom w:val="single" w:sz="4" w:space="0" w:color="auto"/>
            </w:tcBorders>
          </w:tcPr>
          <w:p w14:paraId="193756C2" w14:textId="77777777" w:rsidR="001B72CC" w:rsidRDefault="001B72CC" w:rsidP="00914A0F">
            <w:pPr>
              <w:pStyle w:val="TableBody"/>
              <w:jc w:val="center"/>
            </w:pPr>
            <w:r w:rsidRPr="00202022">
              <w:t xml:space="preserve">Density [plants </w:t>
            </w:r>
            <w:proofErr w:type="gramStart"/>
            <w:r w:rsidRPr="00202022">
              <w:t>ha</w:t>
            </w:r>
            <w:r w:rsidRPr="00202022">
              <w:rPr>
                <w:vertAlign w:val="superscript"/>
              </w:rPr>
              <w:t>-1</w:t>
            </w:r>
            <w:proofErr w:type="gramEnd"/>
            <w:r w:rsidRPr="00202022">
              <w:t>]</w:t>
            </w:r>
          </w:p>
        </w:tc>
        <w:tc>
          <w:tcPr>
            <w:tcW w:w="1332" w:type="dxa"/>
            <w:tcBorders>
              <w:top w:val="single" w:sz="4" w:space="0" w:color="auto"/>
              <w:bottom w:val="single" w:sz="4" w:space="0" w:color="auto"/>
            </w:tcBorders>
          </w:tcPr>
          <w:p w14:paraId="7B080AC4" w14:textId="77777777" w:rsidR="001B72CC" w:rsidRDefault="001B72CC" w:rsidP="00914A0F">
            <w:pPr>
              <w:pStyle w:val="TableBody"/>
              <w:jc w:val="center"/>
            </w:pPr>
            <w:r w:rsidRPr="00202022">
              <w:t>N Source &amp; Timing</w:t>
            </w:r>
            <w:r w:rsidRPr="003A5FE3">
              <w:rPr>
                <w:bCs/>
                <w:vertAlign w:val="superscript"/>
              </w:rPr>
              <w:t>§</w:t>
            </w:r>
          </w:p>
        </w:tc>
      </w:tr>
      <w:tr w:rsidR="001B72CC" w:rsidRPr="00202022" w14:paraId="3FBA6165" w14:textId="77777777" w:rsidTr="00914A0F">
        <w:tc>
          <w:tcPr>
            <w:tcW w:w="1146" w:type="dxa"/>
            <w:vMerge w:val="restart"/>
            <w:tcBorders>
              <w:top w:val="single" w:sz="4" w:space="0" w:color="auto"/>
            </w:tcBorders>
            <w:vAlign w:val="center"/>
          </w:tcPr>
          <w:p w14:paraId="441E6F94" w14:textId="77777777" w:rsidR="001B72CC" w:rsidRPr="00202022" w:rsidRDefault="001B72CC" w:rsidP="00914A0F">
            <w:pPr>
              <w:pStyle w:val="TableBody"/>
            </w:pPr>
            <w:r w:rsidRPr="00202022">
              <w:t>Argentina</w:t>
            </w:r>
          </w:p>
        </w:tc>
        <w:tc>
          <w:tcPr>
            <w:tcW w:w="1581" w:type="dxa"/>
            <w:tcBorders>
              <w:top w:val="single" w:sz="4" w:space="0" w:color="auto"/>
              <w:right w:val="dotted" w:sz="4" w:space="0" w:color="auto"/>
            </w:tcBorders>
            <w:vAlign w:val="center"/>
          </w:tcPr>
          <w:p w14:paraId="5EAB51C3" w14:textId="77777777" w:rsidR="001B72CC" w:rsidRPr="00202022" w:rsidRDefault="001B72CC" w:rsidP="00914A0F">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
          <w:p w14:paraId="6D6C8D3D" w14:textId="77777777" w:rsidR="001B72CC" w:rsidRPr="00202022" w:rsidRDefault="001B72CC" w:rsidP="00914A0F">
            <w:pPr>
              <w:pStyle w:val="TableBody"/>
              <w:jc w:val="center"/>
            </w:pPr>
            <w:r w:rsidRPr="00202022">
              <w:t>L to VL</w:t>
            </w:r>
          </w:p>
        </w:tc>
        <w:tc>
          <w:tcPr>
            <w:tcW w:w="1107" w:type="dxa"/>
            <w:vMerge w:val="restart"/>
            <w:tcBorders>
              <w:top w:val="single" w:sz="4" w:space="0" w:color="auto"/>
              <w:left w:val="dotted" w:sz="4" w:space="0" w:color="auto"/>
            </w:tcBorders>
            <w:vAlign w:val="center"/>
          </w:tcPr>
          <w:p w14:paraId="78735079" w14:textId="77777777" w:rsidR="001B72CC" w:rsidRPr="00202022" w:rsidRDefault="001B72CC" w:rsidP="00914A0F">
            <w:pPr>
              <w:pStyle w:val="TableBody"/>
              <w:jc w:val="center"/>
            </w:pPr>
            <w:r>
              <w:t>L</w:t>
            </w:r>
          </w:p>
        </w:tc>
        <w:tc>
          <w:tcPr>
            <w:tcW w:w="1008" w:type="dxa"/>
            <w:vMerge w:val="restart"/>
            <w:tcBorders>
              <w:top w:val="single" w:sz="4" w:space="0" w:color="auto"/>
            </w:tcBorders>
            <w:vAlign w:val="center"/>
          </w:tcPr>
          <w:p w14:paraId="7AE320C6" w14:textId="77777777" w:rsidR="001B72CC" w:rsidRDefault="001B72CC" w:rsidP="00914A0F">
            <w:pPr>
              <w:pStyle w:val="TableBody"/>
              <w:jc w:val="center"/>
            </w:pPr>
            <w:r>
              <w:t>4.2 to 5.2</w:t>
            </w:r>
          </w:p>
        </w:tc>
        <w:tc>
          <w:tcPr>
            <w:tcW w:w="720" w:type="dxa"/>
            <w:vMerge w:val="restart"/>
            <w:tcBorders>
              <w:top w:val="single" w:sz="4" w:space="0" w:color="auto"/>
            </w:tcBorders>
            <w:vAlign w:val="center"/>
          </w:tcPr>
          <w:p w14:paraId="766D3EA4" w14:textId="77777777" w:rsidR="001B72CC" w:rsidRDefault="001B72CC" w:rsidP="00914A0F">
            <w:pPr>
              <w:pStyle w:val="TableBody"/>
              <w:jc w:val="center"/>
            </w:pPr>
            <w:r>
              <w:t>18.4</w:t>
            </w:r>
          </w:p>
        </w:tc>
        <w:tc>
          <w:tcPr>
            <w:tcW w:w="792" w:type="dxa"/>
            <w:vMerge w:val="restart"/>
            <w:tcBorders>
              <w:top w:val="single" w:sz="4" w:space="0" w:color="auto"/>
            </w:tcBorders>
            <w:vAlign w:val="center"/>
          </w:tcPr>
          <w:p w14:paraId="58091D60" w14:textId="77777777" w:rsidR="001B72CC" w:rsidRDefault="001B72CC" w:rsidP="00914A0F">
            <w:pPr>
              <w:pStyle w:val="TableBody"/>
              <w:jc w:val="center"/>
            </w:pPr>
            <w:r>
              <w:t>428</w:t>
            </w:r>
          </w:p>
        </w:tc>
        <w:tc>
          <w:tcPr>
            <w:tcW w:w="864" w:type="dxa"/>
            <w:vMerge w:val="restart"/>
            <w:tcBorders>
              <w:top w:val="single" w:sz="4" w:space="0" w:color="auto"/>
            </w:tcBorders>
            <w:vAlign w:val="center"/>
          </w:tcPr>
          <w:p w14:paraId="70B8D931" w14:textId="77777777" w:rsidR="001B72CC" w:rsidRDefault="001B72CC" w:rsidP="00914A0F">
            <w:pPr>
              <w:pStyle w:val="TableBody"/>
              <w:jc w:val="center"/>
            </w:pPr>
            <w:r w:rsidRPr="00202022">
              <w:t>13.6</w:t>
            </w:r>
          </w:p>
        </w:tc>
        <w:tc>
          <w:tcPr>
            <w:tcW w:w="720" w:type="dxa"/>
            <w:vMerge w:val="restart"/>
            <w:tcBorders>
              <w:top w:val="single" w:sz="4" w:space="0" w:color="auto"/>
            </w:tcBorders>
            <w:vAlign w:val="center"/>
          </w:tcPr>
          <w:p w14:paraId="7E712D86" w14:textId="77777777" w:rsidR="001B72CC" w:rsidRDefault="001B72CC" w:rsidP="00914A0F">
            <w:pPr>
              <w:pStyle w:val="TableBody"/>
              <w:jc w:val="center"/>
            </w:pPr>
            <w:r w:rsidRPr="00202022">
              <w:t>17</w:t>
            </w:r>
            <w:r>
              <w:t>39</w:t>
            </w:r>
          </w:p>
        </w:tc>
        <w:tc>
          <w:tcPr>
            <w:tcW w:w="1008" w:type="dxa"/>
            <w:vMerge w:val="restart"/>
            <w:tcBorders>
              <w:top w:val="single" w:sz="4" w:space="0" w:color="auto"/>
              <w:right w:val="dotted" w:sz="4" w:space="0" w:color="auto"/>
            </w:tcBorders>
            <w:vAlign w:val="center"/>
          </w:tcPr>
          <w:p w14:paraId="56EC7047" w14:textId="77777777" w:rsidR="001B72CC" w:rsidRDefault="001B72CC" w:rsidP="00914A0F">
            <w:pPr>
              <w:pStyle w:val="TableBody"/>
              <w:jc w:val="center"/>
            </w:pPr>
            <w:r>
              <w:t>25.5</w:t>
            </w:r>
          </w:p>
        </w:tc>
        <w:tc>
          <w:tcPr>
            <w:tcW w:w="1296" w:type="dxa"/>
            <w:vMerge w:val="restart"/>
            <w:tcBorders>
              <w:top w:val="single" w:sz="4" w:space="0" w:color="auto"/>
              <w:left w:val="dotted" w:sz="4" w:space="0" w:color="auto"/>
              <w:bottom w:val="dotted" w:sz="4" w:space="0" w:color="auto"/>
            </w:tcBorders>
            <w:vAlign w:val="center"/>
          </w:tcPr>
          <w:p w14:paraId="479C44B6" w14:textId="77777777" w:rsidR="001B72CC" w:rsidRDefault="001B72CC" w:rsidP="00914A0F">
            <w:pPr>
              <w:pStyle w:val="TableBody"/>
              <w:jc w:val="center"/>
            </w:pPr>
            <w:r w:rsidRPr="00202022">
              <w:t>59,000</w:t>
            </w:r>
          </w:p>
        </w:tc>
        <w:tc>
          <w:tcPr>
            <w:tcW w:w="1332" w:type="dxa"/>
            <w:vMerge w:val="restart"/>
            <w:tcBorders>
              <w:top w:val="single" w:sz="4" w:space="0" w:color="auto"/>
              <w:bottom w:val="dotted" w:sz="4" w:space="0" w:color="auto"/>
            </w:tcBorders>
            <w:vAlign w:val="center"/>
          </w:tcPr>
          <w:p w14:paraId="5104C9B1" w14:textId="77777777" w:rsidR="001B72CC" w:rsidRDefault="001B72CC" w:rsidP="00914A0F">
            <w:pPr>
              <w:pStyle w:val="TableBody"/>
              <w:jc w:val="center"/>
            </w:pPr>
            <w:r w:rsidRPr="00202022">
              <w:t>Urea @ PL</w:t>
            </w:r>
          </w:p>
        </w:tc>
      </w:tr>
      <w:tr w:rsidR="001B72CC" w:rsidRPr="00202022" w14:paraId="5CE24129" w14:textId="77777777" w:rsidTr="00914A0F">
        <w:tc>
          <w:tcPr>
            <w:tcW w:w="1146" w:type="dxa"/>
            <w:vMerge/>
            <w:vAlign w:val="center"/>
          </w:tcPr>
          <w:p w14:paraId="6C372E37" w14:textId="77777777" w:rsidR="001B72CC" w:rsidRPr="00202022" w:rsidRDefault="001B72CC" w:rsidP="00914A0F">
            <w:pPr>
              <w:pStyle w:val="TableBody"/>
            </w:pPr>
          </w:p>
        </w:tc>
        <w:tc>
          <w:tcPr>
            <w:tcW w:w="1581" w:type="dxa"/>
            <w:tcBorders>
              <w:right w:val="dotted" w:sz="4" w:space="0" w:color="auto"/>
            </w:tcBorders>
            <w:vAlign w:val="center"/>
          </w:tcPr>
          <w:p w14:paraId="1BF4DB9C" w14:textId="77777777" w:rsidR="001B72CC" w:rsidRPr="00202022" w:rsidRDefault="001B72CC" w:rsidP="00914A0F">
            <w:pPr>
              <w:pStyle w:val="TableBody"/>
            </w:pPr>
            <w:r w:rsidRPr="00202022">
              <w:t>Gem Russet</w:t>
            </w:r>
          </w:p>
        </w:tc>
        <w:tc>
          <w:tcPr>
            <w:tcW w:w="936" w:type="dxa"/>
            <w:tcBorders>
              <w:left w:val="dotted" w:sz="4" w:space="0" w:color="auto"/>
              <w:right w:val="dotted" w:sz="4" w:space="0" w:color="auto"/>
            </w:tcBorders>
            <w:vAlign w:val="center"/>
          </w:tcPr>
          <w:p w14:paraId="1B99AB3E" w14:textId="77777777" w:rsidR="001B72CC" w:rsidRPr="00202022" w:rsidRDefault="001B72CC" w:rsidP="00914A0F">
            <w:pPr>
              <w:pStyle w:val="TableBody"/>
              <w:jc w:val="center"/>
            </w:pPr>
            <w:r w:rsidRPr="00202022">
              <w:t>M to L</w:t>
            </w:r>
          </w:p>
        </w:tc>
        <w:tc>
          <w:tcPr>
            <w:tcW w:w="1107" w:type="dxa"/>
            <w:vMerge/>
            <w:tcBorders>
              <w:left w:val="dotted" w:sz="4" w:space="0" w:color="auto"/>
            </w:tcBorders>
          </w:tcPr>
          <w:p w14:paraId="714B2C82" w14:textId="77777777" w:rsidR="001B72CC" w:rsidRPr="00202022" w:rsidRDefault="001B72CC" w:rsidP="00914A0F">
            <w:pPr>
              <w:pStyle w:val="TableBody"/>
              <w:jc w:val="center"/>
            </w:pPr>
          </w:p>
        </w:tc>
        <w:tc>
          <w:tcPr>
            <w:tcW w:w="1008" w:type="dxa"/>
            <w:vMerge/>
          </w:tcPr>
          <w:p w14:paraId="6BF75FE6" w14:textId="77777777" w:rsidR="001B72CC" w:rsidRPr="00202022" w:rsidRDefault="001B72CC" w:rsidP="00914A0F">
            <w:pPr>
              <w:pStyle w:val="TableBody"/>
              <w:jc w:val="center"/>
            </w:pPr>
          </w:p>
        </w:tc>
        <w:tc>
          <w:tcPr>
            <w:tcW w:w="720" w:type="dxa"/>
            <w:vMerge/>
          </w:tcPr>
          <w:p w14:paraId="0C26F152" w14:textId="77777777" w:rsidR="001B72CC" w:rsidRPr="00202022" w:rsidRDefault="001B72CC" w:rsidP="00914A0F">
            <w:pPr>
              <w:pStyle w:val="TableBody"/>
              <w:jc w:val="center"/>
            </w:pPr>
          </w:p>
        </w:tc>
        <w:tc>
          <w:tcPr>
            <w:tcW w:w="792" w:type="dxa"/>
            <w:vMerge/>
            <w:vAlign w:val="center"/>
          </w:tcPr>
          <w:p w14:paraId="4D048685" w14:textId="77777777" w:rsidR="001B72CC" w:rsidRPr="00202022" w:rsidRDefault="001B72CC" w:rsidP="00914A0F">
            <w:pPr>
              <w:pStyle w:val="TableBody"/>
              <w:jc w:val="center"/>
            </w:pPr>
          </w:p>
        </w:tc>
        <w:tc>
          <w:tcPr>
            <w:tcW w:w="864" w:type="dxa"/>
            <w:vMerge/>
            <w:vAlign w:val="center"/>
          </w:tcPr>
          <w:p w14:paraId="41A96AD7" w14:textId="77777777" w:rsidR="001B72CC" w:rsidRPr="00202022" w:rsidRDefault="001B72CC" w:rsidP="00914A0F">
            <w:pPr>
              <w:pStyle w:val="TableBody"/>
              <w:jc w:val="center"/>
            </w:pPr>
          </w:p>
        </w:tc>
        <w:tc>
          <w:tcPr>
            <w:tcW w:w="720" w:type="dxa"/>
            <w:vMerge/>
            <w:vAlign w:val="center"/>
          </w:tcPr>
          <w:p w14:paraId="1B74A1BC"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46D64CA"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53C07BC3"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A58D4A3" w14:textId="77777777" w:rsidR="001B72CC" w:rsidRPr="00202022" w:rsidRDefault="001B72CC" w:rsidP="00914A0F">
            <w:pPr>
              <w:pStyle w:val="TableBody"/>
              <w:jc w:val="center"/>
            </w:pPr>
          </w:p>
        </w:tc>
      </w:tr>
      <w:tr w:rsidR="001B72CC" w:rsidRPr="00202022" w14:paraId="36029E4C" w14:textId="77777777" w:rsidTr="00914A0F">
        <w:tc>
          <w:tcPr>
            <w:tcW w:w="1146" w:type="dxa"/>
            <w:vMerge/>
            <w:vAlign w:val="center"/>
          </w:tcPr>
          <w:p w14:paraId="6EEABAD4" w14:textId="77777777" w:rsidR="001B72CC" w:rsidRPr="00202022" w:rsidRDefault="001B72CC" w:rsidP="00914A0F">
            <w:pPr>
              <w:pStyle w:val="TableBody"/>
            </w:pPr>
          </w:p>
        </w:tc>
        <w:tc>
          <w:tcPr>
            <w:tcW w:w="1581" w:type="dxa"/>
            <w:tcBorders>
              <w:right w:val="dotted" w:sz="4" w:space="0" w:color="auto"/>
            </w:tcBorders>
            <w:vAlign w:val="center"/>
          </w:tcPr>
          <w:p w14:paraId="3E0E374D" w14:textId="77777777" w:rsidR="001B72CC" w:rsidRPr="00202022" w:rsidRDefault="001B72CC" w:rsidP="00914A0F">
            <w:pPr>
              <w:pStyle w:val="TableBody"/>
            </w:pPr>
            <w:r w:rsidRPr="00202022">
              <w:t>Innovator</w:t>
            </w:r>
          </w:p>
        </w:tc>
        <w:tc>
          <w:tcPr>
            <w:tcW w:w="936" w:type="dxa"/>
            <w:tcBorders>
              <w:left w:val="dotted" w:sz="4" w:space="0" w:color="auto"/>
              <w:right w:val="dotted" w:sz="4" w:space="0" w:color="auto"/>
            </w:tcBorders>
            <w:vAlign w:val="center"/>
          </w:tcPr>
          <w:p w14:paraId="426C482F" w14:textId="77777777" w:rsidR="001B72CC" w:rsidRPr="00202022" w:rsidRDefault="001B72CC" w:rsidP="00914A0F">
            <w:pPr>
              <w:pStyle w:val="TableBody"/>
              <w:jc w:val="center"/>
            </w:pPr>
            <w:r w:rsidRPr="00202022">
              <w:t>E to M</w:t>
            </w:r>
          </w:p>
        </w:tc>
        <w:tc>
          <w:tcPr>
            <w:tcW w:w="1107" w:type="dxa"/>
            <w:vMerge/>
            <w:tcBorders>
              <w:left w:val="dotted" w:sz="4" w:space="0" w:color="auto"/>
            </w:tcBorders>
          </w:tcPr>
          <w:p w14:paraId="4F1A0A4A" w14:textId="77777777" w:rsidR="001B72CC" w:rsidRPr="00202022" w:rsidRDefault="001B72CC" w:rsidP="00914A0F">
            <w:pPr>
              <w:pStyle w:val="TableBody"/>
              <w:jc w:val="center"/>
            </w:pPr>
          </w:p>
        </w:tc>
        <w:tc>
          <w:tcPr>
            <w:tcW w:w="1008" w:type="dxa"/>
            <w:vMerge/>
          </w:tcPr>
          <w:p w14:paraId="3509A335" w14:textId="77777777" w:rsidR="001B72CC" w:rsidRPr="00202022" w:rsidRDefault="001B72CC" w:rsidP="00914A0F">
            <w:pPr>
              <w:pStyle w:val="TableBody"/>
              <w:jc w:val="center"/>
            </w:pPr>
          </w:p>
        </w:tc>
        <w:tc>
          <w:tcPr>
            <w:tcW w:w="720" w:type="dxa"/>
            <w:vMerge/>
          </w:tcPr>
          <w:p w14:paraId="4DC6F86D" w14:textId="77777777" w:rsidR="001B72CC" w:rsidRPr="00202022" w:rsidRDefault="001B72CC" w:rsidP="00914A0F">
            <w:pPr>
              <w:pStyle w:val="TableBody"/>
              <w:jc w:val="center"/>
            </w:pPr>
          </w:p>
        </w:tc>
        <w:tc>
          <w:tcPr>
            <w:tcW w:w="792" w:type="dxa"/>
            <w:vMerge/>
            <w:vAlign w:val="center"/>
          </w:tcPr>
          <w:p w14:paraId="65355512" w14:textId="77777777" w:rsidR="001B72CC" w:rsidRPr="00202022" w:rsidRDefault="001B72CC" w:rsidP="00914A0F">
            <w:pPr>
              <w:pStyle w:val="TableBody"/>
              <w:jc w:val="center"/>
            </w:pPr>
          </w:p>
        </w:tc>
        <w:tc>
          <w:tcPr>
            <w:tcW w:w="864" w:type="dxa"/>
            <w:vMerge/>
            <w:vAlign w:val="center"/>
          </w:tcPr>
          <w:p w14:paraId="4A0D8DD2" w14:textId="77777777" w:rsidR="001B72CC" w:rsidRPr="00202022" w:rsidRDefault="001B72CC" w:rsidP="00914A0F">
            <w:pPr>
              <w:pStyle w:val="TableBody"/>
              <w:jc w:val="center"/>
            </w:pPr>
          </w:p>
        </w:tc>
        <w:tc>
          <w:tcPr>
            <w:tcW w:w="720" w:type="dxa"/>
            <w:vMerge/>
            <w:vAlign w:val="center"/>
          </w:tcPr>
          <w:p w14:paraId="05069BEA"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99825B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0CEACE4C"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26F8E8AB" w14:textId="77777777" w:rsidR="001B72CC" w:rsidRPr="00202022" w:rsidRDefault="001B72CC" w:rsidP="00914A0F">
            <w:pPr>
              <w:pStyle w:val="TableBody"/>
              <w:jc w:val="center"/>
            </w:pPr>
          </w:p>
        </w:tc>
      </w:tr>
      <w:tr w:rsidR="001B72CC" w:rsidRPr="00202022" w14:paraId="785C6BFF" w14:textId="77777777" w:rsidTr="00914A0F">
        <w:tc>
          <w:tcPr>
            <w:tcW w:w="1146" w:type="dxa"/>
            <w:vMerge/>
            <w:vAlign w:val="center"/>
          </w:tcPr>
          <w:p w14:paraId="1D7F899A" w14:textId="77777777" w:rsidR="001B72CC" w:rsidRPr="00202022" w:rsidRDefault="001B72CC" w:rsidP="00914A0F">
            <w:pPr>
              <w:pStyle w:val="TableBody"/>
            </w:pPr>
          </w:p>
        </w:tc>
        <w:tc>
          <w:tcPr>
            <w:tcW w:w="1581" w:type="dxa"/>
            <w:tcBorders>
              <w:right w:val="dotted" w:sz="4" w:space="0" w:color="auto"/>
            </w:tcBorders>
            <w:vAlign w:val="center"/>
          </w:tcPr>
          <w:p w14:paraId="40CE9111" w14:textId="77777777" w:rsidR="001B72CC" w:rsidRPr="00202022" w:rsidRDefault="001B72CC" w:rsidP="00914A0F">
            <w:pPr>
              <w:pStyle w:val="TableBody"/>
            </w:pPr>
            <w:proofErr w:type="spellStart"/>
            <w:r w:rsidRPr="00202022">
              <w:t>Markies</w:t>
            </w:r>
            <w:proofErr w:type="spellEnd"/>
            <w:r w:rsidRPr="00202022">
              <w:t xml:space="preserve"> Russet</w:t>
            </w:r>
          </w:p>
        </w:tc>
        <w:tc>
          <w:tcPr>
            <w:tcW w:w="936" w:type="dxa"/>
            <w:tcBorders>
              <w:left w:val="dotted" w:sz="4" w:space="0" w:color="auto"/>
              <w:right w:val="dotted" w:sz="4" w:space="0" w:color="auto"/>
            </w:tcBorders>
            <w:vAlign w:val="center"/>
          </w:tcPr>
          <w:p w14:paraId="4FA014E3" w14:textId="77777777" w:rsidR="001B72CC" w:rsidRPr="00202022" w:rsidRDefault="001B72CC" w:rsidP="00914A0F">
            <w:pPr>
              <w:pStyle w:val="TableBody"/>
              <w:jc w:val="center"/>
            </w:pPr>
            <w:r w:rsidRPr="00202022">
              <w:t>L to VL</w:t>
            </w:r>
          </w:p>
        </w:tc>
        <w:tc>
          <w:tcPr>
            <w:tcW w:w="1107" w:type="dxa"/>
            <w:vMerge/>
            <w:tcBorders>
              <w:left w:val="dotted" w:sz="4" w:space="0" w:color="auto"/>
            </w:tcBorders>
          </w:tcPr>
          <w:p w14:paraId="4B4E2EE4" w14:textId="77777777" w:rsidR="001B72CC" w:rsidRPr="00202022" w:rsidRDefault="001B72CC" w:rsidP="00914A0F">
            <w:pPr>
              <w:pStyle w:val="TableBody"/>
              <w:jc w:val="center"/>
            </w:pPr>
          </w:p>
        </w:tc>
        <w:tc>
          <w:tcPr>
            <w:tcW w:w="1008" w:type="dxa"/>
            <w:vMerge/>
          </w:tcPr>
          <w:p w14:paraId="1169C649" w14:textId="77777777" w:rsidR="001B72CC" w:rsidRPr="00202022" w:rsidRDefault="001B72CC" w:rsidP="00914A0F">
            <w:pPr>
              <w:pStyle w:val="TableBody"/>
              <w:jc w:val="center"/>
            </w:pPr>
          </w:p>
        </w:tc>
        <w:tc>
          <w:tcPr>
            <w:tcW w:w="720" w:type="dxa"/>
            <w:vMerge/>
          </w:tcPr>
          <w:p w14:paraId="21E88FC0" w14:textId="77777777" w:rsidR="001B72CC" w:rsidRPr="00202022" w:rsidRDefault="001B72CC" w:rsidP="00914A0F">
            <w:pPr>
              <w:pStyle w:val="TableBody"/>
              <w:jc w:val="center"/>
            </w:pPr>
          </w:p>
        </w:tc>
        <w:tc>
          <w:tcPr>
            <w:tcW w:w="792" w:type="dxa"/>
            <w:vMerge/>
            <w:vAlign w:val="center"/>
          </w:tcPr>
          <w:p w14:paraId="71DF7930" w14:textId="77777777" w:rsidR="001B72CC" w:rsidRPr="00202022" w:rsidRDefault="001B72CC" w:rsidP="00914A0F">
            <w:pPr>
              <w:pStyle w:val="TableBody"/>
              <w:jc w:val="center"/>
            </w:pPr>
          </w:p>
        </w:tc>
        <w:tc>
          <w:tcPr>
            <w:tcW w:w="864" w:type="dxa"/>
            <w:vMerge/>
            <w:vAlign w:val="center"/>
          </w:tcPr>
          <w:p w14:paraId="2539085F" w14:textId="77777777" w:rsidR="001B72CC" w:rsidRPr="00202022" w:rsidRDefault="001B72CC" w:rsidP="00914A0F">
            <w:pPr>
              <w:pStyle w:val="TableBody"/>
              <w:jc w:val="center"/>
            </w:pPr>
          </w:p>
        </w:tc>
        <w:tc>
          <w:tcPr>
            <w:tcW w:w="720" w:type="dxa"/>
            <w:vMerge/>
            <w:vAlign w:val="center"/>
          </w:tcPr>
          <w:p w14:paraId="1802E793"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27ABBAF"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797EF4C6"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68145B8" w14:textId="77777777" w:rsidR="001B72CC" w:rsidRPr="00202022" w:rsidRDefault="001B72CC" w:rsidP="00914A0F">
            <w:pPr>
              <w:pStyle w:val="TableBody"/>
              <w:jc w:val="center"/>
            </w:pPr>
          </w:p>
        </w:tc>
      </w:tr>
      <w:tr w:rsidR="001B72CC" w:rsidRPr="00202022" w14:paraId="5F0EB3F8" w14:textId="77777777" w:rsidTr="00914A0F">
        <w:tc>
          <w:tcPr>
            <w:tcW w:w="1146" w:type="dxa"/>
            <w:vMerge/>
            <w:tcBorders>
              <w:bottom w:val="dotted" w:sz="4" w:space="0" w:color="auto"/>
            </w:tcBorders>
            <w:vAlign w:val="center"/>
          </w:tcPr>
          <w:p w14:paraId="0CA812C5"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6E4D03B" w14:textId="77777777" w:rsidR="001B72CC" w:rsidRPr="00202022" w:rsidRDefault="001B72CC" w:rsidP="00914A0F">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
          <w:p w14:paraId="331537E8" w14:textId="77777777" w:rsidR="001B72CC" w:rsidRPr="00202022" w:rsidRDefault="001B72CC" w:rsidP="00914A0F">
            <w:pPr>
              <w:pStyle w:val="TableBody"/>
              <w:jc w:val="center"/>
            </w:pPr>
            <w:r w:rsidRPr="00202022">
              <w:t>ML to L</w:t>
            </w:r>
          </w:p>
        </w:tc>
        <w:tc>
          <w:tcPr>
            <w:tcW w:w="1107" w:type="dxa"/>
            <w:vMerge/>
            <w:tcBorders>
              <w:left w:val="dotted" w:sz="4" w:space="0" w:color="auto"/>
            </w:tcBorders>
          </w:tcPr>
          <w:p w14:paraId="500E9C44" w14:textId="77777777" w:rsidR="001B72CC" w:rsidRPr="00202022" w:rsidRDefault="001B72CC" w:rsidP="00914A0F">
            <w:pPr>
              <w:pStyle w:val="TableBody"/>
              <w:jc w:val="center"/>
            </w:pPr>
          </w:p>
        </w:tc>
        <w:tc>
          <w:tcPr>
            <w:tcW w:w="1008" w:type="dxa"/>
            <w:vMerge/>
          </w:tcPr>
          <w:p w14:paraId="5B8DC680" w14:textId="77777777" w:rsidR="001B72CC" w:rsidRPr="00202022" w:rsidRDefault="001B72CC" w:rsidP="00914A0F">
            <w:pPr>
              <w:pStyle w:val="TableBody"/>
              <w:jc w:val="center"/>
            </w:pPr>
          </w:p>
        </w:tc>
        <w:tc>
          <w:tcPr>
            <w:tcW w:w="720" w:type="dxa"/>
            <w:vMerge/>
          </w:tcPr>
          <w:p w14:paraId="6905089F" w14:textId="77777777" w:rsidR="001B72CC" w:rsidRPr="00202022" w:rsidRDefault="001B72CC" w:rsidP="00914A0F">
            <w:pPr>
              <w:pStyle w:val="TableBody"/>
              <w:jc w:val="center"/>
            </w:pPr>
          </w:p>
        </w:tc>
        <w:tc>
          <w:tcPr>
            <w:tcW w:w="792" w:type="dxa"/>
            <w:vMerge/>
            <w:vAlign w:val="center"/>
          </w:tcPr>
          <w:p w14:paraId="012899BA" w14:textId="77777777" w:rsidR="001B72CC" w:rsidRPr="00202022" w:rsidRDefault="001B72CC" w:rsidP="00914A0F">
            <w:pPr>
              <w:pStyle w:val="TableBody"/>
              <w:jc w:val="center"/>
            </w:pPr>
          </w:p>
        </w:tc>
        <w:tc>
          <w:tcPr>
            <w:tcW w:w="864" w:type="dxa"/>
            <w:vMerge/>
            <w:vAlign w:val="center"/>
          </w:tcPr>
          <w:p w14:paraId="0D9E1F82" w14:textId="77777777" w:rsidR="001B72CC" w:rsidRPr="00202022" w:rsidRDefault="001B72CC" w:rsidP="00914A0F">
            <w:pPr>
              <w:pStyle w:val="TableBody"/>
              <w:jc w:val="center"/>
            </w:pPr>
          </w:p>
        </w:tc>
        <w:tc>
          <w:tcPr>
            <w:tcW w:w="720" w:type="dxa"/>
            <w:vMerge/>
            <w:vAlign w:val="center"/>
          </w:tcPr>
          <w:p w14:paraId="062B74C8"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C2BBE43"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452EE8DE"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33A86A9C" w14:textId="77777777" w:rsidR="001B72CC" w:rsidRPr="00202022" w:rsidRDefault="001B72CC" w:rsidP="00914A0F">
            <w:pPr>
              <w:pStyle w:val="TableBody"/>
              <w:jc w:val="center"/>
            </w:pPr>
          </w:p>
        </w:tc>
      </w:tr>
      <w:tr w:rsidR="001B72CC" w:rsidRPr="00202022" w14:paraId="73E55BE3" w14:textId="77777777" w:rsidTr="00914A0F">
        <w:tc>
          <w:tcPr>
            <w:tcW w:w="1146" w:type="dxa"/>
            <w:vMerge w:val="restart"/>
            <w:tcBorders>
              <w:top w:val="dotted" w:sz="4" w:space="0" w:color="auto"/>
            </w:tcBorders>
            <w:vAlign w:val="center"/>
          </w:tcPr>
          <w:p w14:paraId="521B0E01" w14:textId="77777777" w:rsidR="001B72CC" w:rsidRPr="00202022" w:rsidRDefault="001B72CC" w:rsidP="00914A0F">
            <w:pPr>
              <w:pStyle w:val="TableBody"/>
            </w:pPr>
            <w:r w:rsidRPr="00202022">
              <w:t>Belgium</w:t>
            </w:r>
          </w:p>
        </w:tc>
        <w:tc>
          <w:tcPr>
            <w:tcW w:w="1581" w:type="dxa"/>
            <w:tcBorders>
              <w:top w:val="dotted" w:sz="4" w:space="0" w:color="auto"/>
              <w:right w:val="dotted" w:sz="4" w:space="0" w:color="auto"/>
            </w:tcBorders>
            <w:vAlign w:val="center"/>
          </w:tcPr>
          <w:p w14:paraId="72F51F31" w14:textId="77777777" w:rsidR="001B72CC" w:rsidRPr="00202022" w:rsidRDefault="001B72CC" w:rsidP="00914A0F">
            <w:pPr>
              <w:pStyle w:val="TableBody"/>
            </w:pPr>
            <w:r w:rsidRPr="00202022">
              <w:t>Bintje</w:t>
            </w:r>
          </w:p>
        </w:tc>
        <w:tc>
          <w:tcPr>
            <w:tcW w:w="936" w:type="dxa"/>
            <w:tcBorders>
              <w:top w:val="dotted" w:sz="4" w:space="0" w:color="auto"/>
              <w:left w:val="dotted" w:sz="4" w:space="0" w:color="auto"/>
              <w:right w:val="dotted" w:sz="4" w:space="0" w:color="auto"/>
            </w:tcBorders>
            <w:vAlign w:val="center"/>
          </w:tcPr>
          <w:p w14:paraId="40BA8B0B" w14:textId="77777777" w:rsidR="001B72CC" w:rsidRPr="00202022" w:rsidRDefault="001B72CC" w:rsidP="00914A0F">
            <w:pPr>
              <w:pStyle w:val="TableBody"/>
              <w:jc w:val="center"/>
            </w:pPr>
            <w:r w:rsidRPr="00202022">
              <w:t>L</w:t>
            </w:r>
          </w:p>
        </w:tc>
        <w:tc>
          <w:tcPr>
            <w:tcW w:w="1107" w:type="dxa"/>
            <w:vMerge w:val="restart"/>
            <w:tcBorders>
              <w:top w:val="dotted" w:sz="4" w:space="0" w:color="auto"/>
              <w:left w:val="dotted" w:sz="4" w:space="0" w:color="auto"/>
            </w:tcBorders>
          </w:tcPr>
          <w:p w14:paraId="4F7502BB" w14:textId="77777777" w:rsidR="001B72CC" w:rsidRPr="00202022" w:rsidRDefault="001B72CC" w:rsidP="00914A0F">
            <w:pPr>
              <w:pStyle w:val="TableBody"/>
              <w:jc w:val="center"/>
            </w:pPr>
            <w:proofErr w:type="spellStart"/>
            <w:r>
              <w:t>SiCL</w:t>
            </w:r>
            <w:proofErr w:type="spellEnd"/>
            <w:r>
              <w:t xml:space="preserve">, </w:t>
            </w:r>
            <w:proofErr w:type="spellStart"/>
            <w:r>
              <w:t>SiL</w:t>
            </w:r>
            <w:proofErr w:type="spellEnd"/>
            <w:r>
              <w:t>, L, SL</w:t>
            </w:r>
          </w:p>
        </w:tc>
        <w:tc>
          <w:tcPr>
            <w:tcW w:w="1008" w:type="dxa"/>
            <w:vMerge w:val="restart"/>
            <w:tcBorders>
              <w:top w:val="dotted" w:sz="4" w:space="0" w:color="auto"/>
            </w:tcBorders>
            <w:vAlign w:val="center"/>
          </w:tcPr>
          <w:p w14:paraId="56F6A2B0" w14:textId="77777777" w:rsidR="001B72CC" w:rsidRDefault="001B72CC" w:rsidP="00914A0F">
            <w:pPr>
              <w:pStyle w:val="TableBody"/>
              <w:jc w:val="center"/>
            </w:pPr>
            <w:r>
              <w:t>1.3 to 2.6</w:t>
            </w:r>
          </w:p>
        </w:tc>
        <w:tc>
          <w:tcPr>
            <w:tcW w:w="720" w:type="dxa"/>
            <w:vMerge w:val="restart"/>
            <w:tcBorders>
              <w:top w:val="dotted" w:sz="4" w:space="0" w:color="auto"/>
            </w:tcBorders>
            <w:vAlign w:val="center"/>
          </w:tcPr>
          <w:p w14:paraId="4ECC2336" w14:textId="77777777" w:rsidR="001B72CC" w:rsidRDefault="001B72CC" w:rsidP="00914A0F">
            <w:pPr>
              <w:pStyle w:val="TableBody"/>
              <w:jc w:val="center"/>
            </w:pPr>
            <w:r>
              <w:t>15.5</w:t>
            </w:r>
          </w:p>
        </w:tc>
        <w:tc>
          <w:tcPr>
            <w:tcW w:w="792" w:type="dxa"/>
            <w:vMerge w:val="restart"/>
            <w:tcBorders>
              <w:top w:val="dotted" w:sz="4" w:space="0" w:color="auto"/>
            </w:tcBorders>
            <w:vAlign w:val="center"/>
          </w:tcPr>
          <w:p w14:paraId="086FB054" w14:textId="77777777" w:rsidR="001B72CC" w:rsidRDefault="001B72CC" w:rsidP="00914A0F">
            <w:pPr>
              <w:pStyle w:val="TableBody"/>
              <w:jc w:val="center"/>
            </w:pPr>
            <w:r>
              <w:t>244</w:t>
            </w:r>
          </w:p>
        </w:tc>
        <w:tc>
          <w:tcPr>
            <w:tcW w:w="864" w:type="dxa"/>
            <w:vMerge w:val="restart"/>
            <w:tcBorders>
              <w:top w:val="dotted" w:sz="4" w:space="0" w:color="auto"/>
            </w:tcBorders>
            <w:vAlign w:val="center"/>
          </w:tcPr>
          <w:p w14:paraId="3FCC3499" w14:textId="77777777" w:rsidR="001B72CC" w:rsidRDefault="001B72CC" w:rsidP="00914A0F">
            <w:pPr>
              <w:pStyle w:val="TableBody"/>
              <w:jc w:val="center"/>
            </w:pPr>
            <w:r w:rsidRPr="00202022">
              <w:t>8.3</w:t>
            </w:r>
          </w:p>
        </w:tc>
        <w:tc>
          <w:tcPr>
            <w:tcW w:w="720" w:type="dxa"/>
            <w:vMerge w:val="restart"/>
            <w:tcBorders>
              <w:top w:val="dotted" w:sz="4" w:space="0" w:color="auto"/>
            </w:tcBorders>
            <w:vAlign w:val="center"/>
          </w:tcPr>
          <w:p w14:paraId="180AA042" w14:textId="77777777" w:rsidR="001B72CC" w:rsidRDefault="001B72CC" w:rsidP="00914A0F">
            <w:pPr>
              <w:pStyle w:val="TableBody"/>
              <w:jc w:val="center"/>
            </w:pPr>
            <w:r w:rsidRPr="00202022">
              <w:t>131</w:t>
            </w:r>
            <w:r>
              <w:t>3</w:t>
            </w:r>
          </w:p>
        </w:tc>
        <w:tc>
          <w:tcPr>
            <w:tcW w:w="1008" w:type="dxa"/>
            <w:vMerge w:val="restart"/>
            <w:tcBorders>
              <w:top w:val="dotted" w:sz="4" w:space="0" w:color="auto"/>
              <w:right w:val="dotted" w:sz="4" w:space="0" w:color="auto"/>
            </w:tcBorders>
            <w:vAlign w:val="center"/>
          </w:tcPr>
          <w:p w14:paraId="6AB2D32C" w14:textId="77777777" w:rsidR="001B72CC" w:rsidRDefault="001B72CC" w:rsidP="00914A0F">
            <w:pPr>
              <w:pStyle w:val="TableBody"/>
              <w:jc w:val="center"/>
            </w:pPr>
            <w:r>
              <w:t>20.0</w:t>
            </w:r>
          </w:p>
        </w:tc>
        <w:tc>
          <w:tcPr>
            <w:tcW w:w="1296" w:type="dxa"/>
            <w:vMerge w:val="restart"/>
            <w:tcBorders>
              <w:top w:val="dotted" w:sz="4" w:space="0" w:color="auto"/>
              <w:left w:val="dotted" w:sz="4" w:space="0" w:color="auto"/>
              <w:bottom w:val="dotted" w:sz="4" w:space="0" w:color="auto"/>
            </w:tcBorders>
            <w:vAlign w:val="center"/>
          </w:tcPr>
          <w:p w14:paraId="695C3EF6" w14:textId="77777777" w:rsidR="001B72CC" w:rsidRDefault="001B72CC" w:rsidP="00914A0F">
            <w:pPr>
              <w:pStyle w:val="TableBody"/>
              <w:jc w:val="center"/>
            </w:pPr>
            <w:r w:rsidRPr="00202022">
              <w:t>38,000</w:t>
            </w:r>
          </w:p>
        </w:tc>
        <w:tc>
          <w:tcPr>
            <w:tcW w:w="1332" w:type="dxa"/>
            <w:vMerge w:val="restart"/>
            <w:tcBorders>
              <w:top w:val="dotted" w:sz="4" w:space="0" w:color="auto"/>
              <w:bottom w:val="dotted" w:sz="4" w:space="0" w:color="auto"/>
            </w:tcBorders>
            <w:vAlign w:val="center"/>
          </w:tcPr>
          <w:p w14:paraId="12E84680" w14:textId="77777777" w:rsidR="001B72CC" w:rsidRDefault="001B72CC" w:rsidP="00914A0F">
            <w:pPr>
              <w:pStyle w:val="TableBody"/>
              <w:jc w:val="center"/>
            </w:pPr>
            <w:r w:rsidRPr="00202022">
              <w:t>AN @ PL</w:t>
            </w:r>
          </w:p>
        </w:tc>
      </w:tr>
      <w:tr w:rsidR="001B72CC" w:rsidRPr="00202022" w14:paraId="50401D2D" w14:textId="77777777" w:rsidTr="00914A0F">
        <w:tc>
          <w:tcPr>
            <w:tcW w:w="1146" w:type="dxa"/>
            <w:vMerge/>
            <w:tcBorders>
              <w:bottom w:val="dotted" w:sz="4" w:space="0" w:color="auto"/>
            </w:tcBorders>
            <w:vAlign w:val="center"/>
          </w:tcPr>
          <w:p w14:paraId="410306EE"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C2DAEDB" w14:textId="77777777" w:rsidR="001B72CC" w:rsidRPr="00202022" w:rsidRDefault="001B72CC" w:rsidP="00914A0F">
            <w:pPr>
              <w:pStyle w:val="TableBody"/>
            </w:pPr>
            <w:r w:rsidRPr="00202022">
              <w:t>Charlotte</w:t>
            </w:r>
          </w:p>
        </w:tc>
        <w:tc>
          <w:tcPr>
            <w:tcW w:w="936" w:type="dxa"/>
            <w:tcBorders>
              <w:left w:val="dotted" w:sz="4" w:space="0" w:color="auto"/>
              <w:bottom w:val="dotted" w:sz="4" w:space="0" w:color="auto"/>
              <w:right w:val="dotted" w:sz="4" w:space="0" w:color="auto"/>
            </w:tcBorders>
            <w:vAlign w:val="center"/>
          </w:tcPr>
          <w:p w14:paraId="6F99CB97" w14:textId="77777777" w:rsidR="001B72CC" w:rsidRPr="00202022" w:rsidRDefault="001B72CC" w:rsidP="00914A0F">
            <w:pPr>
              <w:pStyle w:val="TableBody"/>
              <w:jc w:val="center"/>
            </w:pPr>
            <w:r w:rsidRPr="00202022">
              <w:t>M</w:t>
            </w:r>
          </w:p>
        </w:tc>
        <w:tc>
          <w:tcPr>
            <w:tcW w:w="1107" w:type="dxa"/>
            <w:vMerge/>
            <w:tcBorders>
              <w:left w:val="dotted" w:sz="4" w:space="0" w:color="auto"/>
            </w:tcBorders>
          </w:tcPr>
          <w:p w14:paraId="7A245D5B" w14:textId="77777777" w:rsidR="001B72CC" w:rsidRPr="00202022" w:rsidRDefault="001B72CC" w:rsidP="00914A0F">
            <w:pPr>
              <w:pStyle w:val="TableBody"/>
              <w:jc w:val="center"/>
            </w:pPr>
          </w:p>
        </w:tc>
        <w:tc>
          <w:tcPr>
            <w:tcW w:w="1008" w:type="dxa"/>
            <w:vMerge/>
          </w:tcPr>
          <w:p w14:paraId="601E75DA" w14:textId="77777777" w:rsidR="001B72CC" w:rsidRPr="00202022" w:rsidRDefault="001B72CC" w:rsidP="00914A0F">
            <w:pPr>
              <w:pStyle w:val="TableBody"/>
              <w:jc w:val="center"/>
            </w:pPr>
          </w:p>
        </w:tc>
        <w:tc>
          <w:tcPr>
            <w:tcW w:w="720" w:type="dxa"/>
            <w:vMerge/>
          </w:tcPr>
          <w:p w14:paraId="0B9C0789" w14:textId="77777777" w:rsidR="001B72CC" w:rsidRPr="00202022" w:rsidRDefault="001B72CC" w:rsidP="00914A0F">
            <w:pPr>
              <w:pStyle w:val="TableBody"/>
              <w:jc w:val="center"/>
            </w:pPr>
          </w:p>
        </w:tc>
        <w:tc>
          <w:tcPr>
            <w:tcW w:w="792" w:type="dxa"/>
            <w:vMerge/>
          </w:tcPr>
          <w:p w14:paraId="7BD9D65A" w14:textId="77777777" w:rsidR="001B72CC" w:rsidRPr="00202022" w:rsidRDefault="001B72CC" w:rsidP="00914A0F">
            <w:pPr>
              <w:pStyle w:val="TableBody"/>
              <w:jc w:val="center"/>
            </w:pPr>
          </w:p>
        </w:tc>
        <w:tc>
          <w:tcPr>
            <w:tcW w:w="864" w:type="dxa"/>
            <w:vMerge/>
            <w:vAlign w:val="center"/>
          </w:tcPr>
          <w:p w14:paraId="6F0134C0" w14:textId="77777777" w:rsidR="001B72CC" w:rsidRPr="00202022" w:rsidRDefault="001B72CC" w:rsidP="00914A0F">
            <w:pPr>
              <w:pStyle w:val="TableBody"/>
              <w:jc w:val="center"/>
            </w:pPr>
          </w:p>
        </w:tc>
        <w:tc>
          <w:tcPr>
            <w:tcW w:w="720" w:type="dxa"/>
            <w:vMerge/>
            <w:vAlign w:val="center"/>
          </w:tcPr>
          <w:p w14:paraId="1C51A5E9"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03568E6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2AA0AB3A"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70D5AC4E" w14:textId="77777777" w:rsidR="001B72CC" w:rsidRPr="00202022" w:rsidRDefault="001B72CC" w:rsidP="00914A0F">
            <w:pPr>
              <w:pStyle w:val="TableBody"/>
              <w:jc w:val="center"/>
            </w:pPr>
          </w:p>
        </w:tc>
      </w:tr>
      <w:tr w:rsidR="001B72CC" w:rsidRPr="00202022" w14:paraId="22D3042A" w14:textId="77777777" w:rsidTr="00914A0F">
        <w:tc>
          <w:tcPr>
            <w:tcW w:w="1146" w:type="dxa"/>
            <w:vMerge w:val="restart"/>
            <w:tcBorders>
              <w:top w:val="dotted" w:sz="4" w:space="0" w:color="auto"/>
            </w:tcBorders>
            <w:vAlign w:val="center"/>
          </w:tcPr>
          <w:p w14:paraId="46AC3677" w14:textId="77777777" w:rsidR="001B72CC" w:rsidRPr="00202022" w:rsidRDefault="001B72CC" w:rsidP="00914A0F">
            <w:pPr>
              <w:pStyle w:val="TableBody"/>
            </w:pPr>
            <w:r w:rsidRPr="00202022">
              <w:t>Canada</w:t>
            </w:r>
          </w:p>
        </w:tc>
        <w:tc>
          <w:tcPr>
            <w:tcW w:w="1581" w:type="dxa"/>
            <w:tcBorders>
              <w:top w:val="dotted" w:sz="4" w:space="0" w:color="auto"/>
              <w:right w:val="dotted" w:sz="4" w:space="0" w:color="auto"/>
            </w:tcBorders>
            <w:vAlign w:val="center"/>
          </w:tcPr>
          <w:p w14:paraId="57B25B61" w14:textId="77777777" w:rsidR="001B72CC" w:rsidRPr="00202022" w:rsidRDefault="001B72CC" w:rsidP="00914A0F">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
          <w:p w14:paraId="70688482" w14:textId="77777777" w:rsidR="001B72CC" w:rsidRPr="00202022" w:rsidRDefault="001B72CC" w:rsidP="00914A0F">
            <w:pPr>
              <w:pStyle w:val="TableBody"/>
              <w:jc w:val="center"/>
            </w:pPr>
            <w:r w:rsidRPr="00202022">
              <w:t>L to VL</w:t>
            </w:r>
          </w:p>
        </w:tc>
        <w:tc>
          <w:tcPr>
            <w:tcW w:w="1107" w:type="dxa"/>
            <w:vMerge w:val="restart"/>
            <w:tcBorders>
              <w:top w:val="dotted" w:sz="4" w:space="0" w:color="auto"/>
              <w:left w:val="dotted" w:sz="4" w:space="0" w:color="auto"/>
            </w:tcBorders>
            <w:vAlign w:val="center"/>
          </w:tcPr>
          <w:p w14:paraId="74B05B1F" w14:textId="77777777" w:rsidR="001B72CC" w:rsidRPr="00202022" w:rsidRDefault="001B72CC" w:rsidP="00914A0F">
            <w:pPr>
              <w:pStyle w:val="TableBody"/>
              <w:jc w:val="center"/>
            </w:pPr>
            <w:r>
              <w:t>CL, L</w:t>
            </w:r>
          </w:p>
        </w:tc>
        <w:tc>
          <w:tcPr>
            <w:tcW w:w="1008" w:type="dxa"/>
            <w:vMerge w:val="restart"/>
            <w:tcBorders>
              <w:top w:val="dotted" w:sz="4" w:space="0" w:color="auto"/>
            </w:tcBorders>
            <w:vAlign w:val="center"/>
          </w:tcPr>
          <w:p w14:paraId="2CA4A3AE" w14:textId="77777777" w:rsidR="001B72CC" w:rsidRDefault="001B72CC" w:rsidP="00914A0F">
            <w:pPr>
              <w:pStyle w:val="TableBody"/>
              <w:jc w:val="center"/>
            </w:pPr>
            <w:r>
              <w:t>2.6 to 3.0</w:t>
            </w:r>
          </w:p>
        </w:tc>
        <w:tc>
          <w:tcPr>
            <w:tcW w:w="720" w:type="dxa"/>
            <w:vMerge w:val="restart"/>
            <w:tcBorders>
              <w:top w:val="dotted" w:sz="4" w:space="0" w:color="auto"/>
            </w:tcBorders>
            <w:vAlign w:val="center"/>
          </w:tcPr>
          <w:p w14:paraId="432827F2" w14:textId="77777777" w:rsidR="001B72CC" w:rsidRDefault="001B72CC" w:rsidP="00914A0F">
            <w:pPr>
              <w:pStyle w:val="TableBody"/>
              <w:jc w:val="center"/>
            </w:pPr>
            <w:r>
              <w:t>15.7</w:t>
            </w:r>
          </w:p>
        </w:tc>
        <w:tc>
          <w:tcPr>
            <w:tcW w:w="792" w:type="dxa"/>
            <w:vMerge w:val="restart"/>
            <w:tcBorders>
              <w:top w:val="dotted" w:sz="4" w:space="0" w:color="auto"/>
            </w:tcBorders>
            <w:vAlign w:val="center"/>
          </w:tcPr>
          <w:p w14:paraId="769151AB" w14:textId="77777777" w:rsidR="001B72CC" w:rsidRDefault="001B72CC" w:rsidP="00914A0F">
            <w:pPr>
              <w:pStyle w:val="TableBody"/>
              <w:jc w:val="center"/>
            </w:pPr>
            <w:r>
              <w:t>371</w:t>
            </w:r>
          </w:p>
        </w:tc>
        <w:tc>
          <w:tcPr>
            <w:tcW w:w="864" w:type="dxa"/>
            <w:vMerge w:val="restart"/>
            <w:tcBorders>
              <w:top w:val="dotted" w:sz="4" w:space="0" w:color="auto"/>
            </w:tcBorders>
            <w:vAlign w:val="center"/>
          </w:tcPr>
          <w:p w14:paraId="3FF6F665" w14:textId="77777777" w:rsidR="001B72CC" w:rsidRDefault="001B72CC" w:rsidP="00914A0F">
            <w:pPr>
              <w:pStyle w:val="TableBody"/>
              <w:jc w:val="center"/>
            </w:pPr>
            <w:r w:rsidRPr="00202022">
              <w:t>10.0</w:t>
            </w:r>
          </w:p>
        </w:tc>
        <w:tc>
          <w:tcPr>
            <w:tcW w:w="720" w:type="dxa"/>
            <w:vMerge w:val="restart"/>
            <w:tcBorders>
              <w:top w:val="dotted" w:sz="4" w:space="0" w:color="auto"/>
            </w:tcBorders>
            <w:vAlign w:val="center"/>
          </w:tcPr>
          <w:p w14:paraId="0057627A" w14:textId="77777777" w:rsidR="001B72CC" w:rsidRDefault="001B72CC" w:rsidP="00914A0F">
            <w:pPr>
              <w:pStyle w:val="TableBody"/>
              <w:jc w:val="center"/>
            </w:pPr>
            <w:r w:rsidRPr="00202022">
              <w:t>1150</w:t>
            </w:r>
          </w:p>
        </w:tc>
        <w:tc>
          <w:tcPr>
            <w:tcW w:w="1008" w:type="dxa"/>
            <w:vMerge w:val="restart"/>
            <w:tcBorders>
              <w:top w:val="dotted" w:sz="4" w:space="0" w:color="auto"/>
              <w:right w:val="dotted" w:sz="4" w:space="0" w:color="auto"/>
            </w:tcBorders>
            <w:vAlign w:val="center"/>
          </w:tcPr>
          <w:p w14:paraId="3369975F" w14:textId="77777777" w:rsidR="001B72CC" w:rsidRDefault="001B72CC" w:rsidP="00914A0F">
            <w:pPr>
              <w:pStyle w:val="TableBody"/>
              <w:jc w:val="center"/>
            </w:pPr>
            <w:r>
              <w:t>19.1</w:t>
            </w:r>
          </w:p>
        </w:tc>
        <w:tc>
          <w:tcPr>
            <w:tcW w:w="1296" w:type="dxa"/>
            <w:tcBorders>
              <w:top w:val="dotted" w:sz="4" w:space="0" w:color="auto"/>
              <w:left w:val="dotted" w:sz="4" w:space="0" w:color="auto"/>
            </w:tcBorders>
            <w:vAlign w:val="center"/>
          </w:tcPr>
          <w:p w14:paraId="74E0E210" w14:textId="77777777" w:rsidR="001B72CC" w:rsidRDefault="001B72CC" w:rsidP="00914A0F">
            <w:pPr>
              <w:pStyle w:val="TableBody"/>
              <w:jc w:val="center"/>
            </w:pPr>
            <w:r w:rsidRPr="00202022">
              <w:t>29,000</w:t>
            </w:r>
          </w:p>
        </w:tc>
        <w:tc>
          <w:tcPr>
            <w:tcW w:w="1332" w:type="dxa"/>
            <w:vMerge w:val="restart"/>
            <w:tcBorders>
              <w:top w:val="dotted" w:sz="4" w:space="0" w:color="auto"/>
              <w:bottom w:val="single" w:sz="4" w:space="0" w:color="auto"/>
            </w:tcBorders>
            <w:vAlign w:val="center"/>
          </w:tcPr>
          <w:p w14:paraId="724D8422" w14:textId="77777777" w:rsidR="001B72CC" w:rsidRDefault="001B72CC" w:rsidP="00914A0F">
            <w:pPr>
              <w:pStyle w:val="TableBody"/>
              <w:jc w:val="center"/>
            </w:pPr>
            <w:r w:rsidRPr="00202022">
              <w:t>AN @ PL</w:t>
            </w:r>
          </w:p>
        </w:tc>
      </w:tr>
      <w:tr w:rsidR="001B72CC" w:rsidRPr="00202022" w14:paraId="69207102" w14:textId="77777777" w:rsidTr="00914A0F">
        <w:tc>
          <w:tcPr>
            <w:tcW w:w="1146" w:type="dxa"/>
            <w:vMerge/>
            <w:tcBorders>
              <w:bottom w:val="dotted" w:sz="4" w:space="0" w:color="auto"/>
            </w:tcBorders>
            <w:vAlign w:val="center"/>
          </w:tcPr>
          <w:p w14:paraId="145383D2"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62F4CA7B" w14:textId="77777777" w:rsidR="001B72CC" w:rsidRPr="00202022" w:rsidRDefault="001B72CC" w:rsidP="00914A0F">
            <w:pPr>
              <w:pStyle w:val="TableBody"/>
            </w:pPr>
            <w:proofErr w:type="spellStart"/>
            <w:r w:rsidRPr="00202022">
              <w:t>Shepody</w:t>
            </w:r>
            <w:proofErr w:type="spellEnd"/>
          </w:p>
        </w:tc>
        <w:tc>
          <w:tcPr>
            <w:tcW w:w="936" w:type="dxa"/>
            <w:tcBorders>
              <w:left w:val="dotted" w:sz="4" w:space="0" w:color="auto"/>
              <w:bottom w:val="dotted" w:sz="4" w:space="0" w:color="auto"/>
              <w:right w:val="dotted" w:sz="4" w:space="0" w:color="auto"/>
            </w:tcBorders>
            <w:vAlign w:val="center"/>
          </w:tcPr>
          <w:p w14:paraId="6408BD8D" w14:textId="77777777" w:rsidR="001B72CC" w:rsidRPr="00202022" w:rsidRDefault="001B72CC" w:rsidP="00914A0F">
            <w:pPr>
              <w:pStyle w:val="TableBody"/>
              <w:jc w:val="center"/>
            </w:pPr>
            <w:r w:rsidRPr="00202022">
              <w:t>E to ME</w:t>
            </w:r>
          </w:p>
        </w:tc>
        <w:tc>
          <w:tcPr>
            <w:tcW w:w="1107" w:type="dxa"/>
            <w:vMerge/>
            <w:tcBorders>
              <w:left w:val="dotted" w:sz="4" w:space="0" w:color="auto"/>
              <w:bottom w:val="dotted" w:sz="4" w:space="0" w:color="auto"/>
            </w:tcBorders>
          </w:tcPr>
          <w:p w14:paraId="3E5CC781" w14:textId="77777777" w:rsidR="001B72CC" w:rsidRPr="00202022" w:rsidRDefault="001B72CC" w:rsidP="00914A0F">
            <w:pPr>
              <w:pStyle w:val="TableBody"/>
              <w:jc w:val="center"/>
            </w:pPr>
          </w:p>
        </w:tc>
        <w:tc>
          <w:tcPr>
            <w:tcW w:w="1008" w:type="dxa"/>
            <w:vMerge/>
            <w:tcBorders>
              <w:bottom w:val="dotted" w:sz="4" w:space="0" w:color="auto"/>
            </w:tcBorders>
            <w:vAlign w:val="center"/>
          </w:tcPr>
          <w:p w14:paraId="085E6E51" w14:textId="77777777" w:rsidR="001B72CC" w:rsidRPr="00202022" w:rsidRDefault="001B72CC" w:rsidP="00914A0F">
            <w:pPr>
              <w:pStyle w:val="TableBody"/>
              <w:jc w:val="center"/>
            </w:pPr>
          </w:p>
        </w:tc>
        <w:tc>
          <w:tcPr>
            <w:tcW w:w="720" w:type="dxa"/>
            <w:vMerge/>
            <w:tcBorders>
              <w:bottom w:val="dotted" w:sz="4" w:space="0" w:color="auto"/>
            </w:tcBorders>
          </w:tcPr>
          <w:p w14:paraId="29BAD3B9" w14:textId="77777777" w:rsidR="001B72CC" w:rsidRPr="00202022" w:rsidRDefault="001B72CC" w:rsidP="00914A0F">
            <w:pPr>
              <w:pStyle w:val="TableBody"/>
              <w:jc w:val="center"/>
            </w:pPr>
          </w:p>
        </w:tc>
        <w:tc>
          <w:tcPr>
            <w:tcW w:w="792" w:type="dxa"/>
            <w:vMerge/>
            <w:tcBorders>
              <w:bottom w:val="dotted" w:sz="4" w:space="0" w:color="auto"/>
            </w:tcBorders>
            <w:vAlign w:val="center"/>
          </w:tcPr>
          <w:p w14:paraId="7F591FD1" w14:textId="77777777" w:rsidR="001B72CC" w:rsidRPr="00202022" w:rsidRDefault="001B72CC" w:rsidP="00914A0F">
            <w:pPr>
              <w:pStyle w:val="TableBody"/>
              <w:jc w:val="center"/>
            </w:pPr>
          </w:p>
        </w:tc>
        <w:tc>
          <w:tcPr>
            <w:tcW w:w="864" w:type="dxa"/>
            <w:vMerge/>
            <w:tcBorders>
              <w:bottom w:val="dotted" w:sz="4" w:space="0" w:color="auto"/>
            </w:tcBorders>
            <w:vAlign w:val="center"/>
          </w:tcPr>
          <w:p w14:paraId="19269D4C" w14:textId="77777777" w:rsidR="001B72CC" w:rsidRPr="00202022" w:rsidRDefault="001B72CC" w:rsidP="00914A0F">
            <w:pPr>
              <w:pStyle w:val="TableBody"/>
              <w:jc w:val="center"/>
            </w:pPr>
          </w:p>
        </w:tc>
        <w:tc>
          <w:tcPr>
            <w:tcW w:w="720" w:type="dxa"/>
            <w:vMerge/>
            <w:tcBorders>
              <w:bottom w:val="dotted" w:sz="4" w:space="0" w:color="auto"/>
            </w:tcBorders>
            <w:vAlign w:val="center"/>
          </w:tcPr>
          <w:p w14:paraId="796D368F" w14:textId="77777777" w:rsidR="001B72CC" w:rsidRPr="00202022" w:rsidRDefault="001B72CC" w:rsidP="00914A0F">
            <w:pPr>
              <w:pStyle w:val="TableBody"/>
              <w:jc w:val="center"/>
            </w:pPr>
          </w:p>
        </w:tc>
        <w:tc>
          <w:tcPr>
            <w:tcW w:w="1008" w:type="dxa"/>
            <w:vMerge/>
            <w:tcBorders>
              <w:bottom w:val="dotted" w:sz="4" w:space="0" w:color="auto"/>
              <w:right w:val="dotted" w:sz="4" w:space="0" w:color="auto"/>
            </w:tcBorders>
            <w:vAlign w:val="center"/>
          </w:tcPr>
          <w:p w14:paraId="6DD316DD" w14:textId="77777777" w:rsidR="001B72CC" w:rsidRPr="00202022" w:rsidRDefault="001B72CC" w:rsidP="00914A0F">
            <w:pPr>
              <w:pStyle w:val="TableBody"/>
              <w:jc w:val="center"/>
            </w:pPr>
          </w:p>
        </w:tc>
        <w:tc>
          <w:tcPr>
            <w:tcW w:w="1296" w:type="dxa"/>
            <w:tcBorders>
              <w:left w:val="dotted" w:sz="4" w:space="0" w:color="auto"/>
              <w:bottom w:val="dotted" w:sz="4" w:space="0" w:color="auto"/>
            </w:tcBorders>
            <w:vAlign w:val="center"/>
          </w:tcPr>
          <w:p w14:paraId="5621137F" w14:textId="77777777" w:rsidR="001B72CC" w:rsidRPr="00202022" w:rsidRDefault="001B72CC" w:rsidP="00914A0F">
            <w:pPr>
              <w:pStyle w:val="TableBody"/>
              <w:jc w:val="center"/>
            </w:pPr>
            <w:r w:rsidRPr="00202022">
              <w:t>44,000</w:t>
            </w:r>
          </w:p>
        </w:tc>
        <w:tc>
          <w:tcPr>
            <w:tcW w:w="1332" w:type="dxa"/>
            <w:vMerge/>
            <w:tcBorders>
              <w:top w:val="single" w:sz="4" w:space="0" w:color="auto"/>
              <w:bottom w:val="dotted" w:sz="4" w:space="0" w:color="auto"/>
            </w:tcBorders>
            <w:vAlign w:val="center"/>
          </w:tcPr>
          <w:p w14:paraId="4DF5C8AD" w14:textId="77777777" w:rsidR="001B72CC" w:rsidRPr="00202022" w:rsidRDefault="001B72CC" w:rsidP="00914A0F">
            <w:pPr>
              <w:pStyle w:val="TableBody"/>
              <w:jc w:val="center"/>
            </w:pPr>
          </w:p>
        </w:tc>
      </w:tr>
      <w:tr w:rsidR="001B72CC" w:rsidRPr="00202022" w14:paraId="7C3075CD" w14:textId="77777777" w:rsidTr="00914A0F">
        <w:tc>
          <w:tcPr>
            <w:tcW w:w="1146" w:type="dxa"/>
            <w:vMerge w:val="restart"/>
            <w:tcBorders>
              <w:top w:val="dotted" w:sz="4" w:space="0" w:color="auto"/>
              <w:bottom w:val="single" w:sz="4" w:space="0" w:color="auto"/>
            </w:tcBorders>
            <w:vAlign w:val="center"/>
          </w:tcPr>
          <w:p w14:paraId="1C9C439A" w14:textId="77777777" w:rsidR="001B72CC" w:rsidRPr="00202022" w:rsidRDefault="001B72CC" w:rsidP="00914A0F">
            <w:pPr>
              <w:pStyle w:val="TableBody"/>
            </w:pPr>
            <w:r w:rsidRPr="00202022">
              <w:t>Minnesota</w:t>
            </w:r>
          </w:p>
        </w:tc>
        <w:tc>
          <w:tcPr>
            <w:tcW w:w="1581" w:type="dxa"/>
            <w:tcBorders>
              <w:top w:val="dotted" w:sz="4" w:space="0" w:color="auto"/>
              <w:right w:val="dotted" w:sz="4" w:space="0" w:color="auto"/>
            </w:tcBorders>
            <w:vAlign w:val="center"/>
          </w:tcPr>
          <w:p w14:paraId="31DA37AC" w14:textId="77777777" w:rsidR="001B72CC" w:rsidRPr="00202022" w:rsidRDefault="001B72CC" w:rsidP="00914A0F">
            <w:pPr>
              <w:pStyle w:val="TableBody"/>
            </w:pPr>
            <w:r w:rsidRPr="00202022">
              <w:t>Clearwater</w:t>
            </w:r>
          </w:p>
        </w:tc>
        <w:tc>
          <w:tcPr>
            <w:tcW w:w="936" w:type="dxa"/>
            <w:tcBorders>
              <w:top w:val="dotted" w:sz="4" w:space="0" w:color="auto"/>
              <w:left w:val="dotted" w:sz="4" w:space="0" w:color="auto"/>
              <w:right w:val="dotted" w:sz="4" w:space="0" w:color="auto"/>
            </w:tcBorders>
            <w:vAlign w:val="center"/>
          </w:tcPr>
          <w:p w14:paraId="1B969B53" w14:textId="77777777" w:rsidR="001B72CC" w:rsidRPr="00202022" w:rsidRDefault="001B72CC" w:rsidP="00914A0F">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
          <w:p w14:paraId="7BD190D2" w14:textId="77777777" w:rsidR="001B72CC" w:rsidRPr="00202022" w:rsidRDefault="001B72CC" w:rsidP="00914A0F">
            <w:pPr>
              <w:pStyle w:val="TableBody"/>
              <w:jc w:val="center"/>
            </w:pPr>
            <w:r>
              <w:t>LS</w:t>
            </w:r>
          </w:p>
        </w:tc>
        <w:tc>
          <w:tcPr>
            <w:tcW w:w="1008" w:type="dxa"/>
            <w:vMerge w:val="restart"/>
            <w:tcBorders>
              <w:top w:val="dotted" w:sz="4" w:space="0" w:color="auto"/>
              <w:bottom w:val="single" w:sz="4" w:space="0" w:color="auto"/>
            </w:tcBorders>
            <w:vAlign w:val="center"/>
          </w:tcPr>
          <w:p w14:paraId="31ADC80B" w14:textId="77777777" w:rsidR="001B72CC" w:rsidRDefault="001B72CC" w:rsidP="00914A0F">
            <w:pPr>
              <w:pStyle w:val="TableBody"/>
              <w:jc w:val="center"/>
            </w:pPr>
            <w:r>
              <w:t>1.3 to 2.5</w:t>
            </w:r>
          </w:p>
        </w:tc>
        <w:tc>
          <w:tcPr>
            <w:tcW w:w="720" w:type="dxa"/>
            <w:vMerge w:val="restart"/>
            <w:tcBorders>
              <w:top w:val="dotted" w:sz="4" w:space="0" w:color="auto"/>
              <w:bottom w:val="single" w:sz="4" w:space="0" w:color="auto"/>
            </w:tcBorders>
            <w:vAlign w:val="center"/>
          </w:tcPr>
          <w:p w14:paraId="72E01C4B" w14:textId="77777777" w:rsidR="001B72CC" w:rsidRDefault="001B72CC" w:rsidP="00914A0F">
            <w:pPr>
              <w:pStyle w:val="TableBody"/>
              <w:jc w:val="center"/>
            </w:pPr>
            <w:r>
              <w:t>18.9</w:t>
            </w:r>
          </w:p>
        </w:tc>
        <w:tc>
          <w:tcPr>
            <w:tcW w:w="792" w:type="dxa"/>
            <w:vMerge w:val="restart"/>
            <w:tcBorders>
              <w:top w:val="dotted" w:sz="4" w:space="0" w:color="auto"/>
              <w:bottom w:val="single" w:sz="4" w:space="0" w:color="auto"/>
            </w:tcBorders>
            <w:vAlign w:val="center"/>
          </w:tcPr>
          <w:p w14:paraId="1AAA6255" w14:textId="77777777" w:rsidR="001B72CC" w:rsidRDefault="001B72CC" w:rsidP="00914A0F">
            <w:pPr>
              <w:pStyle w:val="TableBody"/>
              <w:jc w:val="center"/>
            </w:pPr>
            <w:r>
              <w:t>383</w:t>
            </w:r>
          </w:p>
        </w:tc>
        <w:tc>
          <w:tcPr>
            <w:tcW w:w="864" w:type="dxa"/>
            <w:vMerge w:val="restart"/>
            <w:tcBorders>
              <w:top w:val="dotted" w:sz="4" w:space="0" w:color="auto"/>
              <w:bottom w:val="single" w:sz="4" w:space="0" w:color="auto"/>
            </w:tcBorders>
            <w:vAlign w:val="center"/>
          </w:tcPr>
          <w:p w14:paraId="158B1EBD" w14:textId="77777777" w:rsidR="001B72CC" w:rsidRDefault="001B72CC" w:rsidP="00914A0F">
            <w:pPr>
              <w:pStyle w:val="TableBody"/>
              <w:jc w:val="center"/>
            </w:pPr>
            <w:r w:rsidRPr="00202022">
              <w:t>11.6</w:t>
            </w:r>
          </w:p>
        </w:tc>
        <w:tc>
          <w:tcPr>
            <w:tcW w:w="720" w:type="dxa"/>
            <w:vMerge w:val="restart"/>
            <w:tcBorders>
              <w:top w:val="dotted" w:sz="4" w:space="0" w:color="auto"/>
              <w:bottom w:val="single" w:sz="4" w:space="0" w:color="auto"/>
            </w:tcBorders>
            <w:vAlign w:val="center"/>
          </w:tcPr>
          <w:p w14:paraId="1526F38F" w14:textId="77777777" w:rsidR="001B72CC" w:rsidRDefault="001B72CC" w:rsidP="00914A0F">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
          <w:p w14:paraId="125A5F96" w14:textId="77777777" w:rsidR="001B72CC" w:rsidRDefault="001B72CC" w:rsidP="00914A0F">
            <w:pPr>
              <w:pStyle w:val="TableBody"/>
              <w:jc w:val="center"/>
            </w:pPr>
            <w:r>
              <w:t>22.7</w:t>
            </w:r>
          </w:p>
        </w:tc>
        <w:tc>
          <w:tcPr>
            <w:tcW w:w="1296" w:type="dxa"/>
            <w:vMerge w:val="restart"/>
            <w:tcBorders>
              <w:top w:val="dotted" w:sz="4" w:space="0" w:color="auto"/>
              <w:left w:val="dotted" w:sz="4" w:space="0" w:color="auto"/>
              <w:bottom w:val="single" w:sz="4" w:space="0" w:color="auto"/>
            </w:tcBorders>
            <w:vAlign w:val="center"/>
          </w:tcPr>
          <w:p w14:paraId="3011BE88" w14:textId="77777777" w:rsidR="001B72CC" w:rsidRDefault="001B72CC" w:rsidP="00914A0F">
            <w:pPr>
              <w:pStyle w:val="TableBody"/>
              <w:jc w:val="center"/>
            </w:pPr>
            <w:r w:rsidRPr="00202022">
              <w:t>36,000</w:t>
            </w:r>
          </w:p>
        </w:tc>
        <w:tc>
          <w:tcPr>
            <w:tcW w:w="1332" w:type="dxa"/>
            <w:vMerge w:val="restart"/>
            <w:tcBorders>
              <w:top w:val="dotted" w:sz="4" w:space="0" w:color="auto"/>
              <w:bottom w:val="single" w:sz="4" w:space="0" w:color="auto"/>
            </w:tcBorders>
            <w:vAlign w:val="center"/>
          </w:tcPr>
          <w:p w14:paraId="33C7345C" w14:textId="77777777" w:rsidR="001B72CC" w:rsidRDefault="001B72CC" w:rsidP="00914A0F">
            <w:pPr>
              <w:pStyle w:val="TableBody"/>
              <w:jc w:val="center"/>
            </w:pPr>
            <w:r w:rsidRPr="00202022">
              <w:t>AN, Urea, UAN, and/or PCU @ PL, EM, and/or P-EM</w:t>
            </w:r>
          </w:p>
        </w:tc>
      </w:tr>
      <w:tr w:rsidR="001B72CC" w:rsidRPr="00202022" w14:paraId="754B3B18" w14:textId="77777777" w:rsidTr="00914A0F">
        <w:tc>
          <w:tcPr>
            <w:tcW w:w="1146" w:type="dxa"/>
            <w:vMerge/>
            <w:tcBorders>
              <w:top w:val="single" w:sz="4" w:space="0" w:color="auto"/>
              <w:bottom w:val="single" w:sz="4" w:space="0" w:color="auto"/>
            </w:tcBorders>
            <w:vAlign w:val="center"/>
          </w:tcPr>
          <w:p w14:paraId="6A242524" w14:textId="77777777" w:rsidR="001B72CC" w:rsidRPr="00202022" w:rsidRDefault="001B72CC" w:rsidP="00914A0F">
            <w:pPr>
              <w:pStyle w:val="TableBody"/>
            </w:pPr>
          </w:p>
        </w:tc>
        <w:tc>
          <w:tcPr>
            <w:tcW w:w="1581" w:type="dxa"/>
            <w:tcBorders>
              <w:right w:val="dotted" w:sz="4" w:space="0" w:color="auto"/>
            </w:tcBorders>
            <w:vAlign w:val="center"/>
          </w:tcPr>
          <w:p w14:paraId="07B1D709" w14:textId="77777777" w:rsidR="001B72CC" w:rsidRPr="00202022" w:rsidRDefault="001B72CC" w:rsidP="00914A0F">
            <w:pPr>
              <w:pStyle w:val="TableBody"/>
            </w:pPr>
            <w:r w:rsidRPr="00202022">
              <w:t>Dakota Russet</w:t>
            </w:r>
          </w:p>
        </w:tc>
        <w:tc>
          <w:tcPr>
            <w:tcW w:w="936" w:type="dxa"/>
            <w:tcBorders>
              <w:left w:val="dotted" w:sz="4" w:space="0" w:color="auto"/>
              <w:right w:val="dotted" w:sz="4" w:space="0" w:color="auto"/>
            </w:tcBorders>
            <w:vAlign w:val="center"/>
          </w:tcPr>
          <w:p w14:paraId="4C931889" w14:textId="77777777" w:rsidR="001B72CC" w:rsidRPr="00202022" w:rsidRDefault="001B72CC" w:rsidP="00914A0F">
            <w:pPr>
              <w:pStyle w:val="TableBody"/>
              <w:jc w:val="center"/>
            </w:pPr>
            <w:r w:rsidRPr="00202022">
              <w:t>ML</w:t>
            </w:r>
          </w:p>
        </w:tc>
        <w:tc>
          <w:tcPr>
            <w:tcW w:w="1107" w:type="dxa"/>
            <w:vMerge/>
            <w:tcBorders>
              <w:left w:val="dotted" w:sz="4" w:space="0" w:color="auto"/>
              <w:bottom w:val="single" w:sz="4" w:space="0" w:color="auto"/>
            </w:tcBorders>
          </w:tcPr>
          <w:p w14:paraId="42211650" w14:textId="77777777" w:rsidR="001B72CC" w:rsidRPr="00202022" w:rsidRDefault="001B72CC" w:rsidP="00914A0F">
            <w:pPr>
              <w:pStyle w:val="TableBody"/>
            </w:pPr>
          </w:p>
        </w:tc>
        <w:tc>
          <w:tcPr>
            <w:tcW w:w="1008" w:type="dxa"/>
            <w:vMerge/>
            <w:tcBorders>
              <w:bottom w:val="single" w:sz="4" w:space="0" w:color="auto"/>
            </w:tcBorders>
            <w:vAlign w:val="center"/>
          </w:tcPr>
          <w:p w14:paraId="0A61CD0A" w14:textId="77777777" w:rsidR="001B72CC" w:rsidRPr="00202022" w:rsidRDefault="001B72CC" w:rsidP="00914A0F">
            <w:pPr>
              <w:pStyle w:val="TableBody"/>
            </w:pPr>
          </w:p>
        </w:tc>
        <w:tc>
          <w:tcPr>
            <w:tcW w:w="720" w:type="dxa"/>
            <w:vMerge/>
            <w:tcBorders>
              <w:bottom w:val="single" w:sz="4" w:space="0" w:color="auto"/>
            </w:tcBorders>
          </w:tcPr>
          <w:p w14:paraId="6503A12B" w14:textId="77777777" w:rsidR="001B72CC" w:rsidRPr="00202022" w:rsidRDefault="001B72CC" w:rsidP="00914A0F">
            <w:pPr>
              <w:pStyle w:val="TableBody"/>
            </w:pPr>
          </w:p>
        </w:tc>
        <w:tc>
          <w:tcPr>
            <w:tcW w:w="792" w:type="dxa"/>
            <w:vMerge/>
            <w:tcBorders>
              <w:bottom w:val="single" w:sz="4" w:space="0" w:color="auto"/>
            </w:tcBorders>
            <w:vAlign w:val="center"/>
          </w:tcPr>
          <w:p w14:paraId="574AD2B9" w14:textId="77777777" w:rsidR="001B72CC" w:rsidRPr="00202022" w:rsidRDefault="001B72CC" w:rsidP="00914A0F">
            <w:pPr>
              <w:pStyle w:val="TableBody"/>
            </w:pPr>
          </w:p>
        </w:tc>
        <w:tc>
          <w:tcPr>
            <w:tcW w:w="864" w:type="dxa"/>
            <w:vMerge/>
            <w:tcBorders>
              <w:bottom w:val="single" w:sz="4" w:space="0" w:color="auto"/>
            </w:tcBorders>
            <w:vAlign w:val="center"/>
          </w:tcPr>
          <w:p w14:paraId="6C82F6D2" w14:textId="77777777" w:rsidR="001B72CC" w:rsidRPr="00202022" w:rsidRDefault="001B72CC" w:rsidP="00914A0F">
            <w:pPr>
              <w:pStyle w:val="TableBody"/>
            </w:pPr>
          </w:p>
        </w:tc>
        <w:tc>
          <w:tcPr>
            <w:tcW w:w="720" w:type="dxa"/>
            <w:vMerge/>
            <w:tcBorders>
              <w:bottom w:val="single" w:sz="4" w:space="0" w:color="auto"/>
            </w:tcBorders>
            <w:vAlign w:val="center"/>
          </w:tcPr>
          <w:p w14:paraId="7743BA8A"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7C5841D5"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60E2726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4BB427" w14:textId="77777777" w:rsidR="001B72CC" w:rsidRPr="00202022" w:rsidRDefault="001B72CC" w:rsidP="00914A0F">
            <w:pPr>
              <w:pStyle w:val="TableBody"/>
            </w:pPr>
          </w:p>
        </w:tc>
      </w:tr>
      <w:tr w:rsidR="001B72CC" w:rsidRPr="00202022" w14:paraId="30F5E3DC" w14:textId="77777777" w:rsidTr="00914A0F">
        <w:tc>
          <w:tcPr>
            <w:tcW w:w="1146" w:type="dxa"/>
            <w:vMerge/>
            <w:tcBorders>
              <w:top w:val="single" w:sz="4" w:space="0" w:color="auto"/>
              <w:bottom w:val="single" w:sz="4" w:space="0" w:color="auto"/>
            </w:tcBorders>
            <w:vAlign w:val="center"/>
          </w:tcPr>
          <w:p w14:paraId="6226FC61" w14:textId="77777777" w:rsidR="001B72CC" w:rsidRPr="00202022" w:rsidRDefault="001B72CC" w:rsidP="00914A0F">
            <w:pPr>
              <w:pStyle w:val="TableBody"/>
            </w:pPr>
          </w:p>
        </w:tc>
        <w:tc>
          <w:tcPr>
            <w:tcW w:w="1581" w:type="dxa"/>
            <w:tcBorders>
              <w:right w:val="dotted" w:sz="4" w:space="0" w:color="auto"/>
            </w:tcBorders>
            <w:vAlign w:val="center"/>
          </w:tcPr>
          <w:p w14:paraId="0CAD0E67" w14:textId="77777777" w:rsidR="001B72CC" w:rsidRPr="00202022" w:rsidRDefault="001B72CC" w:rsidP="00914A0F">
            <w:pPr>
              <w:pStyle w:val="TableBody"/>
            </w:pPr>
            <w:r w:rsidRPr="00202022">
              <w:t>Easton</w:t>
            </w:r>
          </w:p>
        </w:tc>
        <w:tc>
          <w:tcPr>
            <w:tcW w:w="936" w:type="dxa"/>
            <w:tcBorders>
              <w:left w:val="dotted" w:sz="4" w:space="0" w:color="auto"/>
              <w:right w:val="dotted" w:sz="4" w:space="0" w:color="auto"/>
            </w:tcBorders>
            <w:vAlign w:val="center"/>
          </w:tcPr>
          <w:p w14:paraId="660E2DE1" w14:textId="77777777" w:rsidR="001B72CC" w:rsidRPr="00202022" w:rsidRDefault="001B72CC" w:rsidP="00914A0F">
            <w:pPr>
              <w:pStyle w:val="TableBody"/>
              <w:jc w:val="center"/>
            </w:pPr>
            <w:r w:rsidRPr="00202022">
              <w:t>L</w:t>
            </w:r>
          </w:p>
        </w:tc>
        <w:tc>
          <w:tcPr>
            <w:tcW w:w="1107" w:type="dxa"/>
            <w:vMerge/>
            <w:tcBorders>
              <w:left w:val="dotted" w:sz="4" w:space="0" w:color="auto"/>
              <w:bottom w:val="single" w:sz="4" w:space="0" w:color="auto"/>
            </w:tcBorders>
          </w:tcPr>
          <w:p w14:paraId="4902EDE0" w14:textId="77777777" w:rsidR="001B72CC" w:rsidRPr="00202022" w:rsidRDefault="001B72CC" w:rsidP="00914A0F">
            <w:pPr>
              <w:pStyle w:val="TableBody"/>
            </w:pPr>
          </w:p>
        </w:tc>
        <w:tc>
          <w:tcPr>
            <w:tcW w:w="1008" w:type="dxa"/>
            <w:vMerge/>
            <w:tcBorders>
              <w:bottom w:val="single" w:sz="4" w:space="0" w:color="auto"/>
            </w:tcBorders>
            <w:vAlign w:val="center"/>
          </w:tcPr>
          <w:p w14:paraId="106C7BC0" w14:textId="77777777" w:rsidR="001B72CC" w:rsidRPr="00202022" w:rsidRDefault="001B72CC" w:rsidP="00914A0F">
            <w:pPr>
              <w:pStyle w:val="TableBody"/>
            </w:pPr>
          </w:p>
        </w:tc>
        <w:tc>
          <w:tcPr>
            <w:tcW w:w="720" w:type="dxa"/>
            <w:vMerge/>
            <w:tcBorders>
              <w:bottom w:val="single" w:sz="4" w:space="0" w:color="auto"/>
            </w:tcBorders>
          </w:tcPr>
          <w:p w14:paraId="2CD43245" w14:textId="77777777" w:rsidR="001B72CC" w:rsidRPr="00202022" w:rsidRDefault="001B72CC" w:rsidP="00914A0F">
            <w:pPr>
              <w:pStyle w:val="TableBody"/>
            </w:pPr>
          </w:p>
        </w:tc>
        <w:tc>
          <w:tcPr>
            <w:tcW w:w="792" w:type="dxa"/>
            <w:vMerge/>
            <w:tcBorders>
              <w:bottom w:val="single" w:sz="4" w:space="0" w:color="auto"/>
            </w:tcBorders>
            <w:vAlign w:val="center"/>
          </w:tcPr>
          <w:p w14:paraId="63993969" w14:textId="77777777" w:rsidR="001B72CC" w:rsidRPr="00202022" w:rsidRDefault="001B72CC" w:rsidP="00914A0F">
            <w:pPr>
              <w:pStyle w:val="TableBody"/>
            </w:pPr>
          </w:p>
        </w:tc>
        <w:tc>
          <w:tcPr>
            <w:tcW w:w="864" w:type="dxa"/>
            <w:vMerge/>
            <w:tcBorders>
              <w:bottom w:val="single" w:sz="4" w:space="0" w:color="auto"/>
            </w:tcBorders>
            <w:vAlign w:val="center"/>
          </w:tcPr>
          <w:p w14:paraId="083C61C4" w14:textId="77777777" w:rsidR="001B72CC" w:rsidRPr="00202022" w:rsidRDefault="001B72CC" w:rsidP="00914A0F">
            <w:pPr>
              <w:pStyle w:val="TableBody"/>
            </w:pPr>
          </w:p>
        </w:tc>
        <w:tc>
          <w:tcPr>
            <w:tcW w:w="720" w:type="dxa"/>
            <w:vMerge/>
            <w:tcBorders>
              <w:bottom w:val="single" w:sz="4" w:space="0" w:color="auto"/>
            </w:tcBorders>
            <w:vAlign w:val="center"/>
          </w:tcPr>
          <w:p w14:paraId="0F7F4FE8"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222937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2242D02A"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7838AA9B" w14:textId="77777777" w:rsidR="001B72CC" w:rsidRPr="00202022" w:rsidRDefault="001B72CC" w:rsidP="00914A0F">
            <w:pPr>
              <w:pStyle w:val="TableBody"/>
            </w:pPr>
          </w:p>
        </w:tc>
      </w:tr>
      <w:tr w:rsidR="001B72CC" w:rsidRPr="00202022" w14:paraId="65213572" w14:textId="77777777" w:rsidTr="00914A0F">
        <w:tc>
          <w:tcPr>
            <w:tcW w:w="1146" w:type="dxa"/>
            <w:vMerge/>
            <w:tcBorders>
              <w:top w:val="single" w:sz="4" w:space="0" w:color="auto"/>
              <w:bottom w:val="single" w:sz="4" w:space="0" w:color="auto"/>
            </w:tcBorders>
            <w:vAlign w:val="center"/>
          </w:tcPr>
          <w:p w14:paraId="643349F5" w14:textId="77777777" w:rsidR="001B72CC" w:rsidRPr="00202022" w:rsidRDefault="001B72CC" w:rsidP="00914A0F">
            <w:pPr>
              <w:pStyle w:val="TableBody"/>
            </w:pPr>
          </w:p>
        </w:tc>
        <w:tc>
          <w:tcPr>
            <w:tcW w:w="1581" w:type="dxa"/>
            <w:tcBorders>
              <w:right w:val="dotted" w:sz="4" w:space="0" w:color="auto"/>
            </w:tcBorders>
            <w:vAlign w:val="center"/>
          </w:tcPr>
          <w:p w14:paraId="1EA93072" w14:textId="77777777" w:rsidR="001B72CC" w:rsidRPr="00202022" w:rsidRDefault="001B72CC" w:rsidP="00914A0F">
            <w:pPr>
              <w:pStyle w:val="TableBody"/>
            </w:pPr>
            <w:r w:rsidRPr="00202022">
              <w:t>Russet Burbank</w:t>
            </w:r>
          </w:p>
        </w:tc>
        <w:tc>
          <w:tcPr>
            <w:tcW w:w="936" w:type="dxa"/>
            <w:tcBorders>
              <w:left w:val="dotted" w:sz="4" w:space="0" w:color="auto"/>
              <w:right w:val="dotted" w:sz="4" w:space="0" w:color="auto"/>
            </w:tcBorders>
            <w:vAlign w:val="center"/>
          </w:tcPr>
          <w:p w14:paraId="5BB4433B" w14:textId="77777777" w:rsidR="001B72CC" w:rsidRPr="00202022" w:rsidRDefault="001B72CC" w:rsidP="00914A0F">
            <w:pPr>
              <w:pStyle w:val="TableBody"/>
              <w:jc w:val="center"/>
            </w:pPr>
            <w:r w:rsidRPr="00202022">
              <w:t>L to VL</w:t>
            </w:r>
          </w:p>
        </w:tc>
        <w:tc>
          <w:tcPr>
            <w:tcW w:w="1107" w:type="dxa"/>
            <w:vMerge/>
            <w:tcBorders>
              <w:left w:val="dotted" w:sz="4" w:space="0" w:color="auto"/>
              <w:bottom w:val="single" w:sz="4" w:space="0" w:color="auto"/>
            </w:tcBorders>
          </w:tcPr>
          <w:p w14:paraId="2D8402A8" w14:textId="77777777" w:rsidR="001B72CC" w:rsidRPr="00202022" w:rsidRDefault="001B72CC" w:rsidP="00914A0F">
            <w:pPr>
              <w:pStyle w:val="TableBody"/>
            </w:pPr>
          </w:p>
        </w:tc>
        <w:tc>
          <w:tcPr>
            <w:tcW w:w="1008" w:type="dxa"/>
            <w:vMerge/>
            <w:tcBorders>
              <w:bottom w:val="single" w:sz="4" w:space="0" w:color="auto"/>
            </w:tcBorders>
            <w:vAlign w:val="center"/>
          </w:tcPr>
          <w:p w14:paraId="3C66A0CD" w14:textId="77777777" w:rsidR="001B72CC" w:rsidRPr="00202022" w:rsidRDefault="001B72CC" w:rsidP="00914A0F">
            <w:pPr>
              <w:pStyle w:val="TableBody"/>
            </w:pPr>
          </w:p>
        </w:tc>
        <w:tc>
          <w:tcPr>
            <w:tcW w:w="720" w:type="dxa"/>
            <w:vMerge/>
            <w:tcBorders>
              <w:bottom w:val="single" w:sz="4" w:space="0" w:color="auto"/>
            </w:tcBorders>
          </w:tcPr>
          <w:p w14:paraId="4833B409" w14:textId="77777777" w:rsidR="001B72CC" w:rsidRPr="00202022" w:rsidRDefault="001B72CC" w:rsidP="00914A0F">
            <w:pPr>
              <w:pStyle w:val="TableBody"/>
            </w:pPr>
          </w:p>
        </w:tc>
        <w:tc>
          <w:tcPr>
            <w:tcW w:w="792" w:type="dxa"/>
            <w:vMerge/>
            <w:tcBorders>
              <w:bottom w:val="single" w:sz="4" w:space="0" w:color="auto"/>
            </w:tcBorders>
            <w:vAlign w:val="center"/>
          </w:tcPr>
          <w:p w14:paraId="028E95C4" w14:textId="77777777" w:rsidR="001B72CC" w:rsidRPr="00202022" w:rsidRDefault="001B72CC" w:rsidP="00914A0F">
            <w:pPr>
              <w:pStyle w:val="TableBody"/>
            </w:pPr>
          </w:p>
        </w:tc>
        <w:tc>
          <w:tcPr>
            <w:tcW w:w="864" w:type="dxa"/>
            <w:vMerge/>
            <w:tcBorders>
              <w:bottom w:val="single" w:sz="4" w:space="0" w:color="auto"/>
            </w:tcBorders>
            <w:vAlign w:val="center"/>
          </w:tcPr>
          <w:p w14:paraId="3314212C" w14:textId="77777777" w:rsidR="001B72CC" w:rsidRPr="00202022" w:rsidRDefault="001B72CC" w:rsidP="00914A0F">
            <w:pPr>
              <w:pStyle w:val="TableBody"/>
            </w:pPr>
          </w:p>
        </w:tc>
        <w:tc>
          <w:tcPr>
            <w:tcW w:w="720" w:type="dxa"/>
            <w:vMerge/>
            <w:tcBorders>
              <w:bottom w:val="single" w:sz="4" w:space="0" w:color="auto"/>
            </w:tcBorders>
            <w:vAlign w:val="center"/>
          </w:tcPr>
          <w:p w14:paraId="26496BD5"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69BA82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332D443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9EB20B" w14:textId="77777777" w:rsidR="001B72CC" w:rsidRPr="00202022" w:rsidRDefault="001B72CC" w:rsidP="00914A0F">
            <w:pPr>
              <w:pStyle w:val="TableBody"/>
            </w:pPr>
          </w:p>
        </w:tc>
      </w:tr>
      <w:tr w:rsidR="001B72CC" w:rsidRPr="00202022" w14:paraId="096DC1CF"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46" w:type="dxa"/>
            <w:vMerge/>
            <w:tcBorders>
              <w:left w:val="nil"/>
              <w:bottom w:val="single" w:sz="4" w:space="0" w:color="auto"/>
              <w:right w:val="nil"/>
            </w:tcBorders>
            <w:vAlign w:val="center"/>
          </w:tcPr>
          <w:p w14:paraId="460C545E" w14:textId="77777777" w:rsidR="001B72CC" w:rsidRPr="00202022" w:rsidRDefault="001B72CC" w:rsidP="00914A0F">
            <w:pPr>
              <w:pStyle w:val="TableBody"/>
            </w:pPr>
          </w:p>
        </w:tc>
        <w:tc>
          <w:tcPr>
            <w:tcW w:w="1581" w:type="dxa"/>
            <w:tcBorders>
              <w:top w:val="nil"/>
              <w:left w:val="nil"/>
              <w:bottom w:val="single" w:sz="4" w:space="0" w:color="auto"/>
              <w:right w:val="dotted" w:sz="4" w:space="0" w:color="auto"/>
            </w:tcBorders>
            <w:vAlign w:val="center"/>
          </w:tcPr>
          <w:p w14:paraId="620D80F3" w14:textId="77777777" w:rsidR="001B72CC" w:rsidRPr="00202022" w:rsidRDefault="001B72CC"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
          <w:p w14:paraId="3B18CC36" w14:textId="77777777" w:rsidR="001B72CC" w:rsidRPr="00202022" w:rsidRDefault="001B72CC" w:rsidP="00914A0F">
            <w:pPr>
              <w:pStyle w:val="TableBody"/>
              <w:jc w:val="center"/>
            </w:pPr>
            <w:r w:rsidRPr="00202022">
              <w:t>ML to L</w:t>
            </w:r>
          </w:p>
        </w:tc>
        <w:tc>
          <w:tcPr>
            <w:tcW w:w="1107" w:type="dxa"/>
            <w:vMerge/>
            <w:tcBorders>
              <w:top w:val="nil"/>
              <w:left w:val="dotted" w:sz="4" w:space="0" w:color="auto"/>
              <w:bottom w:val="single" w:sz="4" w:space="0" w:color="auto"/>
              <w:right w:val="nil"/>
            </w:tcBorders>
          </w:tcPr>
          <w:p w14:paraId="415EF69A" w14:textId="77777777" w:rsidR="001B72CC" w:rsidRPr="00202022" w:rsidRDefault="001B72CC" w:rsidP="00914A0F">
            <w:pPr>
              <w:pStyle w:val="TableBody"/>
            </w:pPr>
          </w:p>
        </w:tc>
        <w:tc>
          <w:tcPr>
            <w:tcW w:w="1008" w:type="dxa"/>
            <w:vMerge/>
            <w:tcBorders>
              <w:top w:val="nil"/>
              <w:left w:val="nil"/>
              <w:bottom w:val="single" w:sz="4" w:space="0" w:color="auto"/>
              <w:right w:val="nil"/>
            </w:tcBorders>
            <w:vAlign w:val="center"/>
          </w:tcPr>
          <w:p w14:paraId="73275A9E" w14:textId="77777777" w:rsidR="001B72CC" w:rsidRPr="00202022" w:rsidRDefault="001B72CC" w:rsidP="00914A0F">
            <w:pPr>
              <w:pStyle w:val="TableBody"/>
            </w:pPr>
          </w:p>
        </w:tc>
        <w:tc>
          <w:tcPr>
            <w:tcW w:w="720" w:type="dxa"/>
            <w:vMerge/>
            <w:tcBorders>
              <w:top w:val="nil"/>
              <w:left w:val="nil"/>
              <w:bottom w:val="single" w:sz="4" w:space="0" w:color="auto"/>
              <w:right w:val="nil"/>
            </w:tcBorders>
          </w:tcPr>
          <w:p w14:paraId="47CC5616" w14:textId="77777777" w:rsidR="001B72CC" w:rsidRPr="00202022" w:rsidRDefault="001B72CC" w:rsidP="00914A0F">
            <w:pPr>
              <w:pStyle w:val="TableBody"/>
            </w:pPr>
          </w:p>
        </w:tc>
        <w:tc>
          <w:tcPr>
            <w:tcW w:w="792" w:type="dxa"/>
            <w:vMerge/>
            <w:tcBorders>
              <w:top w:val="nil"/>
              <w:left w:val="nil"/>
              <w:bottom w:val="single" w:sz="4" w:space="0" w:color="auto"/>
              <w:right w:val="nil"/>
            </w:tcBorders>
            <w:vAlign w:val="center"/>
          </w:tcPr>
          <w:p w14:paraId="050F590C" w14:textId="77777777" w:rsidR="001B72CC" w:rsidRPr="00202022" w:rsidRDefault="001B72CC" w:rsidP="00914A0F">
            <w:pPr>
              <w:pStyle w:val="TableBody"/>
            </w:pPr>
          </w:p>
        </w:tc>
        <w:tc>
          <w:tcPr>
            <w:tcW w:w="864" w:type="dxa"/>
            <w:vMerge/>
            <w:tcBorders>
              <w:top w:val="nil"/>
              <w:left w:val="nil"/>
              <w:bottom w:val="single" w:sz="4" w:space="0" w:color="auto"/>
              <w:right w:val="nil"/>
            </w:tcBorders>
            <w:vAlign w:val="center"/>
          </w:tcPr>
          <w:p w14:paraId="38D7C6AD" w14:textId="77777777" w:rsidR="001B72CC" w:rsidRPr="00202022" w:rsidRDefault="001B72CC" w:rsidP="00914A0F">
            <w:pPr>
              <w:pStyle w:val="TableBody"/>
            </w:pPr>
          </w:p>
        </w:tc>
        <w:tc>
          <w:tcPr>
            <w:tcW w:w="720" w:type="dxa"/>
            <w:vMerge/>
            <w:tcBorders>
              <w:top w:val="nil"/>
              <w:left w:val="nil"/>
              <w:bottom w:val="single" w:sz="4" w:space="0" w:color="auto"/>
              <w:right w:val="nil"/>
            </w:tcBorders>
            <w:vAlign w:val="center"/>
          </w:tcPr>
          <w:p w14:paraId="48ED9FDB" w14:textId="77777777" w:rsidR="001B72CC" w:rsidRPr="00202022" w:rsidRDefault="001B72CC" w:rsidP="00914A0F">
            <w:pPr>
              <w:pStyle w:val="TableBody"/>
            </w:pPr>
          </w:p>
        </w:tc>
        <w:tc>
          <w:tcPr>
            <w:tcW w:w="1008" w:type="dxa"/>
            <w:vMerge/>
            <w:tcBorders>
              <w:top w:val="nil"/>
              <w:left w:val="nil"/>
              <w:bottom w:val="single" w:sz="4" w:space="0" w:color="auto"/>
              <w:right w:val="dotted" w:sz="4" w:space="0" w:color="auto"/>
            </w:tcBorders>
            <w:vAlign w:val="center"/>
          </w:tcPr>
          <w:p w14:paraId="5F1A798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right w:val="nil"/>
            </w:tcBorders>
            <w:vAlign w:val="center"/>
          </w:tcPr>
          <w:p w14:paraId="15B65D76" w14:textId="77777777" w:rsidR="001B72CC" w:rsidRPr="00202022" w:rsidRDefault="001B72CC" w:rsidP="00914A0F">
            <w:pPr>
              <w:pStyle w:val="TableBody"/>
            </w:pPr>
          </w:p>
        </w:tc>
        <w:tc>
          <w:tcPr>
            <w:tcW w:w="1332" w:type="dxa"/>
            <w:vMerge/>
            <w:tcBorders>
              <w:top w:val="single" w:sz="4" w:space="0" w:color="auto"/>
              <w:left w:val="nil"/>
              <w:bottom w:val="single" w:sz="4" w:space="0" w:color="auto"/>
              <w:right w:val="nil"/>
            </w:tcBorders>
            <w:vAlign w:val="center"/>
          </w:tcPr>
          <w:p w14:paraId="102C2AAC" w14:textId="77777777" w:rsidR="001B72CC" w:rsidRPr="00202022" w:rsidRDefault="001B72CC" w:rsidP="00914A0F">
            <w:pPr>
              <w:pStyle w:val="TableBody"/>
            </w:pPr>
          </w:p>
        </w:tc>
      </w:tr>
      <w:tr w:rsidR="001B72CC" w:rsidRPr="00202022" w14:paraId="084C5B52"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8"/>
        </w:trPr>
        <w:tc>
          <w:tcPr>
            <w:tcW w:w="12510" w:type="dxa"/>
            <w:gridSpan w:val="12"/>
            <w:tcBorders>
              <w:top w:val="single" w:sz="4" w:space="0" w:color="auto"/>
              <w:left w:val="nil"/>
              <w:bottom w:val="single" w:sz="4" w:space="0" w:color="auto"/>
              <w:right w:val="nil"/>
            </w:tcBorders>
            <w:vAlign w:val="center"/>
          </w:tcPr>
          <w:p w14:paraId="52B0D3F3" w14:textId="77777777" w:rsidR="001B72CC" w:rsidRDefault="001B72CC" w:rsidP="00914A0F">
            <w:pPr>
              <w:pStyle w:val="TableFootnote"/>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p>
          <w:p w14:paraId="64C0027E" w14:textId="77777777" w:rsidR="001B72CC" w:rsidRPr="00202022" w:rsidRDefault="001B72CC" w:rsidP="00914A0F">
            <w:pPr>
              <w:pStyle w:val="TableFootnote"/>
            </w:pPr>
            <w:r w:rsidRPr="00202022">
              <w:t>‡</w:t>
            </w:r>
            <w:r>
              <w:t xml:space="preserve"> S</w:t>
            </w:r>
            <w:r w:rsidRPr="00202022">
              <w:t>ilty clay loam</w:t>
            </w:r>
            <w:r>
              <w:t xml:space="preserve"> [</w:t>
            </w:r>
            <w:proofErr w:type="spellStart"/>
            <w:r>
              <w:t>SiCL</w:t>
            </w:r>
            <w:proofErr w:type="spellEnd"/>
            <w:r>
              <w:t>],</w:t>
            </w:r>
            <w:r w:rsidRPr="00202022">
              <w:t xml:space="preserve"> </w:t>
            </w:r>
            <w:r>
              <w:t>clay loam [</w:t>
            </w:r>
            <w:r w:rsidRPr="00202022">
              <w:t>CL</w:t>
            </w:r>
            <w:r>
              <w:t>]</w:t>
            </w:r>
            <w:r w:rsidRPr="00202022">
              <w:t>,</w:t>
            </w:r>
            <w:r>
              <w:t xml:space="preserve"> silt loam [</w:t>
            </w:r>
            <w:proofErr w:type="spellStart"/>
            <w:r w:rsidRPr="00202022">
              <w:t>SiL</w:t>
            </w:r>
            <w:proofErr w:type="spellEnd"/>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352C8739" w14:textId="77777777" w:rsidR="001B72CC" w:rsidRPr="00202022" w:rsidRDefault="001B72CC" w:rsidP="00914A0F">
            <w:pPr>
              <w:pStyle w:val="TableFootnote"/>
            </w:pPr>
            <w:r w:rsidRPr="00202022">
              <w:t xml:space="preserve">§ Ammonium nitrate </w:t>
            </w:r>
            <w:r>
              <w:t>[</w:t>
            </w:r>
            <w:r w:rsidRPr="00202022">
              <w:t>AN</w:t>
            </w:r>
            <w:r>
              <w:t>]</w:t>
            </w:r>
            <w:r w:rsidRPr="00202022">
              <w:t xml:space="preserve">, urea-ammonium nitrate </w:t>
            </w:r>
            <w:r>
              <w:t>[</w:t>
            </w:r>
            <w:r w:rsidRPr="00202022">
              <w:t>UAN</w:t>
            </w:r>
            <w:r>
              <w:t>]</w:t>
            </w:r>
            <w:r w:rsidRPr="00202022">
              <w:t xml:space="preserve">, polymer-coated urea </w:t>
            </w:r>
            <w:r>
              <w:t>[</w:t>
            </w:r>
            <w:r w:rsidRPr="00202022">
              <w:t>PCU</w:t>
            </w:r>
            <w:r>
              <w:t>]</w:t>
            </w:r>
            <w:r w:rsidRPr="00202022">
              <w:t xml:space="preserve">, planting </w:t>
            </w:r>
            <w:r>
              <w:t>[</w:t>
            </w:r>
            <w:r w:rsidRPr="00202022">
              <w:t>PL</w:t>
            </w:r>
            <w:r>
              <w:t>]</w:t>
            </w:r>
            <w:r w:rsidRPr="00202022">
              <w:t xml:space="preserve">, emergence </w:t>
            </w:r>
            <w:r>
              <w:t>[</w:t>
            </w:r>
            <w:r w:rsidRPr="00202022">
              <w:t>EM</w:t>
            </w:r>
            <w:r>
              <w:t>]</w:t>
            </w:r>
            <w:r w:rsidRPr="00202022">
              <w:t xml:space="preserve">, post-emergence </w:t>
            </w:r>
            <w:r>
              <w:t>[</w:t>
            </w:r>
            <w:r w:rsidRPr="00202022">
              <w:t>P-EM</w:t>
            </w:r>
            <w:r>
              <w:t>]</w:t>
            </w:r>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1A795DA5" w14:textId="77777777" w:rsidR="009F018B" w:rsidRDefault="009F018B" w:rsidP="00E072BF">
      <w:pPr>
        <w:pStyle w:val="Body"/>
      </w:pPr>
      <w:r>
        <w:t xml:space="preserve">Based on the general approach outlined by </w:t>
      </w:r>
      <w:r>
        <w:rPr>
          <w:noProof/>
        </w:rPr>
        <w:t>Makowski et al. (2020)</w:t>
      </w:r>
      <w:r>
        <w:t xml:space="preserve">, this study implemented a </w:t>
      </w:r>
      <w:proofErr w:type="gramStart"/>
      <w:r>
        <w:t>partially-pooled</w:t>
      </w:r>
      <w:proofErr w:type="gramEnd"/>
      <w:r>
        <w:t xml:space="preserve">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4C16A52F" w:rsidR="009F018B" w:rsidRDefault="009F018B" w:rsidP="00E072BF">
      <w:pPr>
        <w:pStyle w:val="Body"/>
      </w:pPr>
      <w:r>
        <w:t>In summary, this statistical approach uses the entire set of experimental data</w:t>
      </w:r>
      <w:r w:rsidRPr="00DA5F05">
        <w:t xml:space="preserve"> (</w:t>
      </w:r>
      <w:r w:rsidR="00E62DC7">
        <w:t>Figure 1</w:t>
      </w:r>
      <w:r w:rsidRPr="00DA5F05">
        <w:t xml:space="preserve">a) </w:t>
      </w:r>
      <w:r>
        <w:t xml:space="preserve">and does not require any preliminary or intermediary statistical analysis. At the level of each experimental sampling date, a linear-plateau curve is fit for biomass as a function of N concentration </w:t>
      </w:r>
      <w:r w:rsidRPr="00DA5F05">
        <w:t>(</w:t>
      </w:r>
      <w:r w:rsidR="00E62DC7">
        <w:t>Figure 1</w:t>
      </w:r>
      <w:r w:rsidRPr="00DA5F05">
        <w:t>b)</w:t>
      </w:r>
      <w:r>
        <w:t xml:space="preserve">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t>
      </w:r>
      <w:r w:rsidRPr="00DA5F05">
        <w:t>curve (</w:t>
      </w:r>
      <w:r w:rsidR="00AD10AC">
        <w:t>Figure 1</w:t>
      </w:r>
      <w:r w:rsidRPr="00DA5F05">
        <w:t>b).</w:t>
      </w:r>
      <w:r>
        <w: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t>
      </w:r>
      <w:r w:rsidRPr="00DA5F05">
        <w:t>points (</w:t>
      </w:r>
      <w:r w:rsidR="00AD10AC">
        <w:t>Figure 1</w:t>
      </w:r>
      <w:r w:rsidRPr="00DA5F05">
        <w:t>c)</w:t>
      </w:r>
      <w:r>
        <w:t xml:space="preserve"> which are identified via an intermediate statistical analysis (i.e., ANOVA and protected multiple comparisons).</w:t>
      </w:r>
    </w:p>
    <w:p w14:paraId="6E841345" w14:textId="0E37B229" w:rsidR="00DC704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14:paraId="02D39ABB" w14:textId="77777777" w:rsidTr="00914A0F">
        <w:tc>
          <w:tcPr>
            <w:tcW w:w="8630" w:type="dxa"/>
          </w:tcPr>
          <w:p w14:paraId="266B70D0" w14:textId="77777777" w:rsidR="003D37BF" w:rsidRDefault="003D37BF" w:rsidP="00914A0F">
            <w:r w:rsidRPr="00CC617B">
              <w:rPr>
                <w:noProof/>
              </w:rPr>
              <w:lastRenderedPageBreak/>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tc>
      </w:tr>
      <w:tr w:rsidR="003D37BF" w14:paraId="5BE8C4AB" w14:textId="77777777" w:rsidTr="00914A0F">
        <w:tc>
          <w:tcPr>
            <w:tcW w:w="8630" w:type="dxa"/>
          </w:tcPr>
          <w:p w14:paraId="0AE3B022" w14:textId="1BE234F6" w:rsidR="003D37BF" w:rsidRPr="00E7596E" w:rsidRDefault="003D37BF" w:rsidP="00914A0F">
            <w:pPr>
              <w:pStyle w:val="TableCaption"/>
            </w:pPr>
            <w:bookmarkStart w:id="14" w:name="_Ref78281013"/>
            <w:bookmarkStart w:id="15" w:name="_Toc78910183"/>
            <w:bookmarkStart w:id="16" w:name="_Toc80706215"/>
            <w:r w:rsidRPr="00E87FBC">
              <w:t xml:space="preserve">Figure </w:t>
            </w:r>
            <w:r w:rsidRPr="00E87FBC">
              <w:fldChar w:fldCharType="begin"/>
            </w:r>
            <w:r w:rsidRPr="00E87FBC">
              <w:instrText xml:space="preserve"> SEQ Figure \* ARABIC </w:instrText>
            </w:r>
            <w:r>
              <w:instrText xml:space="preserve">\s 1 </w:instrText>
            </w:r>
            <w:r w:rsidRPr="00E87FBC">
              <w:fldChar w:fldCharType="separate"/>
            </w:r>
            <w:r w:rsidR="00DC704C">
              <w:rPr>
                <w:noProof/>
              </w:rPr>
              <w:t>1</w:t>
            </w:r>
            <w:r w:rsidRPr="00E87FBC">
              <w:fldChar w:fldCharType="end"/>
            </w:r>
            <w:bookmarkEnd w:id="14"/>
            <w:r w:rsidRPr="00E87FBC">
              <w:t>.</w:t>
            </w:r>
            <w:r w:rsidRPr="00D55541">
              <w:rPr>
                <w:b w:val="0"/>
                <w:bCs/>
              </w:rPr>
              <w: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t>
            </w:r>
            <w:r>
              <w:rPr>
                <w:b w:val="0"/>
                <w:bCs/>
              </w:rPr>
              <w:t>for</w:t>
            </w:r>
            <w:r w:rsidRPr="00D55541">
              <w:rPr>
                <w:b w:val="0"/>
                <w:bCs/>
              </w:rPr>
              <w:t xml:space="preserve"> each date distinguished by color) and the critical N dilution curve (solid black line) fitted using the hierarchical Bayesian method based on </w:t>
            </w:r>
            <w:r w:rsidRPr="00D55541">
              <w:rPr>
                <w:b w:val="0"/>
                <w:bCs/>
                <w:noProof/>
              </w:rPr>
              <w:t>Makowski et al. (2020)</w:t>
            </w:r>
            <w:r w:rsidRPr="00D55541">
              <w:rPr>
                <w:b w:val="0"/>
                <w:bCs/>
              </w:rPr>
              <w: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bookmarkEnd w:id="15"/>
            <w:bookmarkEnd w:id="16"/>
          </w:p>
        </w:tc>
      </w:tr>
    </w:tbl>
    <w:p w14:paraId="0F63555C" w14:textId="77777777" w:rsidR="009835AF" w:rsidRPr="009835AF" w:rsidRDefault="009835AF" w:rsidP="009835AF"/>
    <w:p w14:paraId="4F6E4F28" w14:textId="7B5FB419" w:rsidR="009F018B" w:rsidRDefault="009F018B" w:rsidP="00E072BF">
      <w:pPr>
        <w:pStyle w:val="Body"/>
      </w:pPr>
      <w:r>
        <w:t xml:space="preserve">The Bayesian hierarchical framework outlined by </w:t>
      </w:r>
      <w:r>
        <w:rPr>
          <w:noProof/>
        </w:rPr>
        <w:t>Makowski et al. (2020)</w:t>
      </w:r>
      <w:r>
        <w:t xml:space="preserve"> was extended to explicitly include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r w:rsidR="00AD10AC">
        <w:t>Figure 2</w:t>
      </w:r>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r w:rsidR="00AD10AC">
        <w:t>Figure 2</w:t>
      </w:r>
      <w:r w:rsidRPr="00DA5F05">
        <w:t>).</w:t>
      </w:r>
      <w:r>
        <w:t xml:space="preserve"> The </w:t>
      </w:r>
      <w:r>
        <w:rPr>
          <w:i/>
          <w:iCs/>
        </w:rPr>
        <w:t>brms</w:t>
      </w:r>
      <w:r>
        <w:t xml:space="preserve"> package, an interface to </w:t>
      </w:r>
      <w:r>
        <w:rPr>
          <w:i/>
          <w:iCs/>
        </w:rPr>
        <w:t>Stan</w:t>
      </w:r>
      <w:r>
        <w:t xml:space="preserve"> </w:t>
      </w:r>
      <w:r>
        <w:rPr>
          <w:noProof/>
        </w:rPr>
        <w:t>(Carpenter et al., 2017)</w:t>
      </w:r>
      <w:r>
        <w:t xml:space="preserve">, was chosen due to the ability to include group-level (i.e., random effects) which allows for the fit of this particular </w:t>
      </w:r>
      <w:proofErr w:type="gramStart"/>
      <w:r>
        <w:t>partially-pooled</w:t>
      </w:r>
      <w:proofErr w:type="gramEnd"/>
      <w:r>
        <w:t xml:space="preserve">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77777777" w:rsidR="001B72CC" w:rsidRDefault="001B72CC" w:rsidP="00914A0F">
            <w:pPr>
              <w:pStyle w:val="TableCaption"/>
            </w:pPr>
            <w:bookmarkStart w:id="17" w:name="_Ref78281175"/>
            <w:bookmarkStart w:id="18" w:name="_Toc78910184"/>
            <w:bookmarkStart w:id="19" w:name="_Toc80706216"/>
            <w:r>
              <w:t xml:space="preserve">Figure </w:t>
            </w:r>
            <w:fldSimple w:instr=" SEQ Figure \* ARABIC \s 1 ">
              <w:r>
                <w:rPr>
                  <w:noProof/>
                </w:rPr>
                <w:t>2</w:t>
              </w:r>
            </w:fldSimple>
            <w:bookmarkEnd w:id="17"/>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8"/>
            <w:bookmarkEnd w:id="19"/>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proofErr w:type="spellStart"/>
      <w:r>
        <w:rPr>
          <w:i/>
          <w:iCs/>
        </w:rPr>
        <w:t>rjags</w:t>
      </w:r>
      <w:proofErr w:type="spellEnd"/>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proofErr w:type="gramStart"/>
      <w:r w:rsidRPr="00F31089">
        <w:rPr>
          <w:i/>
          <w:iCs/>
        </w:rPr>
        <w:t>min</w:t>
      </w:r>
      <w:r w:rsidRPr="00FA12DF">
        <w:t>(</w:t>
      </w:r>
      <w:proofErr w:type="spellStart"/>
      <w:proofErr w:type="gramEnd"/>
      <w:r w:rsidRPr="00D77F17">
        <w:rPr>
          <w:i/>
          <w:iCs/>
        </w:rPr>
        <w:t>W</w:t>
      </w:r>
      <w:r w:rsidRPr="00D77F17">
        <w:rPr>
          <w:i/>
          <w:iCs/>
          <w:vertAlign w:val="subscript"/>
        </w:rPr>
        <w:t>Max</w:t>
      </w:r>
      <w:r>
        <w:rPr>
          <w:vertAlign w:val="subscript"/>
        </w:rPr>
        <w:t>,i</w:t>
      </w:r>
      <w:proofErr w:type="spellEnd"/>
      <w:r w:rsidRPr="00FA12DF">
        <w:t xml:space="preserve"> + </w:t>
      </w:r>
      <w:r w:rsidRPr="00D77F17">
        <w:rPr>
          <w:i/>
          <w:iCs/>
        </w:rPr>
        <w:t>S</w:t>
      </w:r>
      <w:r w:rsidRPr="00FA12DF">
        <w:rPr>
          <w:vertAlign w:val="subscript"/>
        </w:rPr>
        <w:t>i</w:t>
      </w:r>
      <w:r w:rsidRPr="00FA12DF">
        <w:t xml:space="preserve"> </w:t>
      </w:r>
      <w:r>
        <w:sym w:font="Symbol" w:char="F0D7"/>
      </w:r>
      <w:r w:rsidRPr="00FA12DF">
        <w:t xml:space="preserve"> (%</w:t>
      </w:r>
      <w:proofErr w:type="spellStart"/>
      <w:r w:rsidRPr="00FA12DF">
        <w:t>N</w:t>
      </w:r>
      <w:r w:rsidRPr="00FA12DF">
        <w:rPr>
          <w:vertAlign w:val="subscript"/>
        </w:rPr>
        <w:t>Plant</w:t>
      </w:r>
      <w:proofErr w:type="spellEnd"/>
      <w:r w:rsidRPr="00FA12DF">
        <w:t xml:space="preserve"> – %N</w:t>
      </w:r>
      <w:r w:rsidRPr="00FA12DF">
        <w:rPr>
          <w:vertAlign w:val="subscript"/>
        </w:rPr>
        <w:t>c</w:t>
      </w:r>
      <w:r w:rsidRPr="00FA12DF">
        <w:t xml:space="preserve">), </w:t>
      </w:r>
      <w:proofErr w:type="spellStart"/>
      <w:r w:rsidRPr="00D77F17">
        <w:rPr>
          <w:i/>
          <w:iCs/>
        </w:rPr>
        <w:t>W</w:t>
      </w:r>
      <w:r w:rsidRPr="00D77F17">
        <w:rPr>
          <w:i/>
          <w:iCs/>
          <w:vertAlign w:val="subscript"/>
        </w:rPr>
        <w:t>Max</w:t>
      </w:r>
      <w:r>
        <w:rPr>
          <w:vertAlign w:val="subscript"/>
        </w:rPr>
        <w:t>,i</w:t>
      </w:r>
      <w:proofErr w:type="spellEnd"/>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proofErr w:type="spellStart"/>
      <w:proofErr w:type="gramStart"/>
      <w:r w:rsidRPr="00D77F17">
        <w:rPr>
          <w:i/>
          <w:iCs/>
        </w:rPr>
        <w:t>W</w:t>
      </w:r>
      <w:r w:rsidRPr="00D77F17">
        <w:rPr>
          <w:i/>
          <w:iCs/>
          <w:vertAlign w:val="subscript"/>
        </w:rPr>
        <w:t>Max</w:t>
      </w:r>
      <w:r>
        <w:rPr>
          <w:vertAlign w:val="subscript"/>
        </w:rPr>
        <w:t>,</w:t>
      </w:r>
      <w:r w:rsidRPr="00FA12DF">
        <w:rPr>
          <w:vertAlign w:val="subscript"/>
        </w:rPr>
        <w:t>i</w:t>
      </w:r>
      <w:proofErr w:type="spellEnd"/>
      <w:proofErr w:type="gramEnd"/>
      <w:r>
        <w:t xml:space="preserve"> are the slope of the linear-plateau curve and the maximum value of biomass (i.e., plateau) for a given date [</w:t>
      </w:r>
      <w:proofErr w:type="spellStart"/>
      <w:r w:rsidRPr="00FA12DF">
        <w:t>i</w:t>
      </w:r>
      <w:proofErr w:type="spellEnd"/>
      <w:r>
        <w:t xml:space="preserve">], respectively, </w:t>
      </w:r>
      <w:r w:rsidRPr="00353066">
        <w:rPr>
          <w:i/>
          <w:iCs/>
        </w:rPr>
        <w:t>min</w:t>
      </w:r>
      <w:r>
        <w:t xml:space="preserve"> represents the minima function (i.e., the plateau component), and </w:t>
      </w:r>
      <w:r w:rsidRPr="00FA12DF">
        <w:t>W, %</w:t>
      </w:r>
      <w:proofErr w:type="spellStart"/>
      <w:r w:rsidRPr="00FA12DF">
        <w:t>N</w:t>
      </w:r>
      <w:r w:rsidRPr="00FA12DF">
        <w:rPr>
          <w:vertAlign w:val="subscript"/>
        </w:rPr>
        <w:t>Plant</w:t>
      </w:r>
      <w:proofErr w:type="spellEnd"/>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proofErr w:type="spellStart"/>
      <w:proofErr w:type="gramStart"/>
      <w:r w:rsidRPr="00D77F17">
        <w:rPr>
          <w:i/>
          <w:iCs/>
        </w:rPr>
        <w:t>W</w:t>
      </w:r>
      <w:r w:rsidRPr="00D77F17">
        <w:rPr>
          <w:i/>
          <w:iCs/>
          <w:vertAlign w:val="subscript"/>
        </w:rPr>
        <w:t>Max</w:t>
      </w:r>
      <w:r>
        <w:rPr>
          <w:vertAlign w:val="subscript"/>
        </w:rPr>
        <w:t>,i</w:t>
      </w:r>
      <w:proofErr w:type="spellEnd"/>
      <w:proofErr w:type="gramEnd"/>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proofErr w:type="spellStart"/>
      <w:proofErr w:type="gramStart"/>
      <w:r w:rsidRPr="00E73B28">
        <w:rPr>
          <w:i/>
          <w:iCs/>
        </w:rPr>
        <w:t>W</w:t>
      </w:r>
      <w:r w:rsidRPr="00E73B28">
        <w:rPr>
          <w:i/>
          <w:iCs/>
          <w:vertAlign w:val="subscript"/>
        </w:rPr>
        <w:t>Max</w:t>
      </w:r>
      <w:r w:rsidRPr="0053466D">
        <w:rPr>
          <w:vertAlign w:val="subscript"/>
        </w:rPr>
        <w:t>,i</w:t>
      </w:r>
      <w:proofErr w:type="spellEnd"/>
      <w:proofErr w:type="gramEnd"/>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proofErr w:type="gramStart"/>
      <w:r w:rsidRPr="00494B1C">
        <w:rPr>
          <w:i/>
          <w:iCs/>
        </w:rPr>
        <w:t>min</w:t>
      </w:r>
      <w:r w:rsidRPr="00494B1C">
        <w:t>(</w:t>
      </w:r>
      <w:proofErr w:type="spellStart"/>
      <w:proofErr w:type="gramEnd"/>
      <w:r w:rsidRPr="004E3823">
        <w:rPr>
          <w:i/>
          <w:iCs/>
        </w:rPr>
        <w:t>W</w:t>
      </w:r>
      <w:r w:rsidRPr="004E3823">
        <w:rPr>
          <w:i/>
          <w:iCs/>
          <w:vertAlign w:val="subscript"/>
        </w:rPr>
        <w:t>Max</w:t>
      </w:r>
      <w:r>
        <w:rPr>
          <w:vertAlign w:val="subscript"/>
        </w:rPr>
        <w:t>,</w:t>
      </w:r>
      <w:r w:rsidRPr="00494B1C">
        <w:rPr>
          <w:vertAlign w:val="subscript"/>
        </w:rPr>
        <w:t>i</w:t>
      </w:r>
      <w:proofErr w:type="spellEnd"/>
      <w:r w:rsidRPr="00494B1C">
        <w:t xml:space="preserve"> + </w:t>
      </w:r>
      <w:r w:rsidRPr="004E3823">
        <w:rPr>
          <w:i/>
          <w:iCs/>
        </w:rPr>
        <w:t>S</w:t>
      </w:r>
      <w:r w:rsidRPr="00494B1C">
        <w:rPr>
          <w:vertAlign w:val="subscript"/>
        </w:rPr>
        <w:t>i</w:t>
      </w:r>
      <w:r w:rsidRPr="00494B1C">
        <w:t xml:space="preserve"> (%</w:t>
      </w:r>
      <w:proofErr w:type="spellStart"/>
      <w:r w:rsidRPr="00494B1C">
        <w:t>N</w:t>
      </w:r>
      <w:r w:rsidRPr="00494B1C">
        <w:rPr>
          <w:vertAlign w:val="subscript"/>
        </w:rPr>
        <w:t>Plant</w:t>
      </w:r>
      <w:proofErr w:type="spellEnd"/>
      <w:r w:rsidRPr="00494B1C">
        <w:t xml:space="preserve"> – (</w:t>
      </w:r>
      <w:r w:rsidRPr="004E3823">
        <w:rPr>
          <w:i/>
          <w:iCs/>
        </w:rPr>
        <w:t>a</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rPr>
          <w:vertAlign w:val="superscript"/>
        </w:rPr>
        <w:t xml:space="preserve"> –</w:t>
      </w:r>
      <w:r w:rsidRPr="004E3823">
        <w:rPr>
          <w:i/>
          <w:iCs/>
          <w:vertAlign w:val="superscript"/>
        </w:rPr>
        <w:t>b</w:t>
      </w:r>
      <w:r w:rsidRPr="00494B1C">
        <w:t>)</w:t>
      </w:r>
      <w:r>
        <w:t>)</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t>)</w:t>
      </w:r>
      <w:r>
        <w:tab/>
        <w:t>[5]</w:t>
      </w:r>
    </w:p>
    <w:p w14:paraId="7908577E" w14:textId="106E7705"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r w:rsidR="00AD10AC">
        <w:t>Figure 2</w:t>
      </w:r>
      <w:r w:rsidRPr="00DA5F05">
        <w:t xml:space="preserve">). </w:t>
      </w:r>
      <w:r>
        <w:t xml:space="preserve">First, the parameters </w:t>
      </w:r>
      <w:r w:rsidRPr="00F64D75">
        <w:rPr>
          <w:i/>
          <w:iCs/>
        </w:rPr>
        <w:t>S</w:t>
      </w:r>
      <w:r w:rsidRPr="00F64D75">
        <w:t xml:space="preserve"> and </w:t>
      </w:r>
      <w:proofErr w:type="spellStart"/>
      <w:r w:rsidRPr="00F64D75">
        <w:rPr>
          <w:i/>
          <w:iCs/>
        </w:rPr>
        <w:t>W</w:t>
      </w:r>
      <w:r>
        <w:rPr>
          <w:i/>
          <w:iCs/>
          <w:vertAlign w:val="subscript"/>
        </w:rPr>
        <w:t>M</w:t>
      </w:r>
      <w:r w:rsidRPr="00F64D75">
        <w:rPr>
          <w:i/>
          <w:iCs/>
          <w:vertAlign w:val="subscript"/>
        </w:rPr>
        <w:t>ax</w:t>
      </w:r>
      <w:proofErr w:type="spellEnd"/>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proofErr w:type="spellStart"/>
      <w:r w:rsidRPr="00F64D75">
        <w:rPr>
          <w:i/>
          <w:iCs/>
        </w:rPr>
        <w:t>W</w:t>
      </w:r>
      <w:r>
        <w:rPr>
          <w:i/>
          <w:iCs/>
          <w:vertAlign w:val="subscript"/>
        </w:rPr>
        <w:t>M</w:t>
      </w:r>
      <w:r w:rsidRPr="00F64D75">
        <w:rPr>
          <w:i/>
          <w:iCs/>
          <w:vertAlign w:val="subscript"/>
        </w:rPr>
        <w:t>ax</w:t>
      </w:r>
      <w:proofErr w:type="spellEnd"/>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proofErr w:type="spellStart"/>
      <w:proofErr w:type="gramStart"/>
      <w:r w:rsidRPr="00F7332D">
        <w:rPr>
          <w:i/>
          <w:iCs/>
        </w:rPr>
        <w:t>location:variety</w:t>
      </w:r>
      <w:proofErr w:type="spellEnd"/>
      <w:proofErr w:type="gramEnd"/>
      <w:r w:rsidRPr="00A949FC">
        <w:t>)</w:t>
      </w:r>
      <w:r>
        <w:tab/>
        <w:t>[7]</w:t>
      </w:r>
    </w:p>
    <w:p w14:paraId="63F84632" w14:textId="77777777" w:rsidR="009F018B" w:rsidRDefault="009F018B" w:rsidP="00E072BF">
      <w:pPr>
        <w:pStyle w:val="Body"/>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p>
    <w:p w14:paraId="46A9D85C" w14:textId="071D71E3" w:rsidR="009F018B" w:rsidRDefault="009F018B" w:rsidP="00E072BF">
      <w:pPr>
        <w:pStyle w:val="Body"/>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w:t>
      </w:r>
      <w:r>
        <w:lastRenderedPageBreak/>
        <w:t xml:space="preserve">impossible predictions, the prior ranges were narrowed) </w:t>
      </w:r>
      <w:r>
        <w:rPr>
          <w:noProof/>
        </w:rPr>
        <w:t>(Schad et al., 2021)</w:t>
      </w:r>
      <w:r>
        <w:t xml:space="preserve">. This is particularly important for hyperparameters dealing with the standard deviation between groups in a hierarchical model. A summary of the prior values used in this model is given </w:t>
      </w:r>
      <w:r w:rsidRPr="00DA5F05">
        <w:t>below (</w:t>
      </w:r>
      <w:r w:rsidR="00E62DC7">
        <w:t>Table 6</w:t>
      </w:r>
      <w:r w:rsidRPr="00DA5F05">
        <w:t>).</w:t>
      </w:r>
    </w:p>
    <w:p w14:paraId="489BD505" w14:textId="77777777" w:rsidR="00224233" w:rsidRDefault="00224233" w:rsidP="00224233"/>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77777777" w:rsidR="00224233" w:rsidRPr="005C175D" w:rsidRDefault="00224233" w:rsidP="00914A0F">
            <w:pPr>
              <w:pStyle w:val="TableCaption"/>
              <w:rPr>
                <w:bCs/>
              </w:rPr>
            </w:pPr>
            <w:bookmarkStart w:id="20" w:name="_Ref78280131"/>
            <w:bookmarkStart w:id="21" w:name="_Toc78909890"/>
            <w:bookmarkStart w:id="22" w:name="_Toc80706206"/>
            <w:r w:rsidRPr="00CA2246">
              <w:rPr>
                <w:bCs/>
              </w:rPr>
              <w:t xml:space="preserve">Table </w:t>
            </w:r>
            <w:r w:rsidRPr="00CA2246">
              <w:rPr>
                <w:bCs/>
              </w:rPr>
              <w:fldChar w:fldCharType="begin"/>
            </w:r>
            <w:r w:rsidRPr="00CA2246">
              <w:rPr>
                <w:bCs/>
              </w:rPr>
              <w:instrText xml:space="preserve"> SEQ Table \* ARABIC </w:instrText>
            </w:r>
            <w:r>
              <w:rPr>
                <w:bCs/>
              </w:rPr>
              <w:instrText xml:space="preserve">\s 1 </w:instrText>
            </w:r>
            <w:r w:rsidRPr="00CA2246">
              <w:rPr>
                <w:bCs/>
              </w:rPr>
              <w:fldChar w:fldCharType="separate"/>
            </w:r>
            <w:r>
              <w:rPr>
                <w:bCs/>
                <w:noProof/>
              </w:rPr>
              <w:t>6</w:t>
            </w:r>
            <w:r w:rsidRPr="00CA2246">
              <w:rPr>
                <w:bCs/>
              </w:rPr>
              <w:fldChar w:fldCharType="end"/>
            </w:r>
            <w:bookmarkEnd w:id="20"/>
            <w:r w:rsidRPr="00CA2246">
              <w:rPr>
                <w:bCs/>
              </w:rPr>
              <w:t>.</w:t>
            </w:r>
            <w:r w:rsidRPr="00800481">
              <w:rPr>
                <w:b w:val="0"/>
              </w:rPr>
              <w:t xml:space="preserve"> Priors used in fitting the hierarchical Bayesian model with brms.</w:t>
            </w:r>
            <w:bookmarkEnd w:id="21"/>
            <w:bookmarkEnd w:id="22"/>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proofErr w:type="spellStart"/>
            <w:r w:rsidRPr="00272CE4">
              <w:rPr>
                <w:i/>
                <w:iCs/>
              </w:rPr>
              <w:t>Wmax</w:t>
            </w:r>
            <w:proofErr w:type="spellEnd"/>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77777777" w:rsidR="00224233" w:rsidRPr="00272CE4" w:rsidRDefault="00224233" w:rsidP="00914A0F">
            <w:pPr>
              <w:pStyle w:val="TableBody"/>
              <w:rPr>
                <w:i/>
                <w:iCs/>
              </w:rPr>
            </w:pPr>
            <w:r w:rsidRPr="00272CE4">
              <w:rPr>
                <w:i/>
                <w:iCs/>
              </w:rPr>
              <w:t>σ(</w:t>
            </w:r>
            <w:proofErr w:type="spellStart"/>
            <w:r w:rsidRPr="00272CE4">
              <w:rPr>
                <w:i/>
                <w:iCs/>
              </w:rPr>
              <w:t>Wmax</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1" w:history="1">
        <w:r>
          <w:rPr>
            <w:rStyle w:val="Hyperlink"/>
            <w:rFonts w:eastAsiaTheme="majorEastAsia"/>
          </w:rPr>
          <w:t>https://github.com/bohm0072/bayesian-cndc-potato</w:t>
        </w:r>
      </w:hyperlink>
      <w:r w:rsidRPr="002C76A7">
        <w:rPr>
          <w:lang w:bidi="en-US"/>
        </w:rPr>
        <w:t xml:space="preserve">). The </w:t>
      </w:r>
      <w:proofErr w:type="spellStart"/>
      <w:r w:rsidRPr="002C76A7">
        <w:rPr>
          <w:i/>
          <w:iCs/>
          <w:lang w:bidi="en-US"/>
        </w:rPr>
        <w:t>renv</w:t>
      </w:r>
      <w:proofErr w:type="spellEnd"/>
      <w:r w:rsidRPr="002C76A7">
        <w:rPr>
          <w:lang w:bidi="en-US"/>
        </w:rPr>
        <w:t xml:space="preserve"> package (</w:t>
      </w:r>
      <w:proofErr w:type="spellStart"/>
      <w:r w:rsidRPr="002C76A7">
        <w:rPr>
          <w:lang w:bidi="en-US"/>
        </w:rPr>
        <w:t>Ushey</w:t>
      </w:r>
      <w:proofErr w:type="spellEnd"/>
      <w:r w:rsidRPr="002C76A7">
        <w:rPr>
          <w:lang w:bidi="en-US"/>
        </w:rPr>
        <w:t>,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720CBBA8" w14:textId="77777777" w:rsidR="009F018B" w:rsidRDefault="009F018B" w:rsidP="009F018B">
      <w:pPr>
        <w:pStyle w:val="Heading3"/>
        <w:ind w:left="720" w:hanging="720"/>
      </w:pPr>
      <w:r>
        <w:lastRenderedPageBreak/>
        <w:t>Critical N Concentration Uncertainty</w:t>
      </w:r>
    </w:p>
    <w:p w14:paraId="6D881E7B" w14:textId="77777777" w:rsidR="009F018B" w:rsidRDefault="009F018B" w:rsidP="00E072BF">
      <w:pPr>
        <w:pStyle w:val="Body"/>
      </w:pPr>
      <w:r>
        <w:t>The %N</w:t>
      </w:r>
      <w:r>
        <w:rPr>
          <w:vertAlign w:val="subscript"/>
        </w:rPr>
        <w:t>c</w:t>
      </w:r>
      <w:r>
        <w:t xml:space="preserve"> for a set of discrete values of W between 1 Mg dry wt.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This approach makes maximal use of the jointly estimated parameters contained in the posterior distribution.</w:t>
      </w:r>
    </w:p>
    <w:p w14:paraId="1A0637AB" w14:textId="351DA351" w:rsidR="009F018B" w:rsidRPr="004649AF" w:rsidRDefault="009F018B" w:rsidP="00E072BF">
      <w:pPr>
        <w:pStyle w:val="Body"/>
      </w:pPr>
      <w:r>
        <w:t>To develop curves approximating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w:t>
      </w:r>
      <w:r w:rsidRPr="009A5890">
        <w:rPr>
          <w:i/>
          <w:iCs/>
        </w:rPr>
        <w:t>x</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rPr>
          <w:noProof/>
        </w:rPr>
        <w:t>(R Core Team, 2021b)</w:t>
      </w:r>
      <w:r>
        <w:t xml:space="preserve"> to the set of data previously identified as defining the boundaries of the 90% credible region (i.e., 0.05 and 0.95 quantile values). These curves approximating the upper and lower boundaries of the credible region </w:t>
      </w:r>
      <w:r w:rsidR="00FF7A6E">
        <w:t xml:space="preserve">for the CNDC </w:t>
      </w:r>
      <w:r>
        <w:t xml:space="preserve">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7B924CA5" w14:textId="77777777" w:rsidR="009F018B" w:rsidRDefault="009F018B" w:rsidP="00E072BF">
      <w:pPr>
        <w:pStyle w:val="Body"/>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 might not actually occur in the posterior distribution.</w:t>
      </w:r>
    </w:p>
    <w:p w14:paraId="3693589E" w14:textId="77777777" w:rsidR="009F018B" w:rsidRDefault="009F018B" w:rsidP="00E072BF">
      <w:pPr>
        <w:pStyle w:val="Body"/>
      </w:pPr>
      <w:r>
        <w:lastRenderedPageBreak/>
        <w:t>To compare the various methods described above, the difference in critical N concentration [∆%N</w:t>
      </w:r>
      <w:r>
        <w:rPr>
          <w:vertAlign w:val="subscript"/>
        </w:rPr>
        <w:t>c</w:t>
      </w:r>
      <w:r>
        <w:t>] was calculated between the 0.50 quantile (i.e., median) value for %N</w:t>
      </w:r>
      <w:r>
        <w:rPr>
          <w:vertAlign w:val="subscript"/>
        </w:rPr>
        <w:t>c</w:t>
      </w:r>
      <w:r>
        <w:t>, designated as the reference values (i.e., ∆%N</w:t>
      </w:r>
      <w:r>
        <w:rPr>
          <w:vertAlign w:val="subscript"/>
        </w:rPr>
        <w:t>c</w:t>
      </w:r>
      <w:r>
        <w:t xml:space="preserve"> with constant value of zero), and the various methods to quantify uncertainty (i.e., 90% credible region for %N</w:t>
      </w:r>
      <w:r>
        <w:rPr>
          <w:vertAlign w:val="subscript"/>
        </w:rPr>
        <w:t>c</w:t>
      </w:r>
      <w:r>
        <w:t xml:space="preserve">, </w:t>
      </w:r>
      <w:proofErr w:type="spellStart"/>
      <w:r>
        <w:t>CNDC</w:t>
      </w:r>
      <w:r>
        <w:rPr>
          <w:vertAlign w:val="subscript"/>
        </w:rPr>
        <w:t>up</w:t>
      </w:r>
      <w:proofErr w:type="spellEnd"/>
      <w:r>
        <w:t xml:space="preserve"> &amp; </w:t>
      </w:r>
      <w:proofErr w:type="spellStart"/>
      <w:r>
        <w:t>CNDC</w:t>
      </w:r>
      <w:r>
        <w:rPr>
          <w:vertAlign w:val="subscript"/>
        </w:rPr>
        <w:t>lo</w:t>
      </w:r>
      <w:proofErr w:type="spellEnd"/>
      <w:r>
        <w:t>, and estimates of credible region for %N</w:t>
      </w:r>
      <w:r>
        <w:rPr>
          <w:vertAlign w:val="subscript"/>
        </w:rPr>
        <w:t>c</w:t>
      </w:r>
      <w:r>
        <w:t xml:space="preserve"> using 90% credible interval for parameters </w:t>
      </w:r>
      <w:r>
        <w:rPr>
          <w:i/>
          <w:iCs/>
        </w:rPr>
        <w:t>a</w:t>
      </w:r>
      <w:r>
        <w:t xml:space="preserve"> and </w:t>
      </w:r>
      <w:r>
        <w:rPr>
          <w:i/>
          <w:iCs/>
        </w:rPr>
        <w:t>b</w:t>
      </w:r>
      <w:r>
        <w:t>). In this manner, the ∆%N</w:t>
      </w:r>
      <w:r>
        <w:rPr>
          <w:vertAlign w:val="subscript"/>
        </w:rPr>
        <w:t>c</w:t>
      </w:r>
      <w:r>
        <w:t xml:space="preserve"> for each method to quantify uncertainty in %N</w:t>
      </w:r>
      <w:r>
        <w:rPr>
          <w:vertAlign w:val="subscript"/>
        </w:rPr>
        <w:t>c</w:t>
      </w:r>
      <w:r>
        <w:t xml:space="preserve"> can be directly compared.</w:t>
      </w:r>
    </w:p>
    <w:p w14:paraId="4DBB76D8" w14:textId="77777777" w:rsidR="009F018B" w:rsidRDefault="009F018B" w:rsidP="009F018B">
      <w:pPr>
        <w:pStyle w:val="Heading3"/>
        <w:ind w:left="720" w:hanging="720"/>
      </w:pPr>
      <w:r>
        <w:t>Comparing Critical N Concentration across G × E × M Effects</w:t>
      </w:r>
    </w:p>
    <w:p w14:paraId="2BCB2751" w14:textId="77777777" w:rsidR="009F018B" w:rsidRDefault="009F018B" w:rsidP="00E072BF">
      <w:pPr>
        <w:pStyle w:val="Body"/>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dry wt. ha</w:t>
      </w:r>
      <w:r>
        <w:rPr>
          <w:vertAlign w:val="superscript"/>
        </w:rPr>
        <w:t>-1</w:t>
      </w:r>
      <w:r>
        <w:t xml:space="preserve"> and the maximum observed value of W in the experimental data set. At the effect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(i.e., ∆%N</w:t>
      </w:r>
      <w:r>
        <w:rPr>
          <w:vertAlign w:val="subscript"/>
        </w:rPr>
        <w:t>c</w:t>
      </w:r>
      <w:r>
        <w:t>) was calculated at each value of W. From this computed set of ∆%N</w:t>
      </w:r>
      <w:r>
        <w:rPr>
          <w:vertAlign w:val="subscript"/>
        </w:rPr>
        <w:t>c</w:t>
      </w:r>
      <w:r>
        <w:t xml:space="preserve">,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For a given range of W values, the comparison curve considered to be not significantly different from the reference curve if the ∆%N</w:t>
      </w:r>
      <w:r>
        <w:rPr>
          <w:vertAlign w:val="subscript"/>
        </w:rPr>
        <w:t>c</w:t>
      </w:r>
      <w:r>
        <w:t xml:space="preserve"> values for the 0.05 and 0.95 quantile values of %N</w:t>
      </w:r>
      <w:r>
        <w:rPr>
          <w:vertAlign w:val="subscript"/>
        </w:rPr>
        <w:t>c</w:t>
      </w:r>
      <w:r>
        <w:t xml:space="preserve"> were respectively less than and greater than zero (i.e., the 90% credible region for ∆%N</w:t>
      </w:r>
      <w:r>
        <w:rPr>
          <w:vertAlign w:val="subscript"/>
        </w:rPr>
        <w:t>c</w:t>
      </w:r>
      <w:r>
        <w:t xml:space="preserve"> contains zero). In the case where the 0.05 quantile value for ∆%N</w:t>
      </w:r>
      <w:r>
        <w:rPr>
          <w:vertAlign w:val="subscript"/>
        </w:rPr>
        <w:t>c</w:t>
      </w:r>
      <w:r>
        <w:t xml:space="preserve"> was greater than zero, the comparison curve was considered to have a significantly greater %N</w:t>
      </w:r>
      <w:r>
        <w:rPr>
          <w:vertAlign w:val="subscript"/>
        </w:rPr>
        <w:t>c</w:t>
      </w:r>
      <w:r>
        <w:t xml:space="preserve"> than the reference curve. In the case where the 0.95 quantile value for ∆%N</w:t>
      </w:r>
      <w:r>
        <w:rPr>
          <w:vertAlign w:val="subscript"/>
        </w:rPr>
        <w:t>c</w:t>
      </w:r>
      <w:r>
        <w:t xml:space="preserve"> was less than zero, the comparison curve was considered to have a significantly lower %N</w:t>
      </w:r>
      <w:r>
        <w:rPr>
          <w:vertAlign w:val="subscript"/>
        </w:rPr>
        <w:t>c</w:t>
      </w:r>
      <w:r>
        <w:t xml:space="preserve"> than the reference curve. To evaluate ∆%N</w:t>
      </w:r>
      <w:r w:rsidRPr="00BB1EA6">
        <w:rPr>
          <w:vertAlign w:val="subscript"/>
        </w:rPr>
        <w:t>c</w:t>
      </w:r>
      <w:r>
        <w:t xml:space="preserve"> in the present study, the %N</w:t>
      </w:r>
      <w:r>
        <w:rPr>
          <w:vertAlign w:val="subscript"/>
        </w:rPr>
        <w:t>c</w:t>
      </w:r>
      <w:r>
        <w:t xml:space="preserve"> for a given effect level of </w:t>
      </w:r>
      <w:proofErr w:type="spellStart"/>
      <w:proofErr w:type="gramStart"/>
      <w:r>
        <w:rPr>
          <w:i/>
          <w:iCs/>
        </w:rPr>
        <w:t>location:variety</w:t>
      </w:r>
      <w:proofErr w:type="spellEnd"/>
      <w:proofErr w:type="gramEnd"/>
      <w:r>
        <w:t xml:space="preserve"> was compared to all other levels, and this approach allows for the direct evaluation of ∆%N</w:t>
      </w:r>
      <w:r>
        <w:rPr>
          <w:vertAlign w:val="subscript"/>
        </w:rPr>
        <w:t xml:space="preserve">c </w:t>
      </w:r>
      <w:r>
        <w:t xml:space="preserve"> across G × E × M effects.</w:t>
      </w:r>
    </w:p>
    <w:p w14:paraId="2BB02904" w14:textId="77777777" w:rsidR="009F018B" w:rsidRDefault="009F018B" w:rsidP="009F018B">
      <w:pPr>
        <w:pStyle w:val="Heading3"/>
        <w:ind w:left="720" w:hanging="720"/>
      </w:pPr>
      <w:r>
        <w:lastRenderedPageBreak/>
        <w:t>Comparing Critical N Concentration across Statistical Methods</w:t>
      </w:r>
    </w:p>
    <w:p w14:paraId="20224915" w14:textId="77777777"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Specifically, the previously published curves were evaluated to see if they fell within the 90% credible region for the corresponding curve fitted with the hierarchical Bayesian method in the present study. Using the determined credible region for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1298E821"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below </w:t>
      </w:r>
      <w:r w:rsidRPr="00DA5F05">
        <w:t>(</w:t>
      </w:r>
      <w:r w:rsidR="00AD10AC">
        <w:t>Figure 3</w:t>
      </w:r>
      <w:r w:rsidRPr="00DA5F05">
        <w:t>)</w:t>
      </w:r>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r w:rsidR="00AD10AC">
        <w:t>Figure 3</w:t>
      </w:r>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Pr="00DA5F05">
        <w:t>(</w:t>
      </w:r>
      <w:r w:rsidR="00AD10AC">
        <w:t>Figure 3</w:t>
      </w:r>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77777777" w:rsidR="001B72CC" w:rsidRPr="007626C1" w:rsidRDefault="001B72CC" w:rsidP="00914A0F">
            <w:pPr>
              <w:pStyle w:val="TableCaption"/>
              <w:rPr>
                <w:bCs/>
              </w:rPr>
            </w:pPr>
            <w:bookmarkStart w:id="23" w:name="_Ref78281262"/>
            <w:bookmarkStart w:id="24" w:name="_Toc78910185"/>
            <w:bookmarkStart w:id="25" w:name="_Toc80706217"/>
            <w:r>
              <w:t xml:space="preserve">Figure </w:t>
            </w:r>
            <w:fldSimple w:instr=" SEQ Figure \* ARABIC \s 1 ">
              <w:r>
                <w:rPr>
                  <w:noProof/>
                </w:rPr>
                <w:t>3</w:t>
              </w:r>
            </w:fldSimple>
            <w:bookmarkEnd w:id="23"/>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24"/>
            <w:bookmarkEnd w:id="25"/>
          </w:p>
        </w:tc>
      </w:tr>
    </w:tbl>
    <w:p w14:paraId="0636D315" w14:textId="77777777" w:rsidR="001B72CC" w:rsidRDefault="001B72CC" w:rsidP="001B72CC"/>
    <w:p w14:paraId="2339C906" w14:textId="07AEA823"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r w:rsidR="00AD10AC">
        <w:t>Figure 3</w:t>
      </w:r>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w:t>
      </w:r>
      <w:proofErr w:type="spellStart"/>
      <w:r w:rsidRPr="00B34FD9">
        <w:rPr>
          <w:lang w:bidi="en-US"/>
        </w:rPr>
        <w:t>Markies</w:t>
      </w:r>
      <w:proofErr w:type="spellEnd"/>
      <w:r w:rsidRPr="00B34FD9">
        <w:rPr>
          <w:lang w:bidi="en-US"/>
        </w:rPr>
        <w:t xml:space="preserve"> Russet, and Bannock Russet (0.178, 0.165, 0.155, and 0.140, respectively). The </w:t>
      </w:r>
      <w:r w:rsidRPr="00B34FD9">
        <w:rPr>
          <w:lang w:bidi="en-US"/>
        </w:rPr>
        <w:lastRenderedPageBreak/>
        <w:t xml:space="preserve">difference between Innovator and Umatilla Russet, </w:t>
      </w:r>
      <w:proofErr w:type="spellStart"/>
      <w:r w:rsidRPr="00B34FD9">
        <w:rPr>
          <w:lang w:bidi="en-US"/>
        </w:rPr>
        <w:t>Markies</w:t>
      </w:r>
      <w:proofErr w:type="spellEnd"/>
      <w:r w:rsidRPr="00B34FD9">
        <w:rPr>
          <w:lang w:bidi="en-US"/>
        </w:rPr>
        <w:t xml:space="preserve">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w:t>
      </w:r>
      <w:proofErr w:type="spellStart"/>
      <w:r w:rsidRPr="00B34FD9">
        <w:rPr>
          <w:lang w:bidi="en-US"/>
        </w:rPr>
        <w:t>Shepody</w:t>
      </w:r>
      <w:proofErr w:type="spellEnd"/>
      <w:r w:rsidRPr="00B34FD9">
        <w:rPr>
          <w:lang w:bidi="en-US"/>
        </w:rPr>
        <w:t xml:space="preserve"> (0.412).</w:t>
      </w:r>
    </w:p>
    <w:p w14:paraId="7AE1B86D" w14:textId="10380781"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r w:rsidR="00AD10AC">
        <w:t>Figure 4</w:t>
      </w:r>
      <w:r w:rsidRPr="00DA5F05">
        <w:t>) which indicates that quantifying differences in these parameter values independently (</w:t>
      </w:r>
      <w:r w:rsidR="00AD10AC">
        <w:t>Figure 3</w:t>
      </w:r>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77777777" w:rsidR="001B72CC" w:rsidRDefault="001B72CC" w:rsidP="00914A0F">
            <w:pPr>
              <w:pStyle w:val="TableCaption"/>
            </w:pPr>
            <w:bookmarkStart w:id="26" w:name="_Ref78281345"/>
            <w:bookmarkStart w:id="27" w:name="_Toc78910186"/>
            <w:bookmarkStart w:id="28" w:name="_Toc80706218"/>
            <w:r>
              <w:t xml:space="preserve">Figure </w:t>
            </w:r>
            <w:r>
              <w:fldChar w:fldCharType="begin"/>
            </w:r>
            <w:r>
              <w:instrText xml:space="preserve"> SEQ Figure \* ARABIC \s 1</w:instrText>
            </w:r>
            <w:r>
              <w:fldChar w:fldCharType="separate"/>
            </w:r>
            <w:r>
              <w:rPr>
                <w:noProof/>
              </w:rPr>
              <w:t>4</w:t>
            </w:r>
            <w:r>
              <w:fldChar w:fldCharType="end"/>
            </w:r>
            <w:bookmarkEnd w:id="26"/>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27"/>
            <w:bookmarkEnd w:id="28"/>
          </w:p>
        </w:tc>
      </w:tr>
    </w:tbl>
    <w:p w14:paraId="4D60D65C" w14:textId="77777777" w:rsidR="001B72CC" w:rsidRDefault="001B72CC" w:rsidP="001B72CC"/>
    <w:p w14:paraId="406D3837" w14:textId="07635918"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r w:rsidR="00AD10AC">
        <w:t xml:space="preserve">Figure </w:t>
      </w:r>
      <w:r w:rsidR="00AD10AC">
        <w:lastRenderedPageBreak/>
        <w:t>5</w:t>
      </w:r>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77777777" w:rsidR="001B72CC" w:rsidRDefault="001B72CC" w:rsidP="00914A0F">
            <w:pPr>
              <w:pStyle w:val="TableCaption"/>
            </w:pPr>
            <w:bookmarkStart w:id="29" w:name="_Ref78281403"/>
            <w:bookmarkStart w:id="30" w:name="_Toc78910187"/>
            <w:bookmarkStart w:id="31" w:name="_Toc80706219"/>
            <w:r>
              <w:t xml:space="preserve">Figure </w:t>
            </w:r>
            <w:fldSimple w:instr=" SEQ Figure \* ARABIC \s 1 ">
              <w:r>
                <w:rPr>
                  <w:noProof/>
                </w:rPr>
                <w:t>5</w:t>
              </w:r>
            </w:fldSimple>
            <w:bookmarkEnd w:id="29"/>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proofErr w:type="gramStart"/>
            <w:r w:rsidRPr="0095557B">
              <w:rPr>
                <w:b w:val="0"/>
                <w:bCs/>
              </w:rPr>
              <w:t>solid black line</w:t>
            </w:r>
            <w:r>
              <w:rPr>
                <w:b w:val="0"/>
                <w:bCs/>
              </w:rPr>
              <w:t>s</w:t>
            </w:r>
            <w:proofErr w:type="gramEnd"/>
            <w:r>
              <w:rPr>
                <w:b w:val="0"/>
                <w:bCs/>
              </w:rPr>
              <w:t xml:space="preserve"> </w:t>
            </w:r>
            <w:r w:rsidRPr="0095557B">
              <w:rPr>
                <w:b w:val="0"/>
                <w:bCs/>
              </w:rPr>
              <w:t xml:space="preserve">for each location with variety.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w:t>
            </w:r>
            <w:proofErr w:type="spellStart"/>
            <w:r w:rsidRPr="0095557B">
              <w:rPr>
                <w:b w:val="0"/>
                <w:bCs/>
              </w:rPr>
              <w:t>i</w:t>
            </w:r>
            <w:proofErr w:type="spellEnd"/>
            <w:r w:rsidRPr="0095557B">
              <w:rPr>
                <w:b w:val="0"/>
                <w:bCs/>
              </w:rPr>
              <w:t>] are displayed on each individual panel.</w:t>
            </w:r>
            <w:bookmarkEnd w:id="30"/>
            <w:bookmarkEnd w:id="31"/>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33AFD423"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r w:rsidR="00AD10AC">
        <w:t>Figure 6</w:t>
      </w:r>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w:t>
      </w:r>
      <w:proofErr w:type="spellStart"/>
      <w:r w:rsidRPr="00DA5F05">
        <w:t>Shepody</w:t>
      </w:r>
      <w:proofErr w:type="spellEnd"/>
      <w:r w:rsidRPr="00DA5F05">
        <w:t>, hav</w:t>
      </w:r>
      <w:r>
        <w:t>e</w:t>
      </w:r>
      <w:r w:rsidRPr="00DA5F05">
        <w:t xml:space="preserve"> a symmetrical distribution (</w:t>
      </w:r>
      <w:r w:rsidR="00AD10AC">
        <w:t>Figure 6</w:t>
      </w:r>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8326"/>
      </w:tblGrid>
      <w:tr w:rsidR="001B72CC" w:rsidRPr="002354AA" w14:paraId="36AFE354" w14:textId="77777777" w:rsidTr="00914A0F">
        <w:tc>
          <w:tcPr>
            <w:tcW w:w="304" w:type="dxa"/>
          </w:tcPr>
          <w:p w14:paraId="69C2FAEE" w14:textId="77777777" w:rsidR="001B72CC" w:rsidRPr="00CB3F3E" w:rsidRDefault="001B72CC" w:rsidP="00914A0F">
            <w:pPr>
              <w:rPr>
                <w:b/>
                <w:bCs/>
                <w:sz w:val="20"/>
                <w:szCs w:val="20"/>
              </w:rPr>
            </w:pPr>
            <w:r w:rsidRPr="00CB3F3E">
              <w:rPr>
                <w:b/>
                <w:bCs/>
                <w:sz w:val="20"/>
                <w:szCs w:val="20"/>
              </w:rPr>
              <w:lastRenderedPageBreak/>
              <w:t>(a)</w:t>
            </w:r>
          </w:p>
        </w:tc>
        <w:tc>
          <w:tcPr>
            <w:tcW w:w="8326" w:type="dxa"/>
          </w:tcPr>
          <w:p w14:paraId="782175C4" w14:textId="77777777" w:rsidR="001B72CC" w:rsidRPr="00BD7D2E" w:rsidRDefault="001B72CC"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134DCB67" w14:textId="77777777" w:rsidTr="00914A0F">
        <w:tc>
          <w:tcPr>
            <w:tcW w:w="304" w:type="dxa"/>
          </w:tcPr>
          <w:p w14:paraId="14B0E290" w14:textId="77777777" w:rsidR="001B72CC" w:rsidRPr="00CB3F3E" w:rsidRDefault="001B72CC" w:rsidP="00914A0F">
            <w:pPr>
              <w:rPr>
                <w:b/>
                <w:bCs/>
                <w:sz w:val="20"/>
                <w:szCs w:val="20"/>
              </w:rPr>
            </w:pPr>
            <w:r w:rsidRPr="00CB3F3E">
              <w:rPr>
                <w:b/>
                <w:bCs/>
                <w:sz w:val="20"/>
                <w:szCs w:val="20"/>
              </w:rPr>
              <w:t>(b)</w:t>
            </w:r>
          </w:p>
        </w:tc>
        <w:tc>
          <w:tcPr>
            <w:tcW w:w="8326" w:type="dxa"/>
          </w:tcPr>
          <w:p w14:paraId="60F06801" w14:textId="77777777" w:rsidR="001B72CC" w:rsidRDefault="001B72CC" w:rsidP="00914A0F"/>
          <w:p w14:paraId="01D2E953" w14:textId="77777777" w:rsidR="001B72CC" w:rsidRPr="00035DFF" w:rsidRDefault="001B72CC" w:rsidP="00914A0F">
            <w:r>
              <w:rPr>
                <w:noProof/>
              </w:rPr>
              <w:drawing>
                <wp:inline distT="0" distB="0" distL="0" distR="0" wp14:anchorId="056EC7D9" wp14:editId="05F57BF8">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p>
        </w:tc>
      </w:tr>
      <w:tr w:rsidR="001B72CC" w14:paraId="3052553E" w14:textId="77777777" w:rsidTr="00914A0F">
        <w:tblPrEx>
          <w:tblCellMar>
            <w:left w:w="108" w:type="dxa"/>
            <w:right w:w="108" w:type="dxa"/>
          </w:tblCellMar>
        </w:tblPrEx>
        <w:tc>
          <w:tcPr>
            <w:tcW w:w="8630" w:type="dxa"/>
            <w:gridSpan w:val="2"/>
          </w:tcPr>
          <w:p w14:paraId="2A80F561" w14:textId="77777777" w:rsidR="001B72CC" w:rsidRPr="00960929" w:rsidRDefault="001B72CC" w:rsidP="00914A0F">
            <w:pPr>
              <w:pStyle w:val="TableCaption"/>
            </w:pPr>
            <w:bookmarkStart w:id="32" w:name="_Ref78281421"/>
            <w:bookmarkStart w:id="33" w:name="_Toc78910188"/>
            <w:bookmarkStart w:id="34" w:name="_Toc80706220"/>
            <w:r>
              <w:t xml:space="preserve">Figure </w:t>
            </w:r>
            <w:r>
              <w:fldChar w:fldCharType="begin"/>
            </w:r>
            <w:r>
              <w:instrText xml:space="preserve"> SEQ Figure \* ARABIC \s 1</w:instrText>
            </w:r>
            <w:r>
              <w:fldChar w:fldCharType="separate"/>
            </w:r>
            <w:r>
              <w:rPr>
                <w:noProof/>
              </w:rPr>
              <w:t>6</w:t>
            </w:r>
            <w:r>
              <w:rPr>
                <w:noProof/>
              </w:rPr>
              <w:fldChar w:fldCharType="end"/>
            </w:r>
            <w:bookmarkEnd w:id="32"/>
            <w:r>
              <w:t>.</w:t>
            </w:r>
            <w:r w:rsidRPr="00035DFF">
              <w:rPr>
                <w:b w:val="0"/>
              </w:rPr>
              <w:t xml:space="preserve"> Comparison of the difference in critical N concentration values [∆%N</w:t>
            </w:r>
            <w:r w:rsidRPr="00035DFF">
              <w:rPr>
                <w:b w:val="0"/>
                <w:vertAlign w:val="subscript"/>
              </w:rPr>
              <w:t>c</w:t>
            </w:r>
            <w:r w:rsidRPr="00035DFF">
              <w:rPr>
                <w:b w:val="0"/>
              </w:rPr>
              <w:t xml:space="preserve">] between the median critical N concentration, represented as a solid black line at constant </w:t>
            </w:r>
            <w:r>
              <w:rPr>
                <w:b w:val="0"/>
              </w:rPr>
              <w:t>∆%N</w:t>
            </w:r>
            <w:r>
              <w:rPr>
                <w:b w:val="0"/>
                <w:vertAlign w:val="subscript"/>
              </w:rPr>
              <w:t>c</w:t>
            </w:r>
            <w:r>
              <w:rPr>
                <w:b w:val="0"/>
              </w:rPr>
              <w:t xml:space="preserve"> </w:t>
            </w:r>
            <w:r w:rsidRPr="00035DFF">
              <w:rPr>
                <w:b w:val="0"/>
              </w:rPr>
              <w:t xml:space="preserve">value of zero, and the various methods to quantify uncertainty in </w:t>
            </w:r>
            <w:r>
              <w:rPr>
                <w:b w:val="0"/>
              </w:rPr>
              <w:t>critical N concentration [</w:t>
            </w:r>
            <w:r w:rsidRPr="00035DFF">
              <w:rPr>
                <w:b w:val="0"/>
              </w:rPr>
              <w:t>%N</w:t>
            </w:r>
            <w:r w:rsidRPr="00035DFF">
              <w:rPr>
                <w:b w:val="0"/>
                <w:vertAlign w:val="subscript"/>
              </w:rPr>
              <w:t>c</w:t>
            </w:r>
            <w:r>
              <w:rPr>
                <w:b w:val="0"/>
              </w:rPr>
              <w:t xml:space="preserve">] where </w:t>
            </w:r>
            <w:r w:rsidRPr="00035DFF">
              <w:rPr>
                <w:b w:val="0"/>
              </w:rPr>
              <w:t>the magnitude of uncertainty in %N</w:t>
            </w:r>
            <w:r w:rsidRPr="00035DFF">
              <w:rPr>
                <w:b w:val="0"/>
                <w:vertAlign w:val="subscript"/>
              </w:rPr>
              <w:t>c</w:t>
            </w:r>
            <w:r w:rsidRPr="00035DFF">
              <w:rPr>
                <w:b w:val="0"/>
              </w:rPr>
              <w:t xml:space="preserve"> is equivalent the ∆%N</w:t>
            </w:r>
            <w:r w:rsidRPr="00035DFF">
              <w:rPr>
                <w:b w:val="0"/>
                <w:vertAlign w:val="subscript"/>
              </w:rPr>
              <w:t>c</w:t>
            </w:r>
            <w:r w:rsidRPr="00035DFF">
              <w:rPr>
                <w:b w:val="0"/>
              </w:rPr>
              <w:t xml:space="preserve"> value. The grey shaded region represents the 90% credible region (lower bound, </w:t>
            </w:r>
            <w:r>
              <w:rPr>
                <w:b w:val="0"/>
              </w:rPr>
              <w:t>0.05</w:t>
            </w:r>
            <w:r w:rsidRPr="00035DFF">
              <w:rPr>
                <w:b w:val="0"/>
              </w:rPr>
              <w:t xml:space="preserve"> quantile; upper bound, </w:t>
            </w:r>
            <w:r>
              <w:rPr>
                <w:b w:val="0"/>
              </w:rPr>
              <w:t>0.95</w:t>
            </w:r>
            <w:r w:rsidRPr="00035DFF">
              <w:rPr>
                <w:b w:val="0"/>
              </w:rPr>
              <w:t xml:space="preserve"> quantile) for the fitted Bayesian hierarchical model. The dotted lines represent an estimation of the upper and lower bound of the 90% credible region from using the non-linear regression method (i.e., </w:t>
            </w:r>
            <w:proofErr w:type="spellStart"/>
            <w:r w:rsidRPr="00035DFF">
              <w:rPr>
                <w:b w:val="0"/>
              </w:rPr>
              <w:t>CNDC</w:t>
            </w:r>
            <w:r w:rsidRPr="00035DFF">
              <w:rPr>
                <w:b w:val="0"/>
                <w:vertAlign w:val="subscript"/>
              </w:rPr>
              <w:t>lo</w:t>
            </w:r>
            <w:proofErr w:type="spellEnd"/>
            <w:r w:rsidRPr="00035DFF">
              <w:rPr>
                <w:b w:val="0"/>
              </w:rPr>
              <w:t xml:space="preserve"> and </w:t>
            </w:r>
            <w:proofErr w:type="spellStart"/>
            <w:r w:rsidRPr="00035DFF">
              <w:rPr>
                <w:b w:val="0"/>
              </w:rPr>
              <w:t>CNDC</w:t>
            </w:r>
            <w:r w:rsidRPr="00035DFF">
              <w:rPr>
                <w:b w:val="0"/>
                <w:vertAlign w:val="subscript"/>
              </w:rPr>
              <w:t>up</w:t>
            </w:r>
            <w:proofErr w:type="spellEnd"/>
            <w:r w:rsidRPr="00035DFF">
              <w:rPr>
                <w:b w:val="0"/>
              </w:rPr>
              <w:t xml:space="preserve">). The dashed lines represent an approximation of </w:t>
            </w:r>
            <w:r>
              <w:rPr>
                <w:b w:val="0"/>
              </w:rPr>
              <w:t>uncertainty in %N</w:t>
            </w:r>
            <w:r>
              <w:rPr>
                <w:b w:val="0"/>
                <w:vertAlign w:val="subscript"/>
              </w:rPr>
              <w:t>c</w:t>
            </w:r>
            <w:r w:rsidRPr="00035DFF">
              <w:rPr>
                <w:b w:val="0"/>
              </w:rPr>
              <w:t xml:space="preserve"> based on the posterior distribution of </w:t>
            </w:r>
            <w:r>
              <w:rPr>
                <w:b w:val="0"/>
              </w:rPr>
              <w:t xml:space="preserve">critical N dilution curve [CNDC] </w:t>
            </w:r>
            <w:r w:rsidRPr="00035DFF">
              <w:rPr>
                <w:b w:val="0"/>
              </w:rPr>
              <w:t xml:space="preserve">parameters </w:t>
            </w:r>
            <w:r w:rsidRPr="00035DFF">
              <w:rPr>
                <w:b w:val="0"/>
                <w:i/>
                <w:iCs/>
              </w:rPr>
              <w:t>a</w:t>
            </w:r>
            <w:r w:rsidRPr="00035DFF">
              <w:rPr>
                <w:b w:val="0"/>
              </w:rPr>
              <w:t xml:space="preserve"> and </w:t>
            </w:r>
            <w:r w:rsidRPr="00035DFF">
              <w:rPr>
                <w:b w:val="0"/>
                <w:i/>
                <w:iCs/>
              </w:rPr>
              <w:t>b</w:t>
            </w:r>
            <w:r w:rsidRPr="00035DFF">
              <w:rPr>
                <w:b w:val="0"/>
              </w:rPr>
              <w:t xml:space="preserve">. Data are presented for </w:t>
            </w:r>
            <w:r w:rsidRPr="00B87D82">
              <w:t>(a)</w:t>
            </w:r>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 and </w:t>
            </w:r>
            <w:r w:rsidRPr="00B87D82">
              <w:t xml:space="preserve">(b) </w:t>
            </w:r>
            <w:r w:rsidRPr="00035DFF">
              <w:rPr>
                <w:b w:val="0"/>
              </w:rPr>
              <w:t xml:space="preserve">shown in greater detail for Minnesota </w:t>
            </w:r>
            <w:r>
              <w:rPr>
                <w:b w:val="0"/>
              </w:rPr>
              <w:t>×</w:t>
            </w:r>
            <w:r w:rsidRPr="00035DFF">
              <w:rPr>
                <w:b w:val="0"/>
              </w:rPr>
              <w:t xml:space="preserve"> Russet Burbank only for individual draws from the Bayesian hierarchical model, for the non-linear regression method, and for the approximation of the 90% credible region based on the posterior distribution of parameters </w:t>
            </w:r>
            <w:r w:rsidRPr="00035DFF">
              <w:rPr>
                <w:b w:val="0"/>
                <w:i/>
                <w:iCs/>
              </w:rPr>
              <w:t>a</w:t>
            </w:r>
            <w:r w:rsidRPr="00035DFF">
              <w:rPr>
                <w:b w:val="0"/>
              </w:rPr>
              <w:t xml:space="preserve"> and </w:t>
            </w:r>
            <w:r w:rsidRPr="00035DFF">
              <w:rPr>
                <w:b w:val="0"/>
                <w:i/>
                <w:iCs/>
              </w:rPr>
              <w:t>b</w:t>
            </w:r>
            <w:r w:rsidRPr="00035DFF">
              <w:rPr>
                <w:b w:val="0"/>
              </w:rPr>
              <w:t xml:space="preserve">. For </w:t>
            </w:r>
            <w:r w:rsidRPr="00782C5B">
              <w:t>(b)</w:t>
            </w:r>
            <w:r w:rsidRPr="00035DFF">
              <w:rPr>
                <w:b w:val="0"/>
              </w:rPr>
              <w:t>, the solid red line represents individual draws (n=15) from the posterior distribution of the fitted Bayesian hierarchical model.</w:t>
            </w:r>
            <w:bookmarkEnd w:id="33"/>
            <w:bookmarkEnd w:id="34"/>
          </w:p>
        </w:tc>
      </w:tr>
    </w:tbl>
    <w:p w14:paraId="7FFD205B" w14:textId="24A0F972" w:rsidR="001B72CC" w:rsidRDefault="009835AF" w:rsidP="009835AF">
      <w:pPr>
        <w:jc w:val="left"/>
      </w:pPr>
      <w:r>
        <w:br w:type="page"/>
      </w:r>
    </w:p>
    <w:p w14:paraId="1EF1BEC2" w14:textId="3E450559" w:rsidR="009F018B" w:rsidRDefault="009F018B" w:rsidP="00E072BF">
      <w:pPr>
        <w:pStyle w:val="Body"/>
      </w:pPr>
      <w:r w:rsidRPr="002354AA">
        <w:lastRenderedPageBreak/>
        <w:t xml:space="preserve">Estimation of the upper and lower boundaries of the 90% credible region using the non-linear regression method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DA5F05">
        <w:t>) (</w:t>
      </w:r>
      <w:r w:rsidR="00E62DC7">
        <w:t>Table 7</w:t>
      </w:r>
      <w:r w:rsidRPr="00DA5F05">
        <w:t>) appears to be reasonable based on graphical evaluation (</w:t>
      </w:r>
      <w:r w:rsidR="001A01AF">
        <w:t>Figure 6</w:t>
      </w:r>
      <w:r w:rsidRPr="00DA5F05">
        <w:t>). How</w:t>
      </w:r>
      <w:r w:rsidRPr="002354AA">
        <w:t xml:space="preserve">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 (e.g., it is plausible to have an </w:t>
      </w:r>
      <w:r w:rsidRPr="00DA5F05">
        <w:t>individual draw that goes from the lower left to upper right corner of the interval, or vice versa) (</w:t>
      </w:r>
      <w:r w:rsidR="001A01AF">
        <w:t>Figure 6</w:t>
      </w:r>
      <w:r w:rsidRPr="00DA5F05">
        <w:t>b).</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77777777" w:rsidR="00224233" w:rsidRPr="0076137B" w:rsidRDefault="00224233" w:rsidP="00914A0F">
            <w:pPr>
              <w:pStyle w:val="TableCaption"/>
              <w:rPr>
                <w:bCs/>
                <w:u w:val="single"/>
              </w:rPr>
            </w:pPr>
            <w:bookmarkStart w:id="35" w:name="_Ref78280157"/>
            <w:bookmarkStart w:id="36" w:name="_Toc78909891"/>
            <w:bookmarkStart w:id="37" w:name="_Toc80706207"/>
            <w:r w:rsidRPr="002C16FE">
              <w:rPr>
                <w:bCs/>
              </w:rPr>
              <w:t xml:space="preserve">Table </w:t>
            </w:r>
            <w:r w:rsidRPr="002C16FE">
              <w:rPr>
                <w:bCs/>
              </w:rPr>
              <w:fldChar w:fldCharType="begin"/>
            </w:r>
            <w:r w:rsidRPr="002C16FE">
              <w:rPr>
                <w:bCs/>
              </w:rPr>
              <w:instrText xml:space="preserve"> SEQ Table \* ARABIC </w:instrText>
            </w:r>
            <w:r>
              <w:rPr>
                <w:bCs/>
              </w:rPr>
              <w:instrText>\s 1</w:instrText>
            </w:r>
            <w:r w:rsidRPr="002C16FE">
              <w:rPr>
                <w:bCs/>
              </w:rPr>
              <w:fldChar w:fldCharType="separate"/>
            </w:r>
            <w:r>
              <w:rPr>
                <w:bCs/>
                <w:noProof/>
              </w:rPr>
              <w:t>7</w:t>
            </w:r>
            <w:r w:rsidRPr="002C16FE">
              <w:rPr>
                <w:bCs/>
              </w:rPr>
              <w:fldChar w:fldCharType="end"/>
            </w:r>
            <w:bookmarkEnd w:id="35"/>
            <w:r>
              <w:rPr>
                <w:bCs/>
              </w:rPr>
              <w:t>.</w:t>
            </w:r>
            <w:r w:rsidRPr="005C175D">
              <w:rPr>
                <w:b w:val="0"/>
                <w:bCs/>
              </w:rPr>
              <w:t xml:space="preserve"> Paired critical </w:t>
            </w:r>
            <w:r>
              <w:rPr>
                <w:b w:val="0"/>
                <w:bCs/>
              </w:rPr>
              <w:t>N</w:t>
            </w:r>
            <w:r w:rsidRPr="005C175D">
              <w:rPr>
                <w:b w:val="0"/>
                <w:bCs/>
              </w:rPr>
              <w:t xml:space="preserve"> dilution curve parameters for each variety within location for the median value (CNDC) from the posterior distribution of the fitted hierarchical Bayesian model and the estimates for the credible region lower (</w:t>
            </w:r>
            <w:proofErr w:type="spellStart"/>
            <w:r w:rsidRPr="005C175D">
              <w:rPr>
                <w:b w:val="0"/>
                <w:bCs/>
              </w:rPr>
              <w:t>CNDC</w:t>
            </w:r>
            <w:r w:rsidRPr="005C175D">
              <w:rPr>
                <w:b w:val="0"/>
                <w:bCs/>
                <w:vertAlign w:val="subscript"/>
              </w:rPr>
              <w:t>lo</w:t>
            </w:r>
            <w:proofErr w:type="spellEnd"/>
            <w:r w:rsidRPr="005C175D">
              <w:rPr>
                <w:b w:val="0"/>
                <w:bCs/>
              </w:rPr>
              <w:t>) and upper (</w:t>
            </w:r>
            <w:proofErr w:type="spellStart"/>
            <w:r w:rsidRPr="005C175D">
              <w:rPr>
                <w:b w:val="0"/>
                <w:bCs/>
              </w:rPr>
              <w:t>CNDC</w:t>
            </w:r>
            <w:r w:rsidRPr="005C175D">
              <w:rPr>
                <w:b w:val="0"/>
                <w:bCs/>
                <w:vertAlign w:val="subscript"/>
              </w:rPr>
              <w:t>up</w:t>
            </w:r>
            <w:proofErr w:type="spellEnd"/>
            <w:r w:rsidRPr="005C175D">
              <w:rPr>
                <w:b w:val="0"/>
                <w:bCs/>
              </w:rPr>
              <w:t>) boundaries using the non-linear regression method.</w:t>
            </w:r>
            <w:bookmarkEnd w:id="36"/>
            <w:bookmarkEnd w:id="37"/>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up</w:t>
            </w:r>
            <w:proofErr w:type="spellEnd"/>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proofErr w:type="spellStart"/>
            <w:r w:rsidRPr="002354AA">
              <w:t>Markies</w:t>
            </w:r>
            <w:proofErr w:type="spellEnd"/>
            <w:r w:rsidRPr="002354AA">
              <w:t xml:space="preserve">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proofErr w:type="spellStart"/>
            <w:r w:rsidRPr="002354AA">
              <w:t>Shepody</w:t>
            </w:r>
            <w:proofErr w:type="spellEnd"/>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05F06266"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directly on </w:t>
      </w:r>
      <w:r w:rsidRPr="00DA5F05">
        <w:t xml:space="preserve">uncertainty in CNDC parameters </w:t>
      </w:r>
      <w:r w:rsidRPr="00DA5F05">
        <w:rPr>
          <w:i/>
          <w:iCs/>
        </w:rPr>
        <w:t>a</w:t>
      </w:r>
      <w:r w:rsidRPr="00DA5F05">
        <w:t xml:space="preserve"> and </w:t>
      </w:r>
      <w:r w:rsidRPr="00DA5F05">
        <w:rPr>
          <w:i/>
          <w:iCs/>
        </w:rPr>
        <w:t>b</w:t>
      </w:r>
      <w:r w:rsidRPr="00DA5F05">
        <w:t>, using the previously determined credible interval boundaries (</w:t>
      </w:r>
      <w:r w:rsidR="001A01AF">
        <w:t>Figure 3</w:t>
      </w:r>
      <w:r w:rsidRPr="00DA5F05">
        <w:t>), were found to contain the entire credible region for all varieties within location evaluated (</w:t>
      </w:r>
      <w:r w:rsidR="001A01AF">
        <w:t>Figure 6</w:t>
      </w:r>
      <w:r w:rsidRPr="00DA5F05">
        <w:t xml:space="preserve">a). </w:t>
      </w:r>
      <w:r w:rsidRPr="00DA5F05">
        <w:lastRenderedPageBreak/>
        <w:t>Therefore, this approach directly using the uncer</w:t>
      </w:r>
      <w:r w:rsidRPr="002354AA">
        <w:t>tainty in CNDC parameters is quite uninformative and should be used as a last resort to estimate %N</w:t>
      </w:r>
      <w:r w:rsidRPr="002354AA">
        <w:rPr>
          <w:vertAlign w:val="subscript"/>
        </w:rPr>
        <w:t>c</w:t>
      </w:r>
      <w:r w:rsidRPr="002354AA">
        <w:t xml:space="preserve"> uncertainty when the credible region defined from either the original model fit or from the paired </w:t>
      </w:r>
      <w:proofErr w:type="spellStart"/>
      <w:r w:rsidRPr="002354AA">
        <w:t>CNDC</w:t>
      </w:r>
      <w:r w:rsidRPr="002354AA">
        <w:rPr>
          <w:vertAlign w:val="subscript"/>
        </w:rPr>
        <w:t>lo</w:t>
      </w:r>
      <w:proofErr w:type="spellEnd"/>
      <w:r w:rsidRPr="002354AA">
        <w:t xml:space="preserve"> or </w:t>
      </w:r>
      <w:proofErr w:type="spellStart"/>
      <w:r w:rsidRPr="002354AA">
        <w:t>CNDC</w:t>
      </w:r>
      <w:r w:rsidRPr="002354AA">
        <w:rPr>
          <w:vertAlign w:val="subscript"/>
        </w:rPr>
        <w:t>up</w:t>
      </w:r>
      <w:proofErr w:type="spellEnd"/>
      <w:r w:rsidRPr="002354AA">
        <w:t xml:space="preserve"> curves is unavailable. </w:t>
      </w:r>
      <w:r>
        <w:t>I</w:t>
      </w:r>
      <w:r w:rsidRPr="002354AA">
        <w:t xml:space="preserve">n the absence of the credible region defined directly from the fitted hierarchical Bayesian model, 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Pr="00DA5F05">
        <w:t>(</w:t>
      </w:r>
      <w:r w:rsidR="00E62DC7">
        <w:t>Table 7</w:t>
      </w:r>
      <w:r w:rsidRPr="00DA5F05">
        <w:t>)</w:t>
      </w:r>
      <w:r>
        <w:t xml:space="preserve"> </w:t>
      </w:r>
      <w:r w:rsidRPr="002354AA">
        <w:t>are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06F9965B"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r w:rsidR="001A01AF">
        <w:t>Figure 7</w:t>
      </w:r>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77777777" w:rsidR="001B72CC" w:rsidRPr="006F614D" w:rsidRDefault="001B72CC" w:rsidP="00914A0F">
            <w:pPr>
              <w:pStyle w:val="TableCaption"/>
              <w:rPr>
                <w:b w:val="0"/>
              </w:rPr>
            </w:pPr>
            <w:bookmarkStart w:id="38" w:name="_Ref78281627"/>
            <w:r>
              <w:t xml:space="preserve">Figure </w:t>
            </w:r>
            <w:fldSimple w:instr=" SEQ Figure \* ARABIC \s 1 ">
              <w:r>
                <w:rPr>
                  <w:noProof/>
                </w:rPr>
                <w:t>7</w:t>
              </w:r>
            </w:fldSimple>
            <w:bookmarkEnd w:id="38"/>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 for critical N concentration [%N</w:t>
            </w:r>
            <w:r>
              <w:rPr>
                <w:b w:val="0"/>
                <w:vertAlign w:val="subscript"/>
              </w:rPr>
              <w:t>c</w:t>
            </w:r>
            <w:r>
              <w:rPr>
                <w:b w:val="0"/>
              </w:rPr>
              <w:t>] determined by the hierarchical Bayesian method</w:t>
            </w:r>
            <w:r w:rsidRPr="007D4219">
              <w:rPr>
                <w:b w:val="0"/>
              </w:rPr>
              <w:t xml:space="preserve">. The grey shaded region represents the 90% credible region (lower bound, </w:t>
            </w:r>
            <w:r>
              <w:rPr>
                <w:b w:val="0"/>
              </w:rPr>
              <w:t>0.05</w:t>
            </w:r>
            <w:r w:rsidRPr="007D4219">
              <w:rPr>
                <w:b w:val="0"/>
              </w:rPr>
              <w:t xml:space="preserve"> quantile; upper bound, </w:t>
            </w:r>
            <w:r>
              <w:rPr>
                <w:b w:val="0"/>
              </w:rPr>
              <w:t>0.95</w:t>
            </w:r>
            <w:r w:rsidRPr="007D4219">
              <w:rPr>
                <w:b w:val="0"/>
              </w:rPr>
              <w:t xml:space="preserve"> quantile) 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Biomass level where blue or red color respectively indicate that</w:t>
            </w:r>
            <w:r>
              <w:rPr>
                <w:b w:val="0"/>
              </w:rPr>
              <w:t xml:space="preserve"> the</w:t>
            </w:r>
            <w:r w:rsidRPr="007D4219">
              <w:rPr>
                <w:b w:val="0"/>
              </w:rPr>
              <w:t xml:space="preserve"> 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credible region contains zero) is given in brackets.</w:t>
            </w:r>
          </w:p>
        </w:tc>
      </w:tr>
    </w:tbl>
    <w:p w14:paraId="05BD659C" w14:textId="101F9796" w:rsidR="001B72CC" w:rsidRPr="002354AA" w:rsidRDefault="009835AF" w:rsidP="009835AF">
      <w:pPr>
        <w:jc w:val="left"/>
      </w:pPr>
      <w:r>
        <w:br w:type="page"/>
      </w:r>
    </w:p>
    <w:p w14:paraId="16403B74" w14:textId="33B8917F"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r w:rsidR="001A01AF">
        <w:t>Figure 7</w:t>
      </w:r>
      <w:r>
        <w:t>a</w:t>
      </w:r>
      <w:r w:rsidRPr="00DA5F05">
        <w:t>)</w:t>
      </w:r>
      <w:r w:rsidRPr="002354AA">
        <w:t>. The %N</w:t>
      </w:r>
      <w:r w:rsidRPr="002354AA">
        <w:rPr>
          <w:vertAlign w:val="subscript"/>
        </w:rPr>
        <w:t>c</w:t>
      </w:r>
      <w:r w:rsidRPr="002354AA">
        <w:t xml:space="preserve"> for </w:t>
      </w:r>
      <w:proofErr w:type="gramStart"/>
      <w:r w:rsidRPr="002354AA">
        <w:t>both of the Canadian</w:t>
      </w:r>
      <w:proofErr w:type="gramEnd"/>
      <w:r w:rsidRPr="002354AA">
        <w:t xml:space="preserve"> varieties (i.e., Russet Burbank, and </w:t>
      </w:r>
      <w:proofErr w:type="spellStart"/>
      <w:r w:rsidRPr="002354AA">
        <w:t>Shepody</w:t>
      </w:r>
      <w:proofErr w:type="spellEnd"/>
      <w:r w:rsidRPr="002354AA">
        <w:t xml:space="preserve">)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w:t>
      </w:r>
      <w:proofErr w:type="spellStart"/>
      <w:r w:rsidRPr="002354AA">
        <w:t>Shepody</w:t>
      </w:r>
      <w:proofErr w:type="spellEnd"/>
      <w:r w:rsidRPr="002354AA">
        <w:t xml:space="preserve">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greater than for Minnesota </w:t>
      </w:r>
      <w:r>
        <w:t>×</w:t>
      </w:r>
      <w:r w:rsidRPr="002354AA">
        <w:t xml:space="preserve"> Russet Burbank, except for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125A0622" w:rsidR="009F018B" w:rsidRPr="00794D81" w:rsidRDefault="009F018B" w:rsidP="00E072BF">
      <w:pPr>
        <w:pStyle w:val="Body"/>
      </w:pPr>
      <w:r>
        <w:t>For Argentina × Innovator, %N</w:t>
      </w:r>
      <w:r>
        <w:rPr>
          <w:vertAlign w:val="subscript"/>
        </w:rPr>
        <w:t>c</w:t>
      </w:r>
      <w:r>
        <w:t xml:space="preserve"> was significantly lower than for Argentina × Bannock Russet, Argentina × </w:t>
      </w:r>
      <w:proofErr w:type="spellStart"/>
      <w:r>
        <w:t>Markies</w:t>
      </w:r>
      <w:proofErr w:type="spellEnd"/>
      <w:r>
        <w:t xml:space="preserve"> Russet, and Argentina × Umatilla Russet but was not significantly different from Argentina × Gem Russet </w:t>
      </w:r>
      <w:r w:rsidRPr="00DA5F05">
        <w:t>(</w:t>
      </w:r>
      <w:r w:rsidR="001A01AF">
        <w:t>Figure 7</w:t>
      </w:r>
      <w:r>
        <w:t>b</w:t>
      </w:r>
      <w:r w:rsidRPr="00DA5F05">
        <w:t>)</w:t>
      </w:r>
      <w:r>
        <w:t>. The %N</w:t>
      </w:r>
      <w:r>
        <w:rPr>
          <w:vertAlign w:val="subscript"/>
        </w:rPr>
        <w:t>c</w:t>
      </w:r>
      <w:r>
        <w:t xml:space="preserve"> for Argentina × Bannock Russet, Argentina × </w:t>
      </w:r>
      <w:proofErr w:type="spellStart"/>
      <w:r>
        <w:t>Markies</w:t>
      </w:r>
      <w:proofErr w:type="spellEnd"/>
      <w:r>
        <w:t xml:space="preserve">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w:t>
      </w:r>
      <w:proofErr w:type="spellStart"/>
      <w:r>
        <w:t>Shepody</w:t>
      </w:r>
      <w:proofErr w:type="spellEnd"/>
      <w:r>
        <w:t xml:space="preserve"> </w:t>
      </w:r>
      <w:r w:rsidRPr="00DA5F05">
        <w:t>(</w:t>
      </w:r>
      <w:r w:rsidR="001A01AF">
        <w:t>Figure 7</w:t>
      </w:r>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r w:rsidR="001A01AF">
        <w:t>Figure 7</w:t>
      </w:r>
      <w:r>
        <w:t>d</w:t>
      </w:r>
      <w:r w:rsidRPr="00DA5F05">
        <w:t>)</w:t>
      </w:r>
      <w:r>
        <w:t>.</w:t>
      </w:r>
    </w:p>
    <w:p w14:paraId="580A7217" w14:textId="28AFB838"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 xml:space="preserve">Bintje and the other variety evaluated in Belgium. </w:t>
      </w:r>
      <w:r w:rsidRPr="002354AA">
        <w:t xml:space="preserve"> This finding did not hold for all varieties within location evaluated, however; </w:t>
      </w:r>
      <w:r>
        <w:t xml:space="preserve">there were significant differences between varieties evaluated in both Argentina and Canada. </w:t>
      </w:r>
      <w:r w:rsidRPr="00DA5F05">
        <w:t>Seco</w:t>
      </w:r>
      <w:r w:rsidRPr="002354AA">
        <w:t xml:space="preserve">nd, the </w:t>
      </w:r>
      <w:r>
        <w:t>comparison between</w:t>
      </w:r>
      <w:r w:rsidRPr="002354AA">
        <w:t xml:space="preserve"> the Minnesota </w:t>
      </w:r>
      <w:r>
        <w:t>×</w:t>
      </w:r>
      <w:r w:rsidRPr="002354AA">
        <w:t xml:space="preserve"> Russet Burbank </w:t>
      </w:r>
      <w:r w:rsidRPr="002354AA">
        <w:lastRenderedPageBreak/>
        <w:t xml:space="preserve">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52E12117" w:rsidR="009F018B" w:rsidRDefault="009F018B" w:rsidP="00E072BF">
      <w:pPr>
        <w:pStyle w:val="Body"/>
      </w:pPr>
      <w:r w:rsidRPr="002354AA">
        <w:t xml:space="preserve">Comparing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Pr="00DA5F05">
        <w:t>(</w:t>
      </w:r>
      <w:r w:rsidR="001A01AF">
        <w:t>Figure 8</w:t>
      </w:r>
      <w:r w:rsidRPr="00DA5F05">
        <w:t xml:space="preserve">). </w:t>
      </w:r>
      <w:r w:rsidRPr="002354AA">
        <w:t xml:space="preserve">None of the previous CNDCs fall entirely within </w:t>
      </w:r>
      <w:r>
        <w:t xml:space="preserve">the </w:t>
      </w:r>
      <w:r w:rsidRPr="002354AA">
        <w:t>credible region for the respective CNDC</w:t>
      </w:r>
      <w:r>
        <w:t>s</w:t>
      </w:r>
      <w:r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77777777" w:rsidR="00224233" w:rsidRPr="000D68BC" w:rsidRDefault="00224233" w:rsidP="00914A0F">
            <w:pPr>
              <w:pStyle w:val="TableCaption"/>
            </w:pPr>
            <w:bookmarkStart w:id="39" w:name="_Ref78281680"/>
            <w:bookmarkStart w:id="40" w:name="_Toc78910190"/>
            <w:bookmarkStart w:id="41" w:name="_Toc80706222"/>
            <w:r>
              <w:t xml:space="preserve">Figure </w:t>
            </w:r>
            <w:fldSimple w:instr=" SEQ Figure \* ARABIC \s 1 ">
              <w:r>
                <w:rPr>
                  <w:noProof/>
                </w:rPr>
                <w:t>8</w:t>
              </w:r>
            </w:fldSimple>
            <w:bookmarkEnd w:id="39"/>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xml:space="preserve">) and the hierarchical Bayesian method used in the present study for each variety within location. The grey shaded region represents the 90% credible region (lower bound, </w:t>
            </w:r>
            <w:r>
              <w:rPr>
                <w:b w:val="0"/>
              </w:rPr>
              <w:t>0.05</w:t>
            </w:r>
            <w:r w:rsidRPr="000D22D0">
              <w:rPr>
                <w:b w:val="0"/>
              </w:rPr>
              <w:t xml:space="preserve"> quantile; upper bound, </w:t>
            </w:r>
            <w:r>
              <w:rPr>
                <w:b w:val="0"/>
              </w:rPr>
              <w:t>0.95</w:t>
            </w:r>
            <w:r w:rsidRPr="000D22D0">
              <w:rPr>
                <w:b w:val="0"/>
              </w:rPr>
              <w:t xml:space="preserve"> quantile) for </w:t>
            </w:r>
            <w:r>
              <w:rPr>
                <w:b w:val="0"/>
              </w:rPr>
              <w:t>critical N concentration [</w:t>
            </w:r>
            <w:r w:rsidRPr="000D22D0">
              <w:rPr>
                <w:b w:val="0"/>
              </w:rPr>
              <w:t>%N</w:t>
            </w:r>
            <w:r w:rsidRPr="005F7D35">
              <w:rPr>
                <w:b w:val="0"/>
                <w:vertAlign w:val="subscript"/>
              </w:rPr>
              <w:t>c</w:t>
            </w:r>
            <w:r>
              <w:rPr>
                <w:b w:val="0"/>
              </w:rPr>
              <w:t>]</w:t>
            </w:r>
            <w:r w:rsidRPr="000D22D0">
              <w:rPr>
                <w:b w:val="0"/>
              </w:rPr>
              <w:t xml:space="preserve"> </w:t>
            </w:r>
            <w:r>
              <w:rPr>
                <w:b w:val="0"/>
              </w:rPr>
              <w:t>from the hierarchical Bayesian method.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r>
              <w:rPr>
                <w:b w:val="0"/>
              </w:rPr>
              <w:t>from the hierarchical Bayesian method</w:t>
            </w:r>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r w:rsidRPr="000D22D0">
              <w:rPr>
                <w:b w:val="0"/>
              </w:rPr>
              <w:t>. The range of biomass values for which ∆%Nc in not significant is given in brackets.</w:t>
            </w:r>
            <w:bookmarkEnd w:id="40"/>
            <w:bookmarkEnd w:id="41"/>
          </w:p>
        </w:tc>
      </w:tr>
    </w:tbl>
    <w:p w14:paraId="193B5DC1" w14:textId="77777777" w:rsidR="001B72CC" w:rsidRPr="002354AA" w:rsidRDefault="001B72CC" w:rsidP="001B72CC"/>
    <w:p w14:paraId="2A57ACC9" w14:textId="05F99AB0" w:rsidR="009F018B" w:rsidRPr="002354AA" w:rsidRDefault="009F018B" w:rsidP="00E072BF">
      <w:pPr>
        <w:pStyle w:val="Body"/>
      </w:pPr>
      <w:r w:rsidRPr="002354AA">
        <w:t>The %N</w:t>
      </w:r>
      <w:r w:rsidRPr="002354AA">
        <w:rPr>
          <w:vertAlign w:val="subscript"/>
        </w:rPr>
        <w:t>c</w:t>
      </w:r>
      <w:r w:rsidRPr="002354AA">
        <w:t xml:space="preserve"> from the previously developed CNDCs for the Argentina varieties </w:t>
      </w:r>
      <w:r>
        <w:rPr>
          <w:noProof/>
        </w:rPr>
        <w:t>(Giletto &amp; Echeverría, 2015)</w:t>
      </w:r>
      <w:r w:rsidRPr="002354AA">
        <w:t xml:space="preserve"> was significantly less than that from the present CNDCs across all varieties for biomass </w:t>
      </w:r>
      <w:r w:rsidRPr="002354AA">
        <w:lastRenderedPageBreak/>
        <w:t xml:space="preserve">levels of greater 5 Mg </w:t>
      </w:r>
      <w:r>
        <w:t>dry wt.</w:t>
      </w:r>
      <w:r w:rsidRPr="002354AA">
        <w:t xml:space="preserve"> ha</w:t>
      </w:r>
      <w:r w:rsidRPr="002354AA">
        <w:rPr>
          <w:vertAlign w:val="superscript"/>
        </w:rPr>
        <w:t>-1</w:t>
      </w:r>
      <w:r w:rsidRPr="002354AA">
        <w:t xml:space="preserve"> </w:t>
      </w:r>
      <w:r w:rsidRPr="00DA5F05">
        <w:t>(</w:t>
      </w:r>
      <w:r w:rsidR="001A01AF">
        <w:t>Figure 8</w:t>
      </w:r>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w:t>
      </w:r>
      <w:proofErr w:type="gramStart"/>
      <w:r w:rsidRPr="002354AA">
        <w:t>a</w:t>
      </w:r>
      <w:proofErr w:type="gramEnd"/>
      <w:r w:rsidRPr="002354AA">
        <w:t xml:space="preserve"> overrepresentation of N limiting observations in the experimental dataset </w:t>
      </w:r>
      <w:r>
        <w:t>(</w:t>
      </w:r>
      <w:r w:rsidR="001A01AF">
        <w:t>Figure 5</w:t>
      </w:r>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1DCC709B"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r w:rsidR="001A01AF">
        <w:t>Figure 8</w:t>
      </w:r>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57867D03"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w:t>
      </w:r>
      <w:proofErr w:type="spellStart"/>
      <w:r w:rsidRPr="002354AA">
        <w:t>Shepody</w:t>
      </w:r>
      <w:proofErr w:type="spellEnd"/>
      <w:r w:rsidRPr="002354AA">
        <w:t xml:space="preserve"> than the present CNDCs for biomass levels of less than 3 Mg</w:t>
      </w:r>
      <w:r>
        <w:t xml:space="preserve"> dry </w:t>
      </w:r>
      <w:proofErr w:type="spellStart"/>
      <w:r>
        <w:t>wt</w:t>
      </w:r>
      <w:proofErr w:type="spellEnd"/>
      <w:r w:rsidRPr="002354AA">
        <w:t xml:space="preserve"> ha</w:t>
      </w:r>
      <w:r w:rsidRPr="002354AA">
        <w:rPr>
          <w:vertAlign w:val="superscript"/>
        </w:rPr>
        <w:t>-1</w:t>
      </w:r>
      <w:r w:rsidRPr="002354AA">
        <w:t xml:space="preserve"> and greater than 6 Mg</w:t>
      </w:r>
      <w:r>
        <w:t xml:space="preserve"> dry </w:t>
      </w:r>
      <w:proofErr w:type="spellStart"/>
      <w:r>
        <w:t>wt</w:t>
      </w:r>
      <w:proofErr w:type="spellEnd"/>
      <w:r w:rsidRPr="002354AA">
        <w:t xml:space="preserve"> ha</w:t>
      </w:r>
      <w:r w:rsidRPr="002354AA">
        <w:rPr>
          <w:vertAlign w:val="superscript"/>
        </w:rPr>
        <w:t>-1</w:t>
      </w:r>
      <w:r w:rsidRPr="002354AA">
        <w:t xml:space="preserve">, </w:t>
      </w:r>
      <w:r w:rsidRPr="00DA5F05">
        <w:t>respectively (</w:t>
      </w:r>
      <w:r w:rsidR="001A01AF">
        <w:t>Figure 8</w:t>
      </w:r>
      <w:r w:rsidRPr="00DA5F05">
        <w:t xml:space="preserve">). Relative to the other locations, however, the CNDCs for Canada were the most similar between statistical methods, with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minimal 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w:t>
      </w:r>
      <w:proofErr w:type="gramStart"/>
      <w:r w:rsidRPr="002354AA">
        <w:t>similar to</w:t>
      </w:r>
      <w:proofErr w:type="gramEnd"/>
      <w:r w:rsidRPr="002354AA">
        <w:t xml:space="preserve">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w:t>
      </w:r>
      <w:proofErr w:type="spellStart"/>
      <w:r>
        <w:t>ontogentic</w:t>
      </w:r>
      <w:proofErr w:type="spellEnd"/>
      <w:r>
        <w:t xml:space="preserve">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w:t>
      </w:r>
      <w:proofErr w:type="gramStart"/>
      <w:r>
        <w:t>general</w:t>
      </w:r>
      <w:r w:rsidRPr="00DB66FC">
        <w:t xml:space="preserve">, </w:t>
      </w:r>
      <w:r w:rsidRPr="00F835BE">
        <w:t xml:space="preserve"> </w:t>
      </w:r>
      <w:r w:rsidRPr="00DB66FC">
        <w:t>G</w:t>
      </w:r>
      <w:proofErr w:type="gramEnd"/>
      <w:r w:rsidRPr="00DB66FC">
        <w:t xml:space="preserve">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77777777" w:rsidR="009F018B" w:rsidRDefault="009F018B">
      <w:pPr>
        <w:pStyle w:val="Body"/>
      </w:pPr>
      <w:r>
        <w:t xml:space="preserve">The timing of tuber initiation is affected primarily by variety maturity class (i.e., G). Potato varieties are classified on a spectrum of growth patterns where early maturing varieties </w:t>
      </w:r>
      <w:proofErr w:type="gramStart"/>
      <w:r>
        <w:t>are considered to be</w:t>
      </w:r>
      <w:proofErr w:type="gramEnd"/>
      <w:r>
        <w:t xml:space="preserve"> determinant and later maturing varieties are considered to be indeterminant </w:t>
      </w:r>
      <w:r>
        <w:rPr>
          <w:noProof/>
        </w:rPr>
        <w:t>(Thornton, 2020)</w:t>
      </w:r>
      <w:r>
        <w:t xml:space="preserve">. Compared to indeterminant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67A72016" w:rsidR="009F018B" w:rsidRDefault="009F018B">
      <w:pPr>
        <w:pStyle w:val="Body"/>
        <w:rPr>
          <w:lang w:bidi="en-US"/>
        </w:rPr>
      </w:pPr>
      <w:r>
        <w:rPr>
          <w:lang w:bidi="en-US"/>
        </w:rPr>
        <w:t>In the present study, differences in maturity class between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w:t>
      </w:r>
      <w:proofErr w:type="spellStart"/>
      <w:r>
        <w:rPr>
          <w:lang w:bidi="en-US"/>
        </w:rPr>
        <w:t>Markies</w:t>
      </w:r>
      <w:proofErr w:type="spellEnd"/>
      <w:r>
        <w:rPr>
          <w:lang w:bidi="en-US"/>
        </w:rPr>
        <w:t xml:space="preserve">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r w:rsidR="00E62DC7">
        <w:rPr>
          <w:lang w:bidi="en-US"/>
        </w:rPr>
        <w:t>Table 7</w:t>
      </w:r>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77777777"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xml:space="preserve">, or when nighttime soil temperature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48AA3B71" w14:textId="158C537C" w:rsidR="009F018B" w:rsidRDefault="009F018B" w:rsidP="00E45DFE">
      <w:pPr>
        <w:pStyle w:val="Body"/>
      </w:pPr>
      <w:r>
        <w:t>However, due the limitation of the experimental studies (i.e., the effect of M was not systematically varied across a given G x E interaction), it is not possible to directly assess the impact of diurnal temperature difference, solar radiation, or N fertilizer source and timing (</w:t>
      </w:r>
      <w:r w:rsidR="00E62DC7">
        <w:t>Table 5</w:t>
      </w:r>
      <w:r>
        <w:t>) on the timing of tuber initiation and N dilution distinct from the combined effect of G x E x M interactions.</w:t>
      </w:r>
    </w:p>
    <w:p w14:paraId="45B72DC6" w14:textId="77777777" w:rsidR="009F018B" w:rsidRDefault="009F018B" w:rsidP="009F018B">
      <w:pPr>
        <w:pStyle w:val="Heading3"/>
        <w:ind w:left="720" w:hanging="720"/>
      </w:pPr>
      <w:r>
        <w:t>Rate of Tuber Bulking</w:t>
      </w:r>
    </w:p>
    <w:p w14:paraId="1F63E8F6" w14:textId="77777777"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5CCE248C"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Table 5</w:t>
      </w:r>
      <w:r>
        <w:t>) on the rate of tuber bulking across G x E x M interactions.</w:t>
      </w:r>
    </w:p>
    <w:p w14:paraId="5A1927AE" w14:textId="77777777"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therefore reducing N dilution and resulting in increased %N</w:t>
      </w:r>
      <w:r>
        <w:rPr>
          <w:vertAlign w:val="subscript"/>
        </w:rPr>
        <w:t>c</w:t>
      </w:r>
      <w:r>
        <w:t>.</w:t>
      </w:r>
    </w:p>
    <w:p w14:paraId="12141907" w14:textId="79D541BC"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Table 5</w:t>
      </w:r>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w:t>
      </w:r>
      <w:proofErr w:type="spellStart"/>
      <w:r>
        <w:t>Shepody</w:t>
      </w:r>
      <w:proofErr w:type="spellEnd"/>
      <w:r>
        <w:t xml:space="preserve">, which has </w:t>
      </w:r>
      <w:proofErr w:type="gramStart"/>
      <w:r>
        <w:t>a</w:t>
      </w:r>
      <w:proofErr w:type="gramEnd"/>
      <w:r>
        <w:t xml:space="preserve"> early to medium-early </w:t>
      </w:r>
      <w:r>
        <w:lastRenderedPageBreak/>
        <w:t>maturity class and planting density of 44,000 plants ha</w:t>
      </w:r>
      <w:r>
        <w:rPr>
          <w:vertAlign w:val="superscript"/>
        </w:rPr>
        <w:t>-1</w:t>
      </w:r>
      <w:r>
        <w:t xml:space="preserve"> (</w:t>
      </w:r>
      <w:r w:rsidR="00E62DC7">
        <w:t>Table 5</w:t>
      </w:r>
      <w:r>
        <w:t xml:space="preserve">, </w:t>
      </w:r>
      <w:r w:rsidR="001A01AF">
        <w:t>Figure 7</w:t>
      </w:r>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77777777" w:rsidR="009F018B" w:rsidRDefault="009F018B" w:rsidP="00241C92">
      <w:pPr>
        <w:pStyle w:val="Body"/>
      </w:pPr>
      <w:r>
        <w:t>Because there was only a single level of M (e.g., planting density) within each level of G × E for the experimental trials considered here, additional experimental data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77777777" w:rsidR="009F018B" w:rsidRPr="00DB66FC" w:rsidRDefault="009F018B" w:rsidP="00241C92">
      <w:pPr>
        <w:pStyle w:val="Body"/>
      </w:pPr>
      <w:r w:rsidRPr="00DB66FC">
        <w:t xml:space="preserve">These findings </w:t>
      </w:r>
      <w:proofErr w:type="gramStart"/>
      <w:r w:rsidRPr="00DB66FC">
        <w:t>contrasts</w:t>
      </w:r>
      <w:proofErr w:type="gramEnd"/>
      <w:r w:rsidRPr="00DB66FC">
        <w:t xml:space="preserve">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were negligible. </w:t>
      </w:r>
      <w:r w:rsidRPr="00DB66FC">
        <w:t>In any case, the magnitude of the difference in %N</w:t>
      </w:r>
      <w:r w:rsidRPr="00DB66FC">
        <w:rPr>
          <w:vertAlign w:val="subscript"/>
        </w:rPr>
        <w:t>c</w:t>
      </w:r>
      <w:r w:rsidRPr="00DB66FC">
        <w:t xml:space="preserve"> </w:t>
      </w:r>
      <w:r>
        <w:t>across G x E x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7777777" w:rsidR="009F018B" w:rsidRDefault="009F018B" w:rsidP="00241C92">
      <w:pPr>
        <w:pStyle w:val="Body"/>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w:t>
      </w:r>
      <w:proofErr w:type="gramStart"/>
      <w:r w:rsidRPr="00DB66FC">
        <w:t>potato, but</w:t>
      </w:r>
      <w:proofErr w:type="gramEnd"/>
      <w:r w:rsidRPr="00DB66FC">
        <w:t xml:space="preserve"> is also of </w:t>
      </w:r>
      <w:r>
        <w:t xml:space="preserve">potentially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is needed to confirm that this finding is not an artifact of the statistical methods or limitations of experimental data used in the present study.</w:t>
      </w:r>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744DF178" w14:textId="77777777" w:rsidR="009F018B" w:rsidRPr="004E309E" w:rsidRDefault="009F018B" w:rsidP="00617544">
      <w:pPr>
        <w:pStyle w:val="Body"/>
      </w:pPr>
      <w:proofErr w:type="spellStart"/>
      <w:r w:rsidRPr="00DB66FC">
        <w:t>NUtE</w:t>
      </w:r>
      <w:r w:rsidRPr="00DB66FC">
        <w:rPr>
          <w:vertAlign w:val="subscript"/>
        </w:rPr>
        <w:t>c</w:t>
      </w:r>
      <w:proofErr w:type="spellEnd"/>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[8]</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xml:space="preserve">, and </w:t>
      </w:r>
      <w:proofErr w:type="spellStart"/>
      <w:r w:rsidRPr="00DB66FC">
        <w:t>W</w:t>
      </w:r>
      <w:proofErr w:type="spellEnd"/>
      <w:r w:rsidRPr="00DB66FC">
        <w:t xml:space="preserve"> have the same meaning and units as previously defined in the present study</w:t>
      </w:r>
      <w:r>
        <w:t xml:space="preserve"> and </w:t>
      </w:r>
      <w:proofErr w:type="spellStart"/>
      <w:r>
        <w:t>NUtE</w:t>
      </w:r>
      <w:r>
        <w:rPr>
          <w:vertAlign w:val="subscript"/>
        </w:rPr>
        <w:t>c</w:t>
      </w:r>
      <w:proofErr w:type="spellEnd"/>
      <w:r>
        <w:t xml:space="preserve"> has units of g dry wt. g</w:t>
      </w:r>
      <w:r>
        <w:rPr>
          <w:vertAlign w:val="superscript"/>
        </w:rPr>
        <w:t>-1</w:t>
      </w:r>
      <w:r>
        <w:t xml:space="preserve"> N</w:t>
      </w:r>
      <w:r w:rsidRPr="00DB66FC">
        <w:t xml:space="preserve">.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9AE2D34" w14:textId="77777777"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r>
        <w:t xml:space="preserve">x M </w:t>
      </w:r>
      <w:r w:rsidRPr="00DB66FC">
        <w:t xml:space="preserve">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w:t>
      </w:r>
      <w:proofErr w:type="spellStart"/>
      <w:r w:rsidRPr="00DB66FC">
        <w:t>CNUtEC</w:t>
      </w:r>
      <w:proofErr w:type="spellEnd"/>
      <w:r w:rsidRPr="00DB66FC">
        <w:t xml:space="preserve"> is therefore critically important to understand the impacts of G </w:t>
      </w:r>
      <w:r>
        <w:t>×</w:t>
      </w:r>
      <w:r w:rsidRPr="00DB66FC">
        <w:t xml:space="preserve"> E</w:t>
      </w:r>
      <w:r>
        <w:t xml:space="preserve"> × M</w:t>
      </w:r>
      <w:r w:rsidRPr="00DB66FC">
        <w:t xml:space="preserve"> interactions </w:t>
      </w:r>
      <w:r w:rsidRPr="00DB66FC">
        <w:lastRenderedPageBreak/>
        <w:t>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w:t>
      </w:r>
      <w:proofErr w:type="spellStart"/>
      <w:r w:rsidRPr="00DB66FC">
        <w:t>CNUtEC</w:t>
      </w:r>
      <w:proofErr w:type="spellEnd"/>
      <w:r w:rsidRPr="00DB66FC">
        <w:t xml:space="preserve">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Tiwari et al. (2018); Jones et al. (2021); Stefaniak et 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860C13" w:rsidR="009F018B" w:rsidRPr="00DB66FC" w:rsidRDefault="009F018B" w:rsidP="00241C92">
      <w:pPr>
        <w:pStyle w:val="Body"/>
      </w:pPr>
      <w:r w:rsidRPr="00DB66FC">
        <w:lastRenderedPageBreak/>
        <w:t xml:space="preserve">Our finding that the credible region can be satisfactorily estimated using an equation of the same form as the </w:t>
      </w:r>
      <w:r w:rsidRPr="00DA5F05">
        <w:t>CNDC (</w:t>
      </w:r>
      <w:r w:rsidR="001A01AF">
        <w:t>Figure 6</w:t>
      </w:r>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w:t>
      </w:r>
      <w:r>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Pr="00DA5F05">
        <w:t>(</w:t>
      </w:r>
      <w:r w:rsidR="00E62DC7">
        <w:t>Table 7</w:t>
      </w:r>
      <w:r w:rsidRPr="00DA5F05">
        <w:t>).</w:t>
      </w:r>
      <w:r w:rsidRPr="00DB66FC">
        <w:t xml:space="preserve"> </w:t>
      </w:r>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w:t>
      </w:r>
      <w:proofErr w:type="spellStart"/>
      <w:r>
        <w:t>N</w:t>
      </w:r>
      <w:r>
        <w:rPr>
          <w:vertAlign w:val="subscript"/>
        </w:rPr>
        <w:t>Plant</w:t>
      </w:r>
      <w:proofErr w:type="spellEnd"/>
      <w:r>
        <w:t xml:space="preserve"> </w:t>
      </w:r>
      <w:r w:rsidRPr="00DB66FC">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w:t>
      </w:r>
      <w:r w:rsidR="00FF7A6E">
        <w:t xml:space="preserve"> the credible interval for</w:t>
      </w:r>
      <w:r w:rsidRPr="00DB66FC">
        <w:t xml:space="preserve">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777DFB58" w14:textId="77777777" w:rsidR="009F018B" w:rsidRDefault="009F018B" w:rsidP="00241C92">
      <w:pPr>
        <w:pStyle w:val="Body"/>
      </w:pPr>
      <w:proofErr w:type="spellStart"/>
      <w:r w:rsidRPr="00DB66FC">
        <w:t>NNI</w:t>
      </w:r>
      <w:r w:rsidRPr="00DB66FC">
        <w:rPr>
          <w:vertAlign w:val="subscript"/>
        </w:rPr>
        <w:t>up</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up</w:t>
      </w:r>
      <w:proofErr w:type="spellEnd"/>
      <w:r w:rsidRPr="00DB66FC">
        <w:t>)</w:t>
      </w:r>
      <w:r>
        <w:tab/>
        <w:t>[9]</w:t>
      </w:r>
    </w:p>
    <w:p w14:paraId="37206039" w14:textId="77777777" w:rsidR="009F018B" w:rsidRPr="00DB66FC" w:rsidRDefault="009F018B" w:rsidP="00241C92">
      <w:pPr>
        <w:pStyle w:val="Body"/>
      </w:pPr>
      <w:proofErr w:type="spellStart"/>
      <w:r w:rsidRPr="00DB66FC">
        <w:t>NNI</w:t>
      </w:r>
      <w:r w:rsidRPr="00DB66FC">
        <w:rPr>
          <w:vertAlign w:val="subscript"/>
        </w:rPr>
        <w:t>lo</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lo</w:t>
      </w:r>
      <w:proofErr w:type="spellEnd"/>
      <w:r w:rsidRPr="00DB66FC">
        <w:t>)</w:t>
      </w:r>
      <w:r>
        <w:tab/>
        <w:t>[</w:t>
      </w:r>
      <w:r w:rsidR="00695FD9">
        <w:fldChar w:fldCharType="begin"/>
      </w:r>
      <w:r w:rsidR="00695FD9">
        <w:instrText xml:space="preserve"> SEQ Equation \* ARABIC </w:instrText>
      </w:r>
      <w:r w:rsidR="00695FD9">
        <w:fldChar w:fldCharType="separate"/>
      </w:r>
      <w:r>
        <w:rPr>
          <w:noProof/>
        </w:rPr>
        <w:t>1</w:t>
      </w:r>
      <w:r w:rsidR="00695FD9">
        <w:rPr>
          <w:noProof/>
        </w:rPr>
        <w:fldChar w:fldCharType="end"/>
      </w:r>
      <w:r>
        <w:rPr>
          <w:noProof/>
        </w:rPr>
        <w:t>0</w:t>
      </w:r>
      <w:r>
        <w:t>]</w:t>
      </w:r>
    </w:p>
    <w:p w14:paraId="70182AEB" w14:textId="77777777" w:rsidR="009F018B" w:rsidRPr="00DB66FC" w:rsidRDefault="009F018B" w:rsidP="00241C92">
      <w:pPr>
        <w:pStyle w:val="Body"/>
      </w:pPr>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it follows that crop N status would be considered surplus (i.e., NNI is significantly </w:t>
      </w:r>
      <w:r w:rsidRPr="00DB66FC">
        <w:lastRenderedPageBreak/>
        <w:t xml:space="preserve">greater than 1). </w:t>
      </w:r>
      <w:r>
        <w:t>However, the threshold for considering significant differences in NNI will necessarily depend upon the threshold used for calculating %</w:t>
      </w:r>
      <w:proofErr w:type="spellStart"/>
      <w:proofErr w:type="gramStart"/>
      <w:r>
        <w:t>N</w:t>
      </w:r>
      <w:r>
        <w:rPr>
          <w:vertAlign w:val="subscript"/>
        </w:rPr>
        <w:t>c,lo</w:t>
      </w:r>
      <w:proofErr w:type="spellEnd"/>
      <w:proofErr w:type="gramEnd"/>
      <w:r>
        <w:t xml:space="preserve"> and %</w:t>
      </w:r>
      <w:proofErr w:type="spellStart"/>
      <w:r>
        <w:t>N</w:t>
      </w:r>
      <w:r>
        <w:rPr>
          <w:vertAlign w:val="subscript"/>
        </w:rPr>
        <w:t>c,up</w:t>
      </w:r>
      <w:proofErr w:type="spellEnd"/>
      <w:r>
        <w:t xml:space="preserve"> (e.g., 90% confidence region). </w:t>
      </w:r>
      <w:r w:rsidRPr="00DB66FC">
        <w:t xml:space="preserve">The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are also used to parameterize other related curves such as the critical N uptake curve [CNUC] or the critical N utilization efficiency curve [</w:t>
      </w:r>
      <w:proofErr w:type="spellStart"/>
      <w:r w:rsidRPr="00DB66FC">
        <w:t>CNUtEC</w:t>
      </w:r>
      <w:proofErr w:type="spellEnd"/>
      <w:r w:rsidRPr="00DB66FC">
        <w:t xml:space="preserve">] </w:t>
      </w:r>
      <w:r>
        <w:rPr>
          <w:noProof/>
        </w:rPr>
        <w:t>(Bohman et al., 2021)</w:t>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should be used to calculate the upper and 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23A4CCFE" w14:textId="6E8962DF" w:rsidR="009F018B" w:rsidRPr="00DB66FC" w:rsidRDefault="009F018B" w:rsidP="00241C92">
      <w:pPr>
        <w:pStyle w:val="Body"/>
      </w:pPr>
      <w:r w:rsidRPr="00DB66FC">
        <w:t xml:space="preserve">While the occurrence of difference in CNDCs derived using the Bayesian hierarchical model compared to the conventional statistical </w:t>
      </w:r>
      <w:r w:rsidRPr="00DA5F05">
        <w:t>methods (</w:t>
      </w:r>
      <w:r w:rsidR="001A01AF">
        <w:t>Figure 7</w:t>
      </w:r>
      <w:r w:rsidRPr="00DA5F05">
        <w:t>) is</w:t>
      </w:r>
      <w:r w:rsidRPr="00DB66FC">
        <w:t xml:space="preserve"> itself notable, the magnitude of the differences found in the present study is especially remarkable. 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However, the findings of the present study strongly suggest that this conception of the NNI framework must be qualified within a particular application by the statistical methods used to derive the CNDC for a given experimental dataset.</w:t>
      </w:r>
      <w:r>
        <w:t xml:space="preserve"> Additionally, having sufficient quantity and </w:t>
      </w:r>
      <w:r>
        <w:lastRenderedPageBreak/>
        <w:t xml:space="preserve">quality of experimental data to derive a CNDC remains an </w:t>
      </w:r>
      <w:proofErr w:type="gramStart"/>
      <w:r>
        <w:t>essential criteria</w:t>
      </w:r>
      <w:proofErr w:type="gramEnd"/>
      <w:r>
        <w:t xml:space="preserve"> to consider </w:t>
      </w:r>
      <w:r>
        <w:rPr>
          <w:noProof/>
        </w:rPr>
        <w:t>(Fernández et al., 2021)</w:t>
      </w:r>
      <w:r>
        <w:t>, in addition to the statistical methods used.</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77777777" w:rsidR="009F018B" w:rsidRPr="00DB66FC" w:rsidRDefault="009F018B" w:rsidP="00241C92">
      <w:pPr>
        <w:pStyle w:val="Body"/>
      </w:pPr>
      <w:r w:rsidRPr="00DB66FC">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77777777" w:rsidR="009F018B" w:rsidRPr="00DB66FC" w:rsidRDefault="009F018B" w:rsidP="00241C92">
      <w:pPr>
        <w:pStyle w:val="Body"/>
      </w:pPr>
      <w:r w:rsidRPr="00DB66FC">
        <w:t xml:space="preserve">Additionally, with further development </w:t>
      </w:r>
      <w:r>
        <w:t>of</w:t>
      </w:r>
      <w:r w:rsidRPr="00DB66FC">
        <w:t xml:space="preserve"> adequate tools for this scientific computing task, the implementation of the Bayesian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r>
        <w:t xml:space="preserve"> Developing standardized tools to implement the </w:t>
      </w:r>
      <w:proofErr w:type="gramStart"/>
      <w:r>
        <w:t>partially-pooled</w:t>
      </w:r>
      <w:proofErr w:type="gramEnd"/>
      <w:r>
        <w:t xml:space="preserve"> Bayesian hierarchical method will enable more widespread implementation of this preferred method to derive CNDCs.</w:t>
      </w:r>
    </w:p>
    <w:p w14:paraId="7423FD30" w14:textId="77777777" w:rsidR="009F018B" w:rsidRPr="00AF0E94" w:rsidRDefault="009F018B" w:rsidP="009F018B">
      <w:pPr>
        <w:pStyle w:val="Heading1"/>
        <w:ind w:left="432" w:hanging="432"/>
      </w:pPr>
      <w:r w:rsidRPr="00AF0E94">
        <w:lastRenderedPageBreak/>
        <w:t>Conclusions</w:t>
      </w:r>
    </w:p>
    <w:p w14:paraId="720BC284" w14:textId="4784C50B"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proofErr w:type="gramStart"/>
      <w:r>
        <w:t>partially-pooled</w:t>
      </w:r>
      <w:proofErr w:type="gramEnd"/>
      <w:r>
        <w:t xml:space="preserve"> </w:t>
      </w:r>
      <w:r w:rsidRPr="00AF0E94">
        <w:t xml:space="preserve">hierarchical Bayesian framework is less susceptible to bias due to biased experimental data than the conventional statistical methods. Therefore, future efforts to derive CNDCs should utilize the </w:t>
      </w:r>
      <w:proofErr w:type="gramStart"/>
      <w:r>
        <w:t>partially-pooled</w:t>
      </w:r>
      <w:proofErr w:type="gramEnd"/>
      <w:r>
        <w:t xml:space="preserve"> </w:t>
      </w:r>
      <w:r w:rsidRPr="00AF0E94">
        <w:t>hierarchical Bayesian framework whenever possible. 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w:t>
      </w:r>
      <w:proofErr w:type="spellStart"/>
      <w:r w:rsidRPr="00AF0E94">
        <w:t>CNUtEC</w:t>
      </w:r>
      <w:proofErr w:type="spellEnd"/>
      <w:r w:rsidRPr="00AF0E94">
        <w:t xml:space="preserve">.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77777777" w:rsidR="009F018B" w:rsidRPr="00750F93" w:rsidRDefault="009F018B" w:rsidP="00750F93">
      <w:pPr>
        <w:pStyle w:val="EndNoteBibliography"/>
        <w:spacing w:after="0"/>
        <w:ind w:left="720" w:hanging="720"/>
        <w:rPr>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r w:rsidRPr="009F018B">
        <w:rPr>
          <w:noProof/>
        </w:rPr>
        <w:t>https://doi.org/10.1016/j.eja.2020.126202</w:t>
      </w:r>
      <w:r w:rsidRPr="00750F93">
        <w:rPr>
          <w:noProof/>
        </w:rPr>
        <w:t>.</w:t>
      </w:r>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77777777" w:rsidR="009F018B" w:rsidRPr="00750F93"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r w:rsidRPr="009F018B">
        <w:rPr>
          <w:noProof/>
        </w:rPr>
        <w:t>https://doi.org/10.1016/j.eja.2021.126380</w:t>
      </w:r>
      <w:r w:rsidRPr="00750F93">
        <w:rPr>
          <w:noProof/>
        </w:rPr>
        <w:t>.</w:t>
      </w:r>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lastRenderedPageBreak/>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lastRenderedPageBreak/>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77777777" w:rsidR="009F018B" w:rsidRPr="00750F93" w:rsidRDefault="009F018B" w:rsidP="00750F93">
      <w:pPr>
        <w:pStyle w:val="EndNoteBibliography"/>
        <w:spacing w:after="0"/>
        <w:ind w:left="720" w:hanging="720"/>
        <w:rPr>
          <w:noProof/>
        </w:rPr>
      </w:pPr>
      <w:r w:rsidRPr="00750F93">
        <w:rPr>
          <w:noProof/>
        </w:rPr>
        <w:t xml:space="preserve">Nigon, T.J., C. Yang, D.J. Mulla, and D.E. Kaiser. (2019). Computing Uncertainty in the Optimum Nitrogen Rate Using a Generalized Cost Function. </w:t>
      </w:r>
      <w:r w:rsidRPr="00750F93">
        <w:rPr>
          <w:i/>
          <w:noProof/>
        </w:rPr>
        <w:t>Comput. Electron. Agric., 167</w:t>
      </w:r>
      <w:r w:rsidRPr="00750F93">
        <w:rPr>
          <w:noProof/>
        </w:rPr>
        <w:t xml:space="preserve">, 105030. </w:t>
      </w:r>
      <w:r w:rsidRPr="009F018B">
        <w:rPr>
          <w:noProof/>
        </w:rPr>
        <w:t>https://doi.org/10.1016/j.compag.2019.105030</w:t>
      </w:r>
      <w:r w:rsidRPr="00750F93">
        <w:rPr>
          <w:noProof/>
        </w:rPr>
        <w:t>.</w:t>
      </w:r>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lastRenderedPageBreak/>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lastRenderedPageBreak/>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77777777" w:rsidR="009F018B" w:rsidRPr="00750F93" w:rsidRDefault="009F018B" w:rsidP="00750F93">
      <w:pPr>
        <w:pStyle w:val="EndNoteBibliography"/>
        <w:spacing w:after="0"/>
        <w:ind w:left="720" w:hanging="720"/>
        <w:rPr>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r w:rsidRPr="009F018B">
        <w:rPr>
          <w:noProof/>
        </w:rPr>
        <w:t>https://doi.org/10.1007/BF02359305</w:t>
      </w:r>
      <w:r w:rsidRPr="00750F93">
        <w:rPr>
          <w:noProof/>
        </w:rPr>
        <w:t>.</w:t>
      </w:r>
    </w:p>
    <w:p w14:paraId="1B52BDB1" w14:textId="77777777" w:rsidR="009F018B" w:rsidRPr="00750F93" w:rsidRDefault="009F018B" w:rsidP="00750F93">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695FD9"/>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A89BA" w14:textId="77777777" w:rsidR="00695FD9" w:rsidRDefault="00695FD9">
      <w:r>
        <w:separator/>
      </w:r>
    </w:p>
  </w:endnote>
  <w:endnote w:type="continuationSeparator" w:id="0">
    <w:p w14:paraId="7B57B83B" w14:textId="77777777" w:rsidR="00695FD9" w:rsidRDefault="0069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695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548C9" w14:textId="77777777" w:rsidR="00695FD9" w:rsidRDefault="00695FD9">
      <w:r>
        <w:separator/>
      </w:r>
    </w:p>
  </w:footnote>
  <w:footnote w:type="continuationSeparator" w:id="0">
    <w:p w14:paraId="69D0D04D" w14:textId="77777777" w:rsidR="00695FD9" w:rsidRDefault="0069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4"/>
  </w:num>
  <w:num w:numId="3">
    <w:abstractNumId w:val="18"/>
  </w:num>
  <w:num w:numId="4">
    <w:abstractNumId w:val="32"/>
  </w:num>
  <w:num w:numId="5">
    <w:abstractNumId w:val="27"/>
  </w:num>
  <w:num w:numId="6">
    <w:abstractNumId w:val="1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3"/>
  </w:num>
  <w:num w:numId="10">
    <w:abstractNumId w:val="21"/>
  </w:num>
  <w:num w:numId="11">
    <w:abstractNumId w:val="30"/>
  </w:num>
  <w:num w:numId="12">
    <w:abstractNumId w:val="36"/>
  </w:num>
  <w:num w:numId="13">
    <w:abstractNumId w:val="17"/>
  </w:num>
  <w:num w:numId="14">
    <w:abstractNumId w:val="28"/>
  </w:num>
  <w:num w:numId="15">
    <w:abstractNumId w:val="11"/>
  </w:num>
  <w:num w:numId="16">
    <w:abstractNumId w:val="34"/>
  </w:num>
  <w:num w:numId="17">
    <w:abstractNumId w:val="25"/>
  </w:num>
  <w:num w:numId="18">
    <w:abstractNumId w:val="16"/>
  </w:num>
  <w:num w:numId="19">
    <w:abstractNumId w:val="24"/>
  </w:num>
  <w:num w:numId="20">
    <w:abstractNumId w:val="22"/>
  </w:num>
  <w:num w:numId="21">
    <w:abstractNumId w:val="37"/>
  </w:num>
  <w:num w:numId="22">
    <w:abstractNumId w:val="26"/>
  </w:num>
  <w:num w:numId="23">
    <w:abstractNumId w:val="13"/>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 w:numId="34">
    <w:abstractNumId w:val="33"/>
  </w:num>
  <w:num w:numId="35">
    <w:abstractNumId w:val="31"/>
  </w:num>
  <w:num w:numId="36">
    <w:abstractNumId w:val="20"/>
  </w:num>
  <w:num w:numId="37">
    <w:abstractNumId w:val="19"/>
  </w:num>
  <w:num w:numId="38">
    <w:abstractNumId w:val="1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61F79"/>
    <w:rsid w:val="00064433"/>
    <w:rsid w:val="00066CB4"/>
    <w:rsid w:val="00081C9A"/>
    <w:rsid w:val="0008378E"/>
    <w:rsid w:val="000A0899"/>
    <w:rsid w:val="000A5CA6"/>
    <w:rsid w:val="000B1230"/>
    <w:rsid w:val="000C19A9"/>
    <w:rsid w:val="000E4A0E"/>
    <w:rsid w:val="000E6490"/>
    <w:rsid w:val="0011672D"/>
    <w:rsid w:val="00120AF8"/>
    <w:rsid w:val="00144F82"/>
    <w:rsid w:val="0017417F"/>
    <w:rsid w:val="00181134"/>
    <w:rsid w:val="00184852"/>
    <w:rsid w:val="00191D13"/>
    <w:rsid w:val="001A01AF"/>
    <w:rsid w:val="001B6350"/>
    <w:rsid w:val="001B72CC"/>
    <w:rsid w:val="001C0596"/>
    <w:rsid w:val="001D6288"/>
    <w:rsid w:val="001F012B"/>
    <w:rsid w:val="001F587F"/>
    <w:rsid w:val="00216D38"/>
    <w:rsid w:val="00222A87"/>
    <w:rsid w:val="00223DC0"/>
    <w:rsid w:val="00223E63"/>
    <w:rsid w:val="00224233"/>
    <w:rsid w:val="00252E56"/>
    <w:rsid w:val="00296C1E"/>
    <w:rsid w:val="002A3C65"/>
    <w:rsid w:val="002C3F97"/>
    <w:rsid w:val="002D23D3"/>
    <w:rsid w:val="002D426F"/>
    <w:rsid w:val="002F0DAD"/>
    <w:rsid w:val="00303446"/>
    <w:rsid w:val="00321782"/>
    <w:rsid w:val="00324896"/>
    <w:rsid w:val="00330914"/>
    <w:rsid w:val="00343064"/>
    <w:rsid w:val="003432FE"/>
    <w:rsid w:val="00350421"/>
    <w:rsid w:val="00353B04"/>
    <w:rsid w:val="003967C2"/>
    <w:rsid w:val="003B7504"/>
    <w:rsid w:val="003D37BF"/>
    <w:rsid w:val="003E1303"/>
    <w:rsid w:val="003F1C56"/>
    <w:rsid w:val="003F407D"/>
    <w:rsid w:val="003F4A28"/>
    <w:rsid w:val="003F5A79"/>
    <w:rsid w:val="004016DB"/>
    <w:rsid w:val="00412617"/>
    <w:rsid w:val="00423B7D"/>
    <w:rsid w:val="00436410"/>
    <w:rsid w:val="00457D24"/>
    <w:rsid w:val="0046581B"/>
    <w:rsid w:val="00472FF6"/>
    <w:rsid w:val="004825EC"/>
    <w:rsid w:val="004828B1"/>
    <w:rsid w:val="004A7CE2"/>
    <w:rsid w:val="004B1FB1"/>
    <w:rsid w:val="004B6F99"/>
    <w:rsid w:val="004C0BA2"/>
    <w:rsid w:val="004C1B1B"/>
    <w:rsid w:val="004C59E7"/>
    <w:rsid w:val="004D19C6"/>
    <w:rsid w:val="004D451E"/>
    <w:rsid w:val="004E2159"/>
    <w:rsid w:val="0050094D"/>
    <w:rsid w:val="005018D7"/>
    <w:rsid w:val="005041BB"/>
    <w:rsid w:val="00505B92"/>
    <w:rsid w:val="00507D05"/>
    <w:rsid w:val="0051248F"/>
    <w:rsid w:val="00514B68"/>
    <w:rsid w:val="00525F4C"/>
    <w:rsid w:val="005351A2"/>
    <w:rsid w:val="005505A2"/>
    <w:rsid w:val="00577892"/>
    <w:rsid w:val="0059237E"/>
    <w:rsid w:val="005A2040"/>
    <w:rsid w:val="005A6F4B"/>
    <w:rsid w:val="005A7595"/>
    <w:rsid w:val="005B4F1C"/>
    <w:rsid w:val="005C4DAD"/>
    <w:rsid w:val="005E2CC3"/>
    <w:rsid w:val="005F2952"/>
    <w:rsid w:val="005F32EF"/>
    <w:rsid w:val="005F3646"/>
    <w:rsid w:val="00602B8E"/>
    <w:rsid w:val="0060609A"/>
    <w:rsid w:val="006119FE"/>
    <w:rsid w:val="006127E6"/>
    <w:rsid w:val="00624264"/>
    <w:rsid w:val="0063398E"/>
    <w:rsid w:val="006459A7"/>
    <w:rsid w:val="00654202"/>
    <w:rsid w:val="00663697"/>
    <w:rsid w:val="00665A4E"/>
    <w:rsid w:val="00695FD9"/>
    <w:rsid w:val="006B46C9"/>
    <w:rsid w:val="006D2EEB"/>
    <w:rsid w:val="006E3DD3"/>
    <w:rsid w:val="006F0C13"/>
    <w:rsid w:val="006F4ADF"/>
    <w:rsid w:val="00703016"/>
    <w:rsid w:val="0072323B"/>
    <w:rsid w:val="0073688C"/>
    <w:rsid w:val="007443D0"/>
    <w:rsid w:val="00774DBB"/>
    <w:rsid w:val="00784705"/>
    <w:rsid w:val="00784ECC"/>
    <w:rsid w:val="007908E8"/>
    <w:rsid w:val="00790E2D"/>
    <w:rsid w:val="00795419"/>
    <w:rsid w:val="007A2B6A"/>
    <w:rsid w:val="007A4470"/>
    <w:rsid w:val="007B63E7"/>
    <w:rsid w:val="007B6BAE"/>
    <w:rsid w:val="007B760E"/>
    <w:rsid w:val="007C35C7"/>
    <w:rsid w:val="007C69DD"/>
    <w:rsid w:val="007E7D9A"/>
    <w:rsid w:val="007F0D6C"/>
    <w:rsid w:val="007F1CBE"/>
    <w:rsid w:val="00806273"/>
    <w:rsid w:val="00850470"/>
    <w:rsid w:val="00852D1F"/>
    <w:rsid w:val="008743A9"/>
    <w:rsid w:val="008811F4"/>
    <w:rsid w:val="008A7333"/>
    <w:rsid w:val="008D49FC"/>
    <w:rsid w:val="008E21E7"/>
    <w:rsid w:val="00924D20"/>
    <w:rsid w:val="00934C34"/>
    <w:rsid w:val="00937716"/>
    <w:rsid w:val="009429D0"/>
    <w:rsid w:val="00946278"/>
    <w:rsid w:val="00950190"/>
    <w:rsid w:val="00954D7D"/>
    <w:rsid w:val="009551E3"/>
    <w:rsid w:val="0095688A"/>
    <w:rsid w:val="00963568"/>
    <w:rsid w:val="009679A6"/>
    <w:rsid w:val="009835AF"/>
    <w:rsid w:val="0098471C"/>
    <w:rsid w:val="009853AD"/>
    <w:rsid w:val="0099515F"/>
    <w:rsid w:val="009C1AFB"/>
    <w:rsid w:val="009C2CB1"/>
    <w:rsid w:val="009C7D9C"/>
    <w:rsid w:val="009E2E87"/>
    <w:rsid w:val="009F018B"/>
    <w:rsid w:val="009F58DA"/>
    <w:rsid w:val="009F7C45"/>
    <w:rsid w:val="00A0029C"/>
    <w:rsid w:val="00A03FEB"/>
    <w:rsid w:val="00A06B52"/>
    <w:rsid w:val="00A1208E"/>
    <w:rsid w:val="00A122D8"/>
    <w:rsid w:val="00A13272"/>
    <w:rsid w:val="00A31288"/>
    <w:rsid w:val="00A32D20"/>
    <w:rsid w:val="00A74381"/>
    <w:rsid w:val="00A83287"/>
    <w:rsid w:val="00AA6069"/>
    <w:rsid w:val="00AB0308"/>
    <w:rsid w:val="00AB1016"/>
    <w:rsid w:val="00AC60F5"/>
    <w:rsid w:val="00AD0A30"/>
    <w:rsid w:val="00AD10AC"/>
    <w:rsid w:val="00AF0CB0"/>
    <w:rsid w:val="00AF4C52"/>
    <w:rsid w:val="00B0002D"/>
    <w:rsid w:val="00B133CD"/>
    <w:rsid w:val="00B31100"/>
    <w:rsid w:val="00B31E08"/>
    <w:rsid w:val="00B3565E"/>
    <w:rsid w:val="00B374B0"/>
    <w:rsid w:val="00B5738C"/>
    <w:rsid w:val="00B70EDE"/>
    <w:rsid w:val="00B853DC"/>
    <w:rsid w:val="00B86DCB"/>
    <w:rsid w:val="00B900BE"/>
    <w:rsid w:val="00B955FA"/>
    <w:rsid w:val="00B977DA"/>
    <w:rsid w:val="00BA6A07"/>
    <w:rsid w:val="00BB169A"/>
    <w:rsid w:val="00BB4582"/>
    <w:rsid w:val="00BB6C07"/>
    <w:rsid w:val="00BB6CA0"/>
    <w:rsid w:val="00BC25EE"/>
    <w:rsid w:val="00BC5FB5"/>
    <w:rsid w:val="00C21332"/>
    <w:rsid w:val="00C419D5"/>
    <w:rsid w:val="00C510A6"/>
    <w:rsid w:val="00C513D0"/>
    <w:rsid w:val="00C83BF2"/>
    <w:rsid w:val="00C8596A"/>
    <w:rsid w:val="00C95E13"/>
    <w:rsid w:val="00C9603A"/>
    <w:rsid w:val="00C970FE"/>
    <w:rsid w:val="00CA3884"/>
    <w:rsid w:val="00CB34D7"/>
    <w:rsid w:val="00CC7D91"/>
    <w:rsid w:val="00CE63B9"/>
    <w:rsid w:val="00CE7E87"/>
    <w:rsid w:val="00CF2DB4"/>
    <w:rsid w:val="00D0560E"/>
    <w:rsid w:val="00D17380"/>
    <w:rsid w:val="00D541AD"/>
    <w:rsid w:val="00D67B68"/>
    <w:rsid w:val="00D9278B"/>
    <w:rsid w:val="00DA1A37"/>
    <w:rsid w:val="00DA3D38"/>
    <w:rsid w:val="00DC0D4F"/>
    <w:rsid w:val="00DC3874"/>
    <w:rsid w:val="00DC4A95"/>
    <w:rsid w:val="00DC6A22"/>
    <w:rsid w:val="00DC704C"/>
    <w:rsid w:val="00DD4AAF"/>
    <w:rsid w:val="00DE1161"/>
    <w:rsid w:val="00DE5EF6"/>
    <w:rsid w:val="00DE787C"/>
    <w:rsid w:val="00E02848"/>
    <w:rsid w:val="00E114A9"/>
    <w:rsid w:val="00E171CE"/>
    <w:rsid w:val="00E5347B"/>
    <w:rsid w:val="00E55815"/>
    <w:rsid w:val="00E62DC7"/>
    <w:rsid w:val="00E64D65"/>
    <w:rsid w:val="00E65C61"/>
    <w:rsid w:val="00E667BA"/>
    <w:rsid w:val="00E75632"/>
    <w:rsid w:val="00E82763"/>
    <w:rsid w:val="00E90CAF"/>
    <w:rsid w:val="00E9310B"/>
    <w:rsid w:val="00E94100"/>
    <w:rsid w:val="00EB0462"/>
    <w:rsid w:val="00EC1C49"/>
    <w:rsid w:val="00EC5D18"/>
    <w:rsid w:val="00EE0FE9"/>
    <w:rsid w:val="00EE6035"/>
    <w:rsid w:val="00F04D5B"/>
    <w:rsid w:val="00F06D63"/>
    <w:rsid w:val="00F10CDB"/>
    <w:rsid w:val="00F12AE1"/>
    <w:rsid w:val="00F32E63"/>
    <w:rsid w:val="00F34AAD"/>
    <w:rsid w:val="00F51F34"/>
    <w:rsid w:val="00F52731"/>
    <w:rsid w:val="00F608C5"/>
    <w:rsid w:val="00F6285A"/>
    <w:rsid w:val="00F67F21"/>
    <w:rsid w:val="00F76DEF"/>
    <w:rsid w:val="00F9246B"/>
    <w:rsid w:val="00F946E4"/>
    <w:rsid w:val="00F96FC4"/>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bayesian-cndc-potat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55</Pages>
  <Words>15180</Words>
  <Characters>86532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11</cp:revision>
  <dcterms:created xsi:type="dcterms:W3CDTF">2021-12-19T16:25:00Z</dcterms:created>
  <dcterms:modified xsi:type="dcterms:W3CDTF">2021-12-19T20:37:00Z</dcterms:modified>
</cp:coreProperties>
</file>