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59E3BB55" w:rsidR="00B84C80" w:rsidRPr="005342C2" w:rsidRDefault="00203D21" w:rsidP="00B84C80">
      <w:pPr>
        <w:pStyle w:val="MDPI13authornames"/>
      </w:pPr>
      <w:r>
        <w:t>Brian J. Bohman</w:t>
      </w:r>
      <w:r w:rsidR="009D6823">
        <w:t xml:space="preserve"> </w:t>
      </w:r>
      <w:r w:rsidR="00B84C80" w:rsidRPr="001F31D1">
        <w:rPr>
          <w:vertAlign w:val="superscript"/>
        </w:rPr>
        <w:t>1</w:t>
      </w:r>
      <w:r w:rsidR="00B84C80" w:rsidRPr="00D945EC">
        <w:t xml:space="preserve">, </w:t>
      </w:r>
      <w:r>
        <w:t>Michael J. Culshaw-Maurer</w:t>
      </w:r>
      <w:r w:rsidR="009D6823">
        <w:t xml:space="preserve"> </w:t>
      </w:r>
      <w:r w:rsidR="00B84C80" w:rsidRPr="001F31D1">
        <w:rPr>
          <w:vertAlign w:val="superscript"/>
        </w:rPr>
        <w:t>2</w:t>
      </w:r>
      <w:r>
        <w:t>,</w:t>
      </w:r>
      <w:r w:rsidR="003E4170">
        <w:t xml:space="preserve"> </w:t>
      </w:r>
      <w:r w:rsidR="003E4170" w:rsidRPr="00D11D6A">
        <w:t>Feriel</w:t>
      </w:r>
      <w:r w:rsidR="003E4170">
        <w:t xml:space="preserve"> Ben Abdallah</w:t>
      </w:r>
      <w:r w:rsidR="009D6823">
        <w:t xml:space="preserve"> </w:t>
      </w:r>
      <w:r w:rsidR="003E4170">
        <w:rPr>
          <w:vertAlign w:val="superscript"/>
        </w:rPr>
        <w:t>3</w:t>
      </w:r>
      <w:r w:rsidR="003E4170">
        <w:t>,</w:t>
      </w:r>
      <w:r>
        <w:t xml:space="preserve"> David J. Mulla</w:t>
      </w:r>
      <w:r w:rsidR="009D6823">
        <w:t xml:space="preserve"> </w:t>
      </w:r>
      <w:r>
        <w:rPr>
          <w:vertAlign w:val="superscript"/>
        </w:rPr>
        <w:t>1</w:t>
      </w:r>
      <w:r w:rsidR="005342C2">
        <w:t>, and Carl J. Rosen</w:t>
      </w:r>
      <w:r w:rsidR="009D6823">
        <w:t xml:space="preserve"> </w:t>
      </w:r>
      <w:r w:rsidR="005342C2">
        <w:rPr>
          <w:vertAlign w:val="superscript"/>
        </w:rPr>
        <w:t>1</w:t>
      </w:r>
      <w:r w:rsidR="009D6823">
        <w:rPr>
          <w:vertAlign w:val="superscript"/>
        </w:rPr>
        <w:t>,</w:t>
      </w:r>
      <w:r w:rsidR="005342C2" w:rsidRPr="00203D21">
        <w:t>*</w:t>
      </w:r>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 University of Minnesota</w:t>
      </w:r>
    </w:p>
    <w:p w14:paraId="587B7487" w14:textId="310F6B08" w:rsidR="00B84C80" w:rsidRDefault="00B84C80" w:rsidP="00B84C80">
      <w:pPr>
        <w:pStyle w:val="MDPI16affiliation"/>
      </w:pPr>
      <w:r w:rsidRPr="00D945EC">
        <w:rPr>
          <w:vertAlign w:val="superscript"/>
        </w:rPr>
        <w:t>2</w:t>
      </w:r>
      <w:r w:rsidRPr="00D945EC">
        <w:tab/>
      </w:r>
      <w:r w:rsidR="00D20541">
        <w:t>CyVerse, University of Arizona</w:t>
      </w:r>
    </w:p>
    <w:p w14:paraId="07D12662" w14:textId="487ECDFE" w:rsidR="00D20541" w:rsidRPr="00D20541" w:rsidRDefault="00D20541" w:rsidP="00B84C80">
      <w:pPr>
        <w:pStyle w:val="MDPI16affiliation"/>
      </w:pPr>
      <w:r>
        <w:rPr>
          <w:vertAlign w:val="superscript"/>
        </w:rPr>
        <w:t>3</w:t>
      </w:r>
      <w:r>
        <w:tab/>
      </w:r>
      <w:r w:rsidRPr="00D20541">
        <w:t>Production</w:t>
      </w:r>
      <w:ins w:id="0" w:author="Feriel Ben Abdallah" w:date="2021-07-28T11:45:00Z">
        <w:r w:rsidR="00526053">
          <w:t>s in agriculture</w:t>
        </w:r>
      </w:ins>
      <w:del w:id="1" w:author="Feriel Ben Abdallah" w:date="2021-07-28T11:45:00Z">
        <w:r w:rsidRPr="00D20541" w:rsidDel="00526053">
          <w:delText xml:space="preserve"> and Sectors </w:delText>
        </w:r>
      </w:del>
      <w:r w:rsidRPr="00D20541">
        <w:t>Department, Crop</w:t>
      </w:r>
      <w:del w:id="2" w:author="Feriel Ben Abdallah" w:date="2021-07-28T11:45:00Z">
        <w:r w:rsidRPr="00D20541" w:rsidDel="00526053">
          <w:delText>s</w:delText>
        </w:r>
      </w:del>
      <w:r w:rsidRPr="00D20541">
        <w:t xml:space="preserve"> Production </w:t>
      </w:r>
      <w:del w:id="3" w:author="Feriel Ben Abdallah" w:date="2021-07-28T11:45:00Z">
        <w:r w:rsidRPr="00D20541" w:rsidDel="00526053">
          <w:delText xml:space="preserve">Systems </w:delText>
        </w:r>
      </w:del>
      <w:r w:rsidRPr="00D20541">
        <w:t>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7071330D"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attempts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been confounded by non-uniform statistical methods and lack of proper quantification of uncertainty in critical N concentration</w:t>
      </w:r>
      <w:r w:rsidR="00397A27">
        <w:rPr>
          <w:szCs w:val="18"/>
        </w:rPr>
        <w:t xml:space="preserve"> [%N</w:t>
      </w:r>
      <w:r w:rsidR="00397A27">
        <w:rPr>
          <w:szCs w:val="18"/>
          <w:vertAlign w:val="subscript"/>
        </w:rPr>
        <w:t>c</w:t>
      </w:r>
      <w:r w:rsidR="00397A27">
        <w:rPr>
          <w:szCs w:val="18"/>
        </w:rPr>
        <w:t>]</w:t>
      </w:r>
      <w:r w:rsidR="008221CD">
        <w:rPr>
          <w:szCs w:val="18"/>
        </w:rPr>
        <w:t>. This study implements a hierarchical Bayesian framework to develop CNDCs for previously published and newly reported experimental data</w:t>
      </w:r>
      <w:r w:rsidR="004116A6">
        <w:rPr>
          <w:szCs w:val="18"/>
        </w:rPr>
        <w:t>,</w:t>
      </w:r>
      <w:r w:rsidR="008221CD">
        <w:rPr>
          <w:szCs w:val="18"/>
        </w:rPr>
        <w:t xml:space="preserve"> systematically evaluate the difference </w:t>
      </w:r>
      <w:r w:rsidR="00803FC7">
        <w:rPr>
          <w:szCs w:val="18"/>
        </w:rPr>
        <w:t>in</w:t>
      </w:r>
      <w:r w:rsidR="008221CD">
        <w:rPr>
          <w:szCs w:val="18"/>
        </w:rPr>
        <w:t xml:space="preserve"> </w:t>
      </w:r>
      <w:r w:rsidR="00397A27">
        <w:rPr>
          <w:szCs w:val="18"/>
        </w:rPr>
        <w:t>%N</w:t>
      </w:r>
      <w:r w:rsidR="00397A27">
        <w:rPr>
          <w:szCs w:val="18"/>
          <w:vertAlign w:val="subscript"/>
        </w:rPr>
        <w:t>c</w:t>
      </w:r>
      <w:r w:rsidR="008221CD">
        <w:rPr>
          <w:szCs w:val="18"/>
        </w:rPr>
        <w:t xml:space="preserve"> across G x E </w:t>
      </w:r>
      <w:r w:rsidR="00E460DC">
        <w:rPr>
          <w:szCs w:val="18"/>
        </w:rPr>
        <w:t>effects</w:t>
      </w:r>
      <w:r w:rsidR="004116A6">
        <w:rPr>
          <w:szCs w:val="18"/>
        </w:rPr>
        <w:t>, and</w:t>
      </w:r>
      <w:r w:rsidR="002F1F43">
        <w:rPr>
          <w:szCs w:val="18"/>
        </w:rPr>
        <w:t xml:space="preserve"> </w:t>
      </w:r>
      <w:r w:rsidR="00EF20F1">
        <w:rPr>
          <w:szCs w:val="18"/>
        </w:rPr>
        <w:t xml:space="preserve">directly </w:t>
      </w:r>
      <w:r w:rsidR="002F1F43">
        <w:rPr>
          <w:szCs w:val="18"/>
        </w:rPr>
        <w:t>compare</w:t>
      </w:r>
      <w:r w:rsidR="00803FC7">
        <w:rPr>
          <w:szCs w:val="18"/>
        </w:rPr>
        <w:t xml:space="preserve"> </w:t>
      </w:r>
      <w:r w:rsidR="002F1F43">
        <w:rPr>
          <w:szCs w:val="18"/>
        </w:rPr>
        <w:t>CNDCs from</w:t>
      </w:r>
      <w:r w:rsidR="00AC366C">
        <w:rPr>
          <w:szCs w:val="18"/>
        </w:rPr>
        <w:t xml:space="preserve"> the Bayesian framework to CNDCs from</w:t>
      </w:r>
      <w:r w:rsidR="002F1F43">
        <w:rPr>
          <w:szCs w:val="18"/>
        </w:rPr>
        <w:t xml:space="preserve"> </w:t>
      </w:r>
      <w:r w:rsidR="00480EAA">
        <w:rPr>
          <w:szCs w:val="18"/>
        </w:rPr>
        <w:t xml:space="preserve">conventional statistical methods. Differences in </w:t>
      </w:r>
      <w:r w:rsidR="00397A27">
        <w:rPr>
          <w:szCs w:val="18"/>
        </w:rPr>
        <w:t>%N</w:t>
      </w:r>
      <w:r w:rsidR="00397A27">
        <w:rPr>
          <w:szCs w:val="18"/>
          <w:vertAlign w:val="subscript"/>
        </w:rPr>
        <w:t>c</w:t>
      </w:r>
      <w:r w:rsidR="000461CF">
        <w:rPr>
          <w:szCs w:val="18"/>
        </w:rPr>
        <w:t xml:space="preserve"> were </w:t>
      </w:r>
      <w:r w:rsidR="00480EAA">
        <w:rPr>
          <w:szCs w:val="18"/>
        </w:rPr>
        <w:t xml:space="preserve">primarily the result of differences in location (i.e., </w:t>
      </w:r>
      <w:r w:rsidR="003819FD">
        <w:rPr>
          <w:szCs w:val="18"/>
        </w:rPr>
        <w:t>E</w:t>
      </w:r>
      <w:r w:rsidR="00480EAA">
        <w:rPr>
          <w:szCs w:val="18"/>
        </w:rPr>
        <w:t xml:space="preserve">) while variety </w:t>
      </w:r>
      <w:r w:rsidR="002F1F43">
        <w:rPr>
          <w:szCs w:val="18"/>
        </w:rPr>
        <w:t xml:space="preserve">within a given location </w:t>
      </w:r>
      <w:r w:rsidR="00EF20F1">
        <w:rPr>
          <w:szCs w:val="18"/>
        </w:rPr>
        <w:t xml:space="preserve">(i.e., G) </w:t>
      </w:r>
      <w:r w:rsidR="002F1F43">
        <w:rPr>
          <w:szCs w:val="18"/>
        </w:rPr>
        <w:t>had a lesser effect</w:t>
      </w:r>
      <w:r w:rsidR="00480EAA">
        <w:rPr>
          <w:szCs w:val="18"/>
        </w:rPr>
        <w:t xml:space="preserve">. </w:t>
      </w:r>
      <w:r w:rsidR="002F1F43">
        <w:rPr>
          <w:szCs w:val="18"/>
        </w:rPr>
        <w:t>I</w:t>
      </w:r>
      <w:r w:rsidR="00F505C8">
        <w:rPr>
          <w:szCs w:val="18"/>
        </w:rPr>
        <w:t xml:space="preserve">n </w:t>
      </w:r>
      <w:r w:rsidR="00803FC7">
        <w:rPr>
          <w:szCs w:val="18"/>
        </w:rPr>
        <w:t xml:space="preserve">addition to </w:t>
      </w:r>
      <w:r w:rsidR="00EF20F1">
        <w:rPr>
          <w:szCs w:val="18"/>
        </w:rPr>
        <w:t xml:space="preserve">using </w:t>
      </w:r>
      <w:r w:rsidR="00803FC7">
        <w:rPr>
          <w:szCs w:val="18"/>
        </w:rPr>
        <w:t>the</w:t>
      </w:r>
      <w:r w:rsidR="00480EAA">
        <w:rPr>
          <w:szCs w:val="18"/>
        </w:rPr>
        <w:t xml:space="preserve"> </w:t>
      </w:r>
      <w:r w:rsidR="00803FC7">
        <w:rPr>
          <w:szCs w:val="18"/>
        </w:rPr>
        <w:t>median</w:t>
      </w:r>
      <w:r w:rsidR="00480EAA">
        <w:rPr>
          <w:szCs w:val="18"/>
        </w:rPr>
        <w:t xml:space="preserve"> value</w:t>
      </w:r>
      <w:r w:rsidR="00EF20F1">
        <w:rPr>
          <w:szCs w:val="18"/>
        </w:rPr>
        <w:t xml:space="preserve"> for %N</w:t>
      </w:r>
      <w:r w:rsidR="00EF20F1">
        <w:rPr>
          <w:szCs w:val="18"/>
          <w:vertAlign w:val="subscript"/>
        </w:rPr>
        <w:t>c</w:t>
      </w:r>
      <w:r w:rsidR="00C30303">
        <w:rPr>
          <w:szCs w:val="18"/>
        </w:rPr>
        <w:t xml:space="preserve"> (i.e., CNDC)</w:t>
      </w:r>
      <w:r w:rsidR="00480EAA">
        <w:rPr>
          <w:szCs w:val="18"/>
        </w:rPr>
        <w:t>,</w:t>
      </w:r>
      <w:r w:rsidR="00E65B5D">
        <w:rPr>
          <w:szCs w:val="18"/>
        </w:rPr>
        <w:t xml:space="preserve"> </w:t>
      </w:r>
      <w:r w:rsidR="00F505C8">
        <w:rPr>
          <w:szCs w:val="18"/>
        </w:rPr>
        <w:t>the boundary values for the credible region</w:t>
      </w:r>
      <w:r w:rsidR="00C30303">
        <w:rPr>
          <w:szCs w:val="18"/>
        </w:rPr>
        <w:t xml:space="preserve"> </w:t>
      </w:r>
      <w:r w:rsidR="002F1F43">
        <w:rPr>
          <w:szCs w:val="18"/>
        </w:rPr>
        <w:t>(i.e., CNDC</w:t>
      </w:r>
      <w:r w:rsidR="002F1F43">
        <w:rPr>
          <w:szCs w:val="18"/>
          <w:vertAlign w:val="subscript"/>
        </w:rPr>
        <w:t>lo</w:t>
      </w:r>
      <w:r w:rsidR="002F1F43">
        <w:rPr>
          <w:szCs w:val="18"/>
        </w:rPr>
        <w:t xml:space="preserve"> and CNDC</w:t>
      </w:r>
      <w:r w:rsidR="002F1F43">
        <w:rPr>
          <w:szCs w:val="18"/>
          <w:vertAlign w:val="subscript"/>
        </w:rPr>
        <w:t>up</w:t>
      </w:r>
      <w:r w:rsidR="002F1F43">
        <w:rPr>
          <w:szCs w:val="18"/>
        </w:rPr>
        <w:t xml:space="preserve">) </w:t>
      </w:r>
      <w:r w:rsidR="00E65B5D">
        <w:rPr>
          <w:szCs w:val="18"/>
        </w:rPr>
        <w:t>should be used in subsequent calculations (e.g., N nutrition index) to propagate and account for</w:t>
      </w:r>
      <w:r w:rsidR="00480EAA">
        <w:rPr>
          <w:szCs w:val="18"/>
        </w:rPr>
        <w:t xml:space="preserve"> </w:t>
      </w:r>
      <w:r w:rsidR="00E65B5D">
        <w:rPr>
          <w:szCs w:val="18"/>
        </w:rPr>
        <w:t>uncertainty</w:t>
      </w:r>
      <w:r w:rsidR="002F1F43">
        <w:rPr>
          <w:szCs w:val="18"/>
        </w:rPr>
        <w:t xml:space="preserve"> in</w:t>
      </w:r>
      <w:r w:rsidR="00F505C8">
        <w:rPr>
          <w:szCs w:val="18"/>
        </w:rPr>
        <w:t xml:space="preserve">. Additionally, this study found that the conventional statistical method </w:t>
      </w:r>
      <w:r w:rsidR="008D3914">
        <w:rPr>
          <w:szCs w:val="18"/>
        </w:rPr>
        <w:t xml:space="preserve">used to derive CNDCs </w:t>
      </w:r>
      <w:r w:rsidR="00F505C8">
        <w:rPr>
          <w:szCs w:val="18"/>
        </w:rPr>
        <w:t>is subject to greater inferential bias resulting from biased experimental datasets (i.e., unbalanced distribution of N limiting and non-N limiting observations) than the Bayesian hierarchical method. Overall, this study provide</w:t>
      </w:r>
      <w:r w:rsidR="008D3914">
        <w:rPr>
          <w:szCs w:val="18"/>
        </w:rPr>
        <w:t>s</w:t>
      </w:r>
      <w:r w:rsidR="00F505C8">
        <w:rPr>
          <w:szCs w:val="18"/>
        </w:rPr>
        <w:t xml:space="preserve"> additional evidence that </w:t>
      </w:r>
      <w:r w:rsidR="00397A27">
        <w:rPr>
          <w:szCs w:val="18"/>
        </w:rPr>
        <w:t>%N</w:t>
      </w:r>
      <w:r w:rsidR="00397A27">
        <w:rPr>
          <w:szCs w:val="18"/>
          <w:vertAlign w:val="subscript"/>
        </w:rPr>
        <w:t>c</w:t>
      </w:r>
      <w:r w:rsidR="00F505C8">
        <w:rPr>
          <w:szCs w:val="18"/>
        </w:rPr>
        <w:t xml:space="preserve"> is dependent upon G x E interactions</w:t>
      </w:r>
      <w:r w:rsidR="002F1F43">
        <w:rPr>
          <w:szCs w:val="18"/>
        </w:rPr>
        <w:t xml:space="preserve">; therefore, evaluation of crop N status or N use efficiency must account for variation in </w:t>
      </w:r>
      <w:r w:rsidR="00397A27">
        <w:rPr>
          <w:szCs w:val="18"/>
        </w:rPr>
        <w:t>%N</w:t>
      </w:r>
      <w:r w:rsidR="00397A27">
        <w:rPr>
          <w:szCs w:val="18"/>
          <w:vertAlign w:val="subscript"/>
        </w:rPr>
        <w:t>c</w:t>
      </w:r>
      <w:r w:rsidR="002F1F43">
        <w:rPr>
          <w:szCs w:val="18"/>
        </w:rPr>
        <w:t xml:space="preserve"> across G x E interactions.</w:t>
      </w:r>
    </w:p>
    <w:p w14:paraId="07D1B9AC" w14:textId="06095EF8"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w:t>
      </w:r>
      <w:r w:rsidR="0047652E">
        <w:rPr>
          <w:szCs w:val="18"/>
        </w:rPr>
        <w:t>;</w:t>
      </w:r>
      <w:r w:rsidR="00E65B5D">
        <w:rPr>
          <w:szCs w:val="18"/>
        </w:rPr>
        <w:t xml:space="preserve"> nitrogen nutrition inde</w:t>
      </w:r>
      <w:r w:rsidR="0047652E">
        <w:rPr>
          <w:szCs w:val="18"/>
        </w:rPr>
        <w:t>x;</w:t>
      </w:r>
      <w:r w:rsidR="00E65B5D">
        <w:rPr>
          <w:szCs w:val="18"/>
        </w:rPr>
        <w:t xml:space="preserve"> </w:t>
      </w:r>
      <w:r w:rsidR="002F1F43">
        <w:rPr>
          <w:szCs w:val="18"/>
        </w:rPr>
        <w:t xml:space="preserve">nitrogen use </w:t>
      </w:r>
      <w:r w:rsidR="00322ABE">
        <w:rPr>
          <w:szCs w:val="18"/>
        </w:rPr>
        <w:t>efficiency</w:t>
      </w:r>
      <w:r w:rsidR="0047652E">
        <w:rPr>
          <w:szCs w:val="18"/>
        </w:rPr>
        <w:t>;</w:t>
      </w:r>
      <w:r w:rsidR="002F1F43">
        <w:rPr>
          <w:szCs w:val="18"/>
        </w:rPr>
        <w:t xml:space="preserve"> </w:t>
      </w:r>
      <w:r w:rsidR="00E65B5D">
        <w:rPr>
          <w:szCs w:val="18"/>
        </w:rPr>
        <w:t>potato</w:t>
      </w:r>
      <w:r w:rsidR="0047652E">
        <w:rPr>
          <w:szCs w:val="18"/>
        </w:rPr>
        <w:t>;</w:t>
      </w:r>
      <w:r w:rsidR="00E65B5D">
        <w:rPr>
          <w:szCs w:val="18"/>
        </w:rPr>
        <w:t xml:space="preserve"> Bayesian</w:t>
      </w:r>
      <w:r w:rsidR="0047652E">
        <w:rPr>
          <w:szCs w:val="18"/>
        </w:rPr>
        <w:t xml:space="preserve">; </w:t>
      </w:r>
      <w:r w:rsidR="0047652E" w:rsidRPr="0047652E">
        <w:rPr>
          <w:szCs w:val="18"/>
        </w:rPr>
        <w:t>genotype-by-environment interactions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r>
              <w:t xml:space="preserve">Lastname, F.; Lastname, F.; </w:t>
            </w:r>
            <w:r w:rsidR="00F84C0C">
              <w:t>Lastname</w:t>
            </w:r>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with regard to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lang w:val="fr-BE" w:eastAsia="fr-BE"/>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4EF16C1C" w:rsidR="00203D21" w:rsidRDefault="00203D21" w:rsidP="00C35D39">
      <w:pPr>
        <w:pStyle w:val="MDPI31text"/>
      </w:pPr>
      <w:r>
        <w:t xml:space="preserve">Identifying optimal crop N status to maximize growth and yield production is an elusive goal. Traditionally, either the yield-goal approach or rate-response curves have been used to identify optimal N fertilizer application rate </w:t>
      </w:r>
      <w:r w:rsidR="00565FBF">
        <w:fldChar w:fldCharType="begin"/>
      </w:r>
      <w:r w:rsidR="00BE5739">
        <w:instrText xml:space="preserve"> ADDIN EN.CITE &lt;EndNote&gt;&lt;Cite&gt;&lt;Author&gt;Morris&lt;/Author&gt;&lt;Year&gt;2018&lt;/Year&gt;&lt;RecNum&gt;1904&lt;/RecNum&gt;&lt;DisplayText&gt;&lt;style size="10"&gt;[1]&lt;/style&gt;&lt;/DisplayText&gt;&lt;record&gt;&lt;rec-number&gt;1904&lt;/rec-number&gt;&lt;foreign-keys&gt;&lt;key app="EN" db-id="sszpfv5zm0wprde2r5bvw2wpdezsax0e9spx" timestamp="1569856795"&gt;1904&lt;/key&gt;&lt;/foreign-keys&gt;&lt;ref-type name="Journal Article"&gt;17&lt;/ref-type&gt;&lt;contributors&gt;&lt;authors&gt;&lt;author&gt;Morris, Thomas F.&lt;/author&gt;&lt;author&gt;Murrell, T. Scott&lt;/author&gt;&lt;author&gt;Beegle, Douglas B.&lt;/author&gt;&lt;author&gt;Camberato, James J.&lt;/author&gt;&lt;author&gt;Ferguson, Richard B.&lt;/author&gt;&lt;author&gt;Grove, John&lt;/author&gt;&lt;author&gt;Ketterings, Quirine&lt;/author&gt;&lt;author&gt;Kyveryga, Peter M.&lt;/author&gt;&lt;author&gt;Laboski, Carrie A. M.&lt;/author&gt;&lt;author&gt;McGrath, Joshua M.&lt;/author&gt;&lt;author&gt;Meisinger, John J.&lt;/author&gt;&lt;author&gt;Melkonian, Jeff&lt;/author&gt;&lt;author&gt;Moebius-Clune, Bianca N.&lt;/author&gt;&lt;author&gt;Nafziger, Emerson D.&lt;/author&gt;&lt;author&gt;Osmond, Deanna&lt;/author&gt;&lt;author&gt;Sawyer, John E.&lt;/author&gt;&lt;author&gt;Scharf, Peter C.&lt;/author&gt;&lt;author&gt;Smith, Walter&lt;/author&gt;&lt;author&gt;Spargo, John T.&lt;/author&gt;&lt;author&gt;van Es, Harold M.&lt;/author&gt;&lt;author&gt;Yang, Haishun&lt;/author&gt;&lt;/authors&gt;&lt;/contributors&gt;&lt;titles&gt;&lt;title&gt;Strengths and Limitations of Nitrogen Rate Recommendations for Corn and Opportunities for Improvement&lt;/title&gt;&lt;secondary-title&gt;Agronomy Journal&lt;/secondary-title&gt;&lt;/titles&gt;&lt;periodical&gt;&lt;full-title&gt;Agronomy Journal&lt;/full-title&gt;&lt;abbr-1&gt;Agron. J.&lt;/abbr-1&gt;&lt;/periodical&gt;&lt;pages&gt;1&lt;/pages&gt;&lt;volume&gt;110&lt;/volume&gt;&lt;number&gt;1&lt;/number&gt;&lt;dates&gt;&lt;year&gt;2018&lt;/year&gt;&lt;/dates&gt;&lt;isbn&gt;0002-1962&lt;/isbn&gt;&lt;urls&gt;&lt;/urls&gt;&lt;electronic-resource-num&gt;10.2134/agronj2017.02.0112&lt;/electronic-resource-num&gt;&lt;/record&gt;&lt;/Cite&gt;&lt;/EndNote&gt;</w:instrText>
      </w:r>
      <w:r w:rsidR="00565FBF">
        <w:fldChar w:fldCharType="separate"/>
      </w:r>
      <w:r w:rsidR="00BE5739">
        <w:rPr>
          <w:noProof/>
        </w:rPr>
        <w:t>[1]</w:t>
      </w:r>
      <w:r w:rsidR="00565FBF">
        <w:fldChar w:fldCharType="end"/>
      </w:r>
      <w:r>
        <w:t xml:space="preserve">. The N nutrition index [NNI] is an alternative approach to the current paradigm and comprises a well-developed framework to determine optimal crop N status </w:t>
      </w:r>
      <w:r w:rsidR="00CE794D">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CE794D">
        <w:fldChar w:fldCharType="separate"/>
      </w:r>
      <w:r w:rsidR="00BE5739">
        <w:rPr>
          <w:noProof/>
        </w:rPr>
        <w:t>[2]</w:t>
      </w:r>
      <w:r w:rsidR="00CE794D">
        <w:fldChar w:fldCharType="end"/>
      </w:r>
      <w:r>
        <w:t xml:space="preserve">. Typically, NNI is used to determine crop N status using whole plant analysis and to direct adaptive N management within a growing season </w:t>
      </w:r>
      <w:r w:rsidR="00E01779">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 </w:instrText>
      </w:r>
      <w:r w:rsidR="00C9383A">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EN.CITE.DATA </w:instrText>
      </w:r>
      <w:r w:rsidR="00C9383A">
        <w:fldChar w:fldCharType="end"/>
      </w:r>
      <w:r w:rsidR="00E01779">
        <w:fldChar w:fldCharType="separate"/>
      </w:r>
      <w:r w:rsidR="00C9383A">
        <w:rPr>
          <w:noProof/>
        </w:rPr>
        <w:t>[3, 4]</w:t>
      </w:r>
      <w:r w:rsidR="00E01779">
        <w:fldChar w:fldCharType="end"/>
      </w:r>
      <w:r w:rsidR="00E01779">
        <w:t xml:space="preserve">. </w:t>
      </w:r>
      <w:r>
        <w:t xml:space="preserve">Unlike the yield-goal or rate-response approach, NNI is generalizable across environmental (e.g., year-to-year or geographic) variability </w:t>
      </w:r>
      <w:r w:rsidR="007A5D60">
        <w:fldChar w:fldCharType="begin"/>
      </w:r>
      <w:r w:rsidR="00BE5739">
        <w:instrText xml:space="preserve"> ADDIN EN.CITE &lt;EndNote&gt;&lt;Cite&gt;&lt;Author&gt;Sadras&lt;/Author&gt;&lt;Year&gt;2014&lt;/Year&gt;&lt;RecNum&gt;2608&lt;/RecNum&gt;&lt;DisplayText&gt;&lt;style size="10"&gt;[5]&lt;/style&gt;&lt;/DisplayText&gt;&lt;record&gt;&lt;rec-number&gt;2608&lt;/rec-number&gt;&lt;foreign-keys&gt;&lt;key app="EN" db-id="sszpfv5zm0wprde2r5bvw2wpdezsax0e9spx" timestamp="1569856813"&gt;2608&lt;/key&gt;&lt;/foreign-keys&gt;&lt;ref-type name="Journal Article"&gt;17&lt;/ref-type&gt;&lt;contributors&gt;&lt;authors&gt;&lt;author&gt;Sadras, Victor O.&lt;/author&gt;&lt;author&gt;Lemaire, Gilles&lt;/author&gt;&lt;/authors&gt;&lt;/contributors&gt;&lt;titles&gt;&lt;title&gt;Quantifying crop nitrogen status for comparisons of agronomic practices and genotypes&lt;/title&gt;&lt;secondary-title&gt;Field Crops Research&lt;/secondary-title&gt;&lt;/titles&gt;&lt;periodical&gt;&lt;full-title&gt;Field Crops Research&lt;/full-title&gt;&lt;abbr-1&gt;Field Crops Res.&lt;/abbr-1&gt;&lt;/periodical&gt;&lt;pages&gt;54-64&lt;/pages&gt;&lt;volume&gt;164&lt;/volume&gt;&lt;keywords&gt;&lt;keyword&gt;Yield&lt;/keyword&gt;&lt;keyword&gt;Water&lt;/keyword&gt;&lt;keyword&gt;Fertiliser&lt;/keyword&gt;&lt;keyword&gt;Allometry&lt;/keyword&gt;&lt;keyword&gt;Nitrogen nutrition index&lt;/keyword&gt;&lt;/keywords&gt;&lt;dates&gt;&lt;year&gt;2014&lt;/year&gt;&lt;/dates&gt;&lt;isbn&gt;03784290&lt;/isbn&gt;&lt;urls&gt;&lt;/urls&gt;&lt;electronic-resource-num&gt;10.1016/j.fcr.2014.05.006&lt;/electronic-resource-num&gt;&lt;/record&gt;&lt;/Cite&gt;&lt;/EndNote&gt;</w:instrText>
      </w:r>
      <w:r w:rsidR="007A5D60">
        <w:fldChar w:fldCharType="separate"/>
      </w:r>
      <w:r w:rsidR="00BE5739">
        <w:rPr>
          <w:noProof/>
        </w:rPr>
        <w:t>[5]</w:t>
      </w:r>
      <w:r w:rsidR="007A5D60">
        <w:fldChar w:fldCharType="end"/>
      </w:r>
      <w:r>
        <w:t>.</w:t>
      </w:r>
    </w:p>
    <w:p w14:paraId="7526E80A" w14:textId="193DD43E" w:rsidR="00203D21" w:rsidRDefault="00203D21" w:rsidP="00C35D39">
      <w:pPr>
        <w:pStyle w:val="MDPI31text"/>
      </w:pPr>
      <w:r>
        <w:t xml:space="preserve">The NNI approach is defined based on the allometric relationship of declining N concentration with increasing biomass, referred to as the critical N dilution curve [CNDC], which defines the </w:t>
      </w:r>
      <w:r w:rsidR="00397A27">
        <w:t>critical</w:t>
      </w:r>
      <w:r>
        <w:t xml:space="preserve"> N concentration </w:t>
      </w:r>
      <w:r w:rsidR="00397A27">
        <w:t>[</w:t>
      </w:r>
      <w:r w:rsidR="00397A27">
        <w:rPr>
          <w:szCs w:val="18"/>
        </w:rPr>
        <w:t>%N</w:t>
      </w:r>
      <w:r w:rsidR="00397A27">
        <w:rPr>
          <w:szCs w:val="18"/>
          <w:vertAlign w:val="subscript"/>
        </w:rPr>
        <w:t>c</w:t>
      </w:r>
      <w:r w:rsidR="00397A27">
        <w:t xml:space="preserve">] </w:t>
      </w:r>
      <w:r>
        <w:t>below which relative growth rate is reduced</w:t>
      </w:r>
      <w:r w:rsidR="005806C6">
        <w:t xml:space="preserve"> </w:t>
      </w:r>
      <w:r w:rsidR="005806C6">
        <w:fldChar w:fldCharType="begin"/>
      </w:r>
      <w:r w:rsidR="00BE5739">
        <w:instrText xml:space="preserve"> ADDIN EN.CITE &lt;EndNote&gt;&lt;Cite&gt;&lt;Author&gt;Gastal&lt;/Author&gt;&lt;Year&gt;2015&lt;/Year&gt;&lt;RecNum&gt;1924&lt;/RecNum&gt;&lt;DisplayText&gt;&lt;style size="10"&gt;[6]&lt;/style&gt;&lt;/DisplayText&gt;&lt;record&gt;&lt;rec-number&gt;1924&lt;/rec-number&gt;&lt;foreign-keys&gt;&lt;key app="EN" db-id="sszpfv5zm0wprde2r5bvw2wpdezsax0e9spx" timestamp="1569856796"&gt;1924&lt;/key&gt;&lt;/foreign-keys&gt;&lt;ref-type name="Book Section"&gt;5&lt;/ref-type&gt;&lt;contributors&gt;&lt;authors&gt;&lt;author&gt;Gastal, François&lt;/author&gt;&lt;author&gt;Lemaire, Gilles&lt;/author&gt;&lt;author&gt;Durand, Jean-Louis&lt;/author&gt;&lt;author&gt;Louarn, Gaëtan&lt;/author&gt;&lt;/authors&gt;&lt;/contributors&gt;&lt;titles&gt;&lt;title&gt;Quantifying crop responses to nitrogen and avenues to improve nitrogen-use efficiency&lt;/title&gt;&lt;secondary-title&gt;Crop Physiology&lt;/secondary-title&gt;&lt;/titles&gt;&lt;pages&gt;161-206&lt;/pages&gt;&lt;edition&gt;Second&lt;/edition&gt;&lt;section&gt;8&lt;/section&gt;&lt;keywords&gt;&lt;keyword&gt;crops&lt;/keyword&gt;&lt;keyword&gt;nitrogen uptake&lt;/keyword&gt;&lt;keyword&gt;nitrogen allocation&lt;/keyword&gt;&lt;keyword&gt;canopy photosynthesis&lt;/keyword&gt;&lt;keyword&gt;growth&lt;/keyword&gt;&lt;keyword&gt;critical N&lt;/keyword&gt;&lt;keyword&gt;nitrogen nutrition index&lt;/keyword&gt;&lt;keyword&gt;nitrogen-use efficiency&lt;/keyword&gt;&lt;keyword&gt;fertilization strategy&lt;/keyword&gt;&lt;keyword&gt;plant breeding&lt;/keyword&gt;&lt;/keywords&gt;&lt;dates&gt;&lt;year&gt;2015&lt;/year&gt;&lt;/dates&gt;&lt;urls&gt;&lt;/urls&gt;&lt;electronic-resource-num&gt;10.1016/b978-0-12-417104-6.00008-x&lt;/electronic-resource-num&gt;&lt;/record&gt;&lt;/Cite&gt;&lt;/EndNote&gt;</w:instrText>
      </w:r>
      <w:r w:rsidR="005806C6">
        <w:fldChar w:fldCharType="separate"/>
      </w:r>
      <w:r w:rsidR="00BE5739">
        <w:rPr>
          <w:noProof/>
        </w:rPr>
        <w:t>[6]</w:t>
      </w:r>
      <w:r w:rsidR="005806C6">
        <w:fldChar w:fldCharType="end"/>
      </w:r>
      <w:r>
        <w:t>. A robust theoretical framework has been developed to explain decline in N concentration as biomass increases, but the application of this theory is</w:t>
      </w:r>
      <w:r w:rsidR="000A2011">
        <w:t xml:space="preserve"> </w:t>
      </w:r>
      <w:r w:rsidR="00C5585E">
        <w:t xml:space="preserve">most </w:t>
      </w:r>
      <w:r w:rsidR="000A2011">
        <w:t>commonly</w:t>
      </w:r>
      <w:r>
        <w:t xml:space="preserve"> restricted to the vegetative period </w:t>
      </w:r>
      <w:r w:rsidR="00CD652D">
        <w:t xml:space="preserve">where only metabolic and structural tissues are present </w:t>
      </w:r>
      <w:r w:rsidR="005806C6">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 </w:instrText>
      </w:r>
      <w:r w:rsidR="00C9383A">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EN.CITE.DATA </w:instrText>
      </w:r>
      <w:r w:rsidR="00C9383A">
        <w:fldChar w:fldCharType="end"/>
      </w:r>
      <w:r w:rsidR="005806C6">
        <w:fldChar w:fldCharType="separate"/>
      </w:r>
      <w:r w:rsidR="00C9383A">
        <w:rPr>
          <w:noProof/>
        </w:rPr>
        <w:t>[5, 7, 8]</w:t>
      </w:r>
      <w:r w:rsidR="005806C6">
        <w:fldChar w:fldCharType="end"/>
      </w:r>
      <w:r>
        <w:t>. Dilution of N in vegetative tissue occurs in relationship to an increasing proportion structural biomass, with low N concentration, relative to metabolic (i.e.</w:t>
      </w:r>
      <w:r w:rsidR="00511579">
        <w:t>,</w:t>
      </w:r>
      <w:r>
        <w:t xml:space="preserve"> photosynthetic) biomass, with high N concentration </w:t>
      </w:r>
      <w:r w:rsidR="005806C6">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 </w:instrText>
      </w:r>
      <w:r w:rsidR="00C9383A">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EN.CITE.DATA </w:instrText>
      </w:r>
      <w:r w:rsidR="00C9383A">
        <w:fldChar w:fldCharType="end"/>
      </w:r>
      <w:r w:rsidR="005806C6">
        <w:fldChar w:fldCharType="separate"/>
      </w:r>
      <w:r w:rsidR="00C9383A">
        <w:rPr>
          <w:noProof/>
        </w:rPr>
        <w:t>[6, 9]</w:t>
      </w:r>
      <w:r w:rsidR="005806C6">
        <w:fldChar w:fldCharType="end"/>
      </w:r>
      <w:r>
        <w:t>.</w:t>
      </w:r>
    </w:p>
    <w:p w14:paraId="5D8AC004" w14:textId="51122724" w:rsidR="009F4200" w:rsidRPr="009F4200" w:rsidRDefault="009436F2" w:rsidP="00C35D39">
      <w:pPr>
        <w:pStyle w:val="MDPI31text"/>
        <w:rPr>
          <w:strike/>
        </w:rPr>
      </w:pPr>
      <w:r>
        <w:lastRenderedPageBreak/>
        <w:t>M</w:t>
      </w:r>
      <w:r w:rsidR="00203D21">
        <w:t xml:space="preserve">ultiple previous studies have extended and empirically validated the CNDC relationships beyond its </w:t>
      </w:r>
      <w:r w:rsidR="00C5585E">
        <w:t>typical applications</w:t>
      </w:r>
      <w:r w:rsidR="00203D21">
        <w:t xml:space="preserve"> to describe declining N concentration </w:t>
      </w:r>
      <w:r w:rsidR="00C5585E">
        <w:t xml:space="preserve">over the entire crop growth cycle, including periods of reproductive growth, by including consideration of storage tissues in addition to structural and metabolic tissues </w:t>
      </w:r>
      <w:r w:rsidR="0082266C">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 </w:instrText>
      </w:r>
      <w:r w:rsidR="00BE5739">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EN.CITE.DATA </w:instrText>
      </w:r>
      <w:r w:rsidR="00BE5739">
        <w:fldChar w:fldCharType="end"/>
      </w:r>
      <w:r w:rsidR="0082266C">
        <w:fldChar w:fldCharType="separate"/>
      </w:r>
      <w:r w:rsidR="00BE5739">
        <w:rPr>
          <w:noProof/>
        </w:rPr>
        <w:t>[10-13]</w:t>
      </w:r>
      <w:r w:rsidR="0082266C">
        <w:fldChar w:fldCharType="end"/>
      </w:r>
      <w:r w:rsidR="00203D21">
        <w:t xml:space="preserve">. Dilution of N beyond the vegetative period </w:t>
      </w:r>
      <w:r w:rsidR="00CD652D">
        <w:t xml:space="preserve">primarily </w:t>
      </w:r>
      <w:r w:rsidR="00203D21">
        <w:t>occurs as low N biomass (i.e.</w:t>
      </w:r>
      <w:r w:rsidR="00796E3D">
        <w:t>,</w:t>
      </w:r>
      <w:r w:rsidR="00203D21">
        <w:t xml:space="preserve"> starch) accumulates in storage tissues such as grain or tubers, and the rate of decline is determined by the relative N concentration in storage biomass compared to vegetative biomass </w:t>
      </w:r>
      <w:r w:rsidR="00511579">
        <w:fldChar w:fldCharType="begin"/>
      </w:r>
      <w:r w:rsidR="00C9383A">
        <w:instrText xml:space="preserve"> ADDIN EN.CITE &lt;EndNote&gt;&lt;Cite&gt;&lt;Author&gt;Plénet&lt;/Author&gt;&lt;Year&gt;2000&lt;/Year&gt;&lt;RecNum&gt;2626&lt;/RecNum&gt;&lt;DisplayText&gt;&lt;style size="10"&gt;[10, 11]&lt;/style&gt;&lt;/DisplayText&gt;&lt;record&gt;&lt;rec-number&gt;2626&lt;/rec-number&gt;&lt;foreign-keys&gt;&lt;key app="EN" db-id="sszpfv5zm0wprde2r5bvw2wpdezsax0e9spx" timestamp="1569856813"&gt;2626&lt;/key&gt;&lt;/foreign-keys&gt;&lt;ref-type name="Journal Article"&gt;17&lt;/ref-type&gt;&lt;contributors&gt;&lt;authors&gt;&lt;author&gt;Plénet, Daniel&lt;/author&gt;&lt;author&gt;Lemaire, Gilles&lt;/author&gt;&lt;/authors&gt;&lt;/contributors&gt;&lt;titles&gt;&lt;title&gt;Relationships between dynamics of nitrogen uptake and dry matter accumulation in maize crops. Determination of critical N concentration&lt;/title&gt;&lt;secondary-title&gt;Plant and Soil&lt;/secondary-title&gt;&lt;/titles&gt;&lt;periodical&gt;&lt;full-title&gt;Plant and Soil&lt;/full-title&gt;&lt;abbr-1&gt;Plant Soil&lt;/abbr-1&gt;&lt;/periodical&gt;&lt;pages&gt;65-82&lt;/pages&gt;&lt;volume&gt;216&lt;/volume&gt;&lt;number&gt;1/2&lt;/number&gt;&lt;dates&gt;&lt;year&gt;2000&lt;/year&gt;&lt;/dates&gt;&lt;isbn&gt;0032079X&lt;/isbn&gt;&lt;urls&gt;&lt;/urls&gt;&lt;electronic-resource-num&gt;10.1023/a:1004783431055&lt;/electronic-resource-num&gt;&lt;/record&gt;&lt;/Cite&gt;&lt;Cite&gt;&lt;Author&gt;Duchenne&lt;/Author&gt;&lt;Year&gt;1997&lt;/Year&gt;&lt;RecNum&gt;1782&lt;/RecNum&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C9383A">
        <w:rPr>
          <w:noProof/>
        </w:rPr>
        <w:t>[10, 11]</w:t>
      </w:r>
      <w:r w:rsidR="00511579">
        <w:fldChar w:fldCharType="end"/>
      </w:r>
      <w:r w:rsidR="00203D21">
        <w:t xml:space="preserve">. </w:t>
      </w:r>
      <w:r w:rsidR="00511579">
        <w:fldChar w:fldCharType="begin"/>
      </w:r>
      <w:r w:rsidR="00BE5739">
        <w:instrText xml:space="preserve"> ADDIN EN.CITE &lt;EndNote&gt;&lt;Cite AuthorYear="1"&gt;&lt;Author&gt;Duchenne&lt;/Author&gt;&lt;Year&gt;1997&lt;/Year&gt;&lt;RecNum&gt;1782&lt;/RecNum&gt;&lt;DisplayText&gt;&lt;style size="10"&gt;Duchenne, et al. [11]&lt;/style&gt;&lt;/DisplayText&gt;&lt;record&gt;&lt;rec-number&gt;1782&lt;/rec-number&gt;&lt;foreign-keys&gt;&lt;key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BE5739">
        <w:rPr>
          <w:noProof/>
        </w:rPr>
        <w:t>Duchenne, et al. [11]</w:t>
      </w:r>
      <w:r w:rsidR="00511579">
        <w:fldChar w:fldCharType="end"/>
      </w:r>
      <w:r w:rsidR="00511579">
        <w:t xml:space="preserve"> </w:t>
      </w:r>
      <w:r w:rsidR="00203D21">
        <w:t xml:space="preserve">observed that as an increasing proportion of biomass accumulates in tubers (i.e. as harvest index increases), the rate of N decline with increasing biomass is also increased. Certain crops, such as potato, exclusively use a CNDC based on whole plant biomass due to the complex relationship between vine growth and tuber production </w:t>
      </w:r>
      <w:r w:rsidR="00511579">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 </w:instrText>
      </w:r>
      <w:r w:rsidR="00C9383A">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EN.CITE.DATA </w:instrText>
      </w:r>
      <w:r w:rsidR="00C9383A">
        <w:fldChar w:fldCharType="end"/>
      </w:r>
      <w:r w:rsidR="00511579">
        <w:fldChar w:fldCharType="separate"/>
      </w:r>
      <w:r w:rsidR="00C9383A">
        <w:rPr>
          <w:noProof/>
        </w:rPr>
        <w:t>[11, 14-16]</w:t>
      </w:r>
      <w:r w:rsidR="00511579">
        <w:fldChar w:fldCharType="end"/>
      </w:r>
      <w:r w:rsidR="00511579">
        <w:t xml:space="preserve">. </w:t>
      </w:r>
      <w:r w:rsidR="009F4200" w:rsidRPr="009F4200">
        <w:t>Despite the validity of this approach, interpretati</w:t>
      </w:r>
      <w:r w:rsidR="00CD652D">
        <w:t>ng</w:t>
      </w:r>
      <w:r w:rsidR="009F4200" w:rsidRPr="009F4200">
        <w:t xml:space="preserve"> of variation in CNDC observed between cultivars and geographies </w:t>
      </w:r>
      <w:r w:rsidR="00CD652D">
        <w:t xml:space="preserve">has been </w:t>
      </w:r>
      <w:r w:rsidR="009F4200" w:rsidRPr="009F4200">
        <w:t>challenging.</w:t>
      </w:r>
    </w:p>
    <w:p w14:paraId="0DB0BD61" w14:textId="6A1C63DF" w:rsidR="009F4200" w:rsidRDefault="009436F2" w:rsidP="00C35D39">
      <w:pPr>
        <w:pStyle w:val="MDPI31text"/>
      </w:pPr>
      <w:r>
        <w:t>However, recent work</w:t>
      </w:r>
      <w:r w:rsidR="009F4200">
        <w:t xml:space="preserve"> by</w:t>
      </w:r>
      <w:r w:rsidR="00511579">
        <w:t xml:space="preserve"> </w:t>
      </w:r>
      <w:r w:rsidR="00511579">
        <w:fldChar w:fldCharType="begin"/>
      </w:r>
      <w:r w:rsidR="00C9383A">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C9383A">
        <w:rPr>
          <w:noProof/>
        </w:rPr>
        <w:t>Giletto, et al. [17]</w:t>
      </w:r>
      <w:r w:rsidR="00511579">
        <w:fldChar w:fldCharType="end"/>
      </w:r>
      <w:r w:rsidR="009F4200">
        <w:t xml:space="preserve"> identified</w:t>
      </w:r>
      <w:r w:rsidR="00912892">
        <w:t xml:space="preserve"> </w:t>
      </w:r>
      <w:r w:rsidR="00C5585E">
        <w:t>a</w:t>
      </w:r>
      <w:r w:rsidR="009F4200">
        <w:t xml:space="preserve"> </w:t>
      </w:r>
      <w:r w:rsidR="001616A2">
        <w:t>mechanistic</w:t>
      </w:r>
      <w:r w:rsidR="009F4200">
        <w:t xml:space="preserve"> relationships underpinning the observed empirical relationships in N dilution for potato</w:t>
      </w:r>
      <w:r w:rsidR="00912892">
        <w:t xml:space="preserve">. The CNDC on the basis of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rsidR="00511579">
        <w:t xml:space="preserve"> </w:t>
      </w:r>
      <w:r w:rsidR="00912892">
        <w:t xml:space="preserve">also </w:t>
      </w:r>
      <w:r w:rsidR="002D6C2D">
        <w:t>observed</w:t>
      </w:r>
      <w:r w:rsidR="00912892">
        <w:t xml:space="preserve"> that varieties and locations with a greater proportion of biomass allocated to tubers have a greater value for parameter </w:t>
      </w:r>
      <w:r w:rsidR="00912892">
        <w:rPr>
          <w:i/>
          <w:iCs/>
        </w:rPr>
        <w:t>b</w:t>
      </w:r>
      <w:r w:rsidR="00912892">
        <w:t xml:space="preserve"> of the CNDC</w:t>
      </w:r>
      <w:r w:rsidR="00377A0B">
        <w:t>, where p</w:t>
      </w:r>
      <w:r w:rsidR="00353066">
        <w:t xml:space="preserve">arameter </w:t>
      </w:r>
      <w:r w:rsidR="00353066" w:rsidRPr="00353066">
        <w:rPr>
          <w:i/>
          <w:iCs/>
        </w:rPr>
        <w:t>b</w:t>
      </w:r>
      <w:r w:rsidR="00353066">
        <w:t xml:space="preserve"> of the CNDC represents the relative rate of decline in </w:t>
      </w:r>
      <w:r w:rsidR="00FB061D">
        <w:rPr>
          <w:szCs w:val="18"/>
        </w:rPr>
        <w:t>%N</w:t>
      </w:r>
      <w:r w:rsidR="00FB061D">
        <w:rPr>
          <w:szCs w:val="18"/>
          <w:vertAlign w:val="subscript"/>
        </w:rPr>
        <w:t>c</w:t>
      </w:r>
      <w:r w:rsidR="00353066">
        <w:t xml:space="preserve"> as biomass increases.</w:t>
      </w:r>
    </w:p>
    <w:p w14:paraId="681699FB" w14:textId="65202ED9" w:rsidR="009F4200" w:rsidRDefault="009F4200" w:rsidP="00C35D39">
      <w:pPr>
        <w:pStyle w:val="MDPI31text"/>
      </w:pPr>
      <w:r>
        <w:t>Based on th</w:t>
      </w:r>
      <w:r w:rsidR="00912892">
        <w:t>is</w:t>
      </w:r>
      <w:r>
        <w:t xml:space="preserve"> framework developed by</w:t>
      </w:r>
      <w:r w:rsidR="00511579">
        <w:t xml:space="preserve">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t xml:space="preserve">, it is reasonable to </w:t>
      </w:r>
      <w:r w:rsidR="004A11C2">
        <w:t>hypothesize</w:t>
      </w:r>
      <w:r>
        <w:t xml:space="preserve"> that variation in CNDC across environments [E] (e.g., climate, geography, etc.) and genotypes [G] (e.g., </w:t>
      </w:r>
      <w:r w:rsidR="00D11D6A">
        <w:t>variety</w:t>
      </w:r>
      <w:r>
        <w:t xml:space="preserve">) would be expected due to known variation in total biomass and harvest index </w:t>
      </w:r>
      <w:r w:rsidR="00AA2672">
        <w:t xml:space="preserve">(i.e., relative partitioning of biomass to tubers) </w:t>
      </w:r>
      <w:r>
        <w:t>across these G</w:t>
      </w:r>
      <w:r w:rsidR="003819FD">
        <w:t xml:space="preserve"> </w:t>
      </w:r>
      <w:r>
        <w:t>x</w:t>
      </w:r>
      <w:r w:rsidR="003819FD">
        <w:t xml:space="preserve"> </w:t>
      </w:r>
      <w:r>
        <w:t>E gradients</w:t>
      </w:r>
      <w:r w:rsidR="00D11D6A">
        <w:t>. Understanding the effects of G</w:t>
      </w:r>
      <w:r w:rsidR="003819FD">
        <w:t xml:space="preserve"> </w:t>
      </w:r>
      <w:r w:rsidR="00D11D6A">
        <w:t>x</w:t>
      </w:r>
      <w:r w:rsidR="003819FD">
        <w:t xml:space="preserve"> </w:t>
      </w:r>
      <w:r w:rsidR="00D11D6A">
        <w:t xml:space="preserve">E interactions on crop N requirements and status is critical to improving agronomic outcomes and </w:t>
      </w:r>
      <w:r w:rsidR="0059008C">
        <w:t>N</w:t>
      </w:r>
      <w:r w:rsidR="00D11D6A">
        <w:t xml:space="preserve"> use efficiency</w:t>
      </w:r>
      <w:r w:rsidR="0059008C">
        <w:t xml:space="preserve"> [NUE]</w:t>
      </w:r>
      <w:r w:rsidR="00D11D6A">
        <w:t xml:space="preserve"> within cropping systems </w:t>
      </w:r>
      <w:r w:rsidR="00511579">
        <w:fldChar w:fldCharType="begin"/>
      </w:r>
      <w:r w:rsidR="00BE5739">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rsidR="00511579">
        <w:fldChar w:fldCharType="separate"/>
      </w:r>
      <w:r w:rsidR="00BE5739">
        <w:rPr>
          <w:noProof/>
        </w:rPr>
        <w:t>[18]</w:t>
      </w:r>
      <w:r w:rsidR="00511579">
        <w:fldChar w:fldCharType="end"/>
      </w:r>
      <w:r w:rsidR="00511579">
        <w:t>.</w:t>
      </w:r>
    </w:p>
    <w:p w14:paraId="753CFF08" w14:textId="752EAC05" w:rsidR="004E423F" w:rsidRDefault="009F4200" w:rsidP="004E423F">
      <w:pPr>
        <w:pStyle w:val="MDPI31text"/>
      </w:pPr>
      <w:r>
        <w:t xml:space="preserve">Previous development of CNDCs for potato has been conducted using a non-uniform set of statistical methods and with limited quantification of uncertainty in either the range of plausible </w:t>
      </w:r>
      <w:r w:rsidR="00116F87">
        <w:rPr>
          <w:szCs w:val="18"/>
        </w:rPr>
        <w:t>%N</w:t>
      </w:r>
      <w:r w:rsidR="00116F87">
        <w:rPr>
          <w:szCs w:val="18"/>
          <w:vertAlign w:val="subscript"/>
        </w:rPr>
        <w:t>c</w:t>
      </w:r>
      <w:r>
        <w:t xml:space="preserve"> values or the fitted parameter values themselves. This makes it difficult to ascertain whether observed differences in CNDCs are resulting from underlying G</w:t>
      </w:r>
      <w:r w:rsidR="003819FD">
        <w:t xml:space="preserve"> </w:t>
      </w:r>
      <w:r>
        <w:t>x</w:t>
      </w:r>
      <w:r w:rsidR="003819FD">
        <w:t xml:space="preserve"> </w:t>
      </w:r>
      <w:r>
        <w:t xml:space="preserve">E effects or </w:t>
      </w:r>
      <w:r w:rsidR="007D2859">
        <w:t>confounded by the limitations of the statistical approach.</w:t>
      </w:r>
    </w:p>
    <w:p w14:paraId="74F5D5CF" w14:textId="2B5E17FD" w:rsidR="004E423F" w:rsidRDefault="004E423F" w:rsidP="004E423F">
      <w:pPr>
        <w:pStyle w:val="MDPI31text"/>
      </w:pPr>
      <w:r>
        <w:t>The conventional approach to fit a CNDC, consists of a two-step process: first, the critical points are selected using statistical criteria; second, a negative exponential curve is fit to the subset of critical points</w:t>
      </w:r>
      <w:r w:rsidR="00A860ED">
        <w:t xml:space="preserve"> using non-linear regression</w:t>
      </w:r>
      <w:r>
        <w:t>. There are two commonly used statistical approaches to identify critical points: (1) linear-plateau curve fit and (2) ANOVA and protected multiple comparison.</w:t>
      </w:r>
    </w:p>
    <w:p w14:paraId="161857F1" w14:textId="10BA4E7D" w:rsidR="004E423F" w:rsidRDefault="004E423F" w:rsidP="00AD36EC">
      <w:pPr>
        <w:pStyle w:val="MDPI31text"/>
      </w:pPr>
      <w:r>
        <w:t xml:space="preserve">Using a linear-plateau curve to </w:t>
      </w:r>
      <w:r w:rsidR="00A860ED">
        <w:t>derive</w:t>
      </w:r>
      <w:r>
        <w:t xml:space="preserve"> critical points was originally suggested by </w:t>
      </w:r>
      <w:r w:rsidR="00511579">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511579">
        <w:fldChar w:fldCharType="separate"/>
      </w:r>
      <w:r w:rsidR="00BE5739">
        <w:rPr>
          <w:noProof/>
        </w:rPr>
        <w:t>Justes, et al. [8]</w:t>
      </w:r>
      <w:r w:rsidR="00511579">
        <w:fldChar w:fldCharType="end"/>
      </w:r>
      <w:r w:rsidR="00A860ED">
        <w:t>. This approach is rigorous and requires sufficient empirical data such that a linear-plateau curve can be identified (</w:t>
      </w:r>
      <w:commentRangeStart w:id="4"/>
      <w:r w:rsidR="00A860ED">
        <w:t>i.e., at least two N limiting and at least two non-N limiting data points)</w:t>
      </w:r>
      <w:r w:rsidR="00AD36EC">
        <w:t xml:space="preserve"> </w:t>
      </w:r>
      <w:commentRangeEnd w:id="4"/>
      <w:r w:rsidR="00526053">
        <w:rPr>
          <w:rStyle w:val="Marquedecommentaire"/>
          <w:rFonts w:eastAsia="SimSun"/>
          <w:noProof/>
          <w:snapToGrid/>
          <w:lang w:eastAsia="zh-CN" w:bidi="ar-SA"/>
        </w:rPr>
        <w:commentReference w:id="4"/>
      </w:r>
      <w:r w:rsidR="00AD36EC">
        <w:t xml:space="preserve">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w:t>
      </w:r>
      <w:r w:rsidR="009E0D07">
        <w:t>fewer</w:t>
      </w:r>
      <w:r w:rsidR="00164E86">
        <w:t xml:space="preserve"> than 5 treatment levels) or</w:t>
      </w:r>
      <w:r>
        <w:t xml:space="preserve"> interactions with environmental conditions</w:t>
      </w:r>
      <w:r w:rsidR="00164E86">
        <w:t xml:space="preserve"> (i.e., all observations are either N limiting or non-N limiting</w:t>
      </w:r>
      <w:r>
        <w:t>)</w:t>
      </w:r>
      <w:r w:rsidR="00164E86">
        <w:t>.</w:t>
      </w:r>
    </w:p>
    <w:p w14:paraId="3EF28833" w14:textId="110B651E" w:rsidR="004E423F" w:rsidRDefault="00AD36EC" w:rsidP="00B715B6">
      <w:pPr>
        <w:pStyle w:val="MDPI31text"/>
      </w:pPr>
      <w:r>
        <w:t>In contrast, many</w:t>
      </w:r>
      <w:r w:rsidR="004E423F">
        <w:t xml:space="preserve"> studies use methods similar to </w:t>
      </w:r>
      <w:r w:rsidR="00511579">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511579">
        <w:fldChar w:fldCharType="separate"/>
      </w:r>
      <w:r w:rsidR="00BE5739">
        <w:rPr>
          <w:noProof/>
        </w:rPr>
        <w:t>Ben Abdallah, et al. [14]</w:t>
      </w:r>
      <w:r w:rsidR="00511579">
        <w:fldChar w:fldCharType="end"/>
      </w:r>
      <w:r w:rsidR="00511579">
        <w:t xml:space="preserve"> </w:t>
      </w:r>
      <w:r w:rsidR="004E423F">
        <w:t xml:space="preserve">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to identify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to identify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t xml:space="preserve">statistical </w:t>
      </w:r>
      <w:r w:rsidR="00164E86">
        <w:t xml:space="preserve">method is more flexible to implement, it </w:t>
      </w:r>
      <w:r w:rsidR="00B715B6">
        <w:t>can</w:t>
      </w:r>
      <w:r w:rsidR="00164E86">
        <w:t xml:space="preserve">not </w:t>
      </w:r>
      <w:r w:rsidR="00B715B6">
        <w:t>resolve deficiencies in the un</w:t>
      </w:r>
      <w:r w:rsidR="00B715B6">
        <w:lastRenderedPageBreak/>
        <w:t>derlying empirical data (i.e., insufficient level of N treatments, interactions with environmental conditions) that the linear-plateau method was designed to discriminate against. Therefore, the critical points selected using the simplified method may be biased when implemented using</w:t>
      </w:r>
      <w:r w:rsidR="00C6555C">
        <w:t xml:space="preserve"> biased</w:t>
      </w:r>
      <w:r w:rsidR="00B715B6">
        <w:t xml:space="preserve"> empirical data </w:t>
      </w:r>
      <w:r w:rsidR="00C6555C">
        <w:t xml:space="preserve">(e.g., </w:t>
      </w:r>
      <w:r w:rsidR="00B715B6">
        <w:t>without sufficient quantity of both N limiting and non</w:t>
      </w:r>
      <w:r w:rsidR="00C6555C">
        <w:t>-</w:t>
      </w:r>
      <w:r w:rsidR="00B715B6">
        <w:t>N limiting observations</w:t>
      </w:r>
      <w:r w:rsidR="00C6555C">
        <w:t>)</w:t>
      </w:r>
      <w:r w:rsidR="00B715B6">
        <w:t>.</w:t>
      </w:r>
    </w:p>
    <w:p w14:paraId="795FE996" w14:textId="2E122E10" w:rsidR="004E423F" w:rsidRDefault="004E423F" w:rsidP="004E423F">
      <w:pPr>
        <w:pStyle w:val="MDPI31text"/>
      </w:pPr>
      <w:r>
        <w:t xml:space="preserve">New statistical methods developed first by </w:t>
      </w:r>
      <w:r w:rsidR="00511579">
        <w:fldChar w:fldCharType="begin"/>
      </w:r>
      <w:r w:rsidR="00C9383A">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511579">
        <w:fldChar w:fldCharType="separate"/>
      </w:r>
      <w:r w:rsidR="00C9383A">
        <w:rPr>
          <w:noProof/>
        </w:rPr>
        <w:t>Makowski, et al. [19]</w:t>
      </w:r>
      <w:r w:rsidR="00511579">
        <w:fldChar w:fldCharType="end"/>
      </w:r>
      <w:r w:rsidR="00511579">
        <w:t xml:space="preserve"> </w:t>
      </w:r>
      <w:r>
        <w:t>provide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points using the linear-plateau method (e.g.,</w:t>
      </w:r>
      <w:r w:rsidR="00511579">
        <w:t xml:space="preserve"> </w:t>
      </w:r>
      <w:r w:rsidR="001641EF">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1641EF">
        <w:fldChar w:fldCharType="separate"/>
      </w:r>
      <w:r w:rsidR="00BE5739">
        <w:rPr>
          <w:noProof/>
        </w:rPr>
        <w:t>Justes, et al. [8]</w:t>
      </w:r>
      <w:r w:rsidR="001641EF">
        <w:fldChar w:fldCharType="end"/>
      </w:r>
      <w:r>
        <w:t xml:space="preserve">) while fitting the negative exponential curve which defines </w:t>
      </w:r>
      <w:r w:rsidR="00116F87">
        <w:rPr>
          <w:szCs w:val="18"/>
        </w:rPr>
        <w:t>%N</w:t>
      </w:r>
      <w:r w:rsidR="00116F87">
        <w:rPr>
          <w:szCs w:val="18"/>
          <w:vertAlign w:val="subscript"/>
        </w:rPr>
        <w:t>c</w:t>
      </w:r>
      <w:r>
        <w:t xml:space="preserve">. The advantage of this method is that it fits the CNDC from the </w:t>
      </w:r>
      <w:r w:rsidR="00377A0B">
        <w:t>entire</w:t>
      </w:r>
      <w:r>
        <w:t xml:space="preserve"> set of experimental data and removes the arbitrary intermediate step of separately identifying critical points. While this approach is newly developed, it has already been used by</w:t>
      </w:r>
      <w:r w:rsidR="001641EF">
        <w:t xml:space="preserve"> </w:t>
      </w:r>
      <w:r w:rsidR="001641EF">
        <w:fldChar w:fldCharType="begin"/>
      </w:r>
      <w:r w:rsidR="00C9383A">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rsidR="001641EF">
        <w:fldChar w:fldCharType="separate"/>
      </w:r>
      <w:r w:rsidR="00C9383A">
        <w:rPr>
          <w:noProof/>
        </w:rPr>
        <w:t>Ciampitti, et al. [20]</w:t>
      </w:r>
      <w:r w:rsidR="001641EF">
        <w:fldChar w:fldCharType="end"/>
      </w:r>
      <w:r>
        <w:t xml:space="preserve"> </w:t>
      </w:r>
      <w:r w:rsidR="00F553C3">
        <w:t xml:space="preserve">and </w:t>
      </w:r>
      <w:r w:rsidR="001641EF">
        <w:fldChar w:fldCharType="begin"/>
      </w:r>
      <w:r w:rsidR="00C9383A">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rsidR="001641EF">
        <w:fldChar w:fldCharType="separate"/>
      </w:r>
      <w:r w:rsidR="00C9383A">
        <w:rPr>
          <w:noProof/>
        </w:rPr>
        <w:t>Yao, et al. [21]</w:t>
      </w:r>
      <w:r w:rsidR="001641EF">
        <w:fldChar w:fldCharType="end"/>
      </w:r>
      <w:r w:rsidR="001641EF">
        <w:t xml:space="preserve"> </w:t>
      </w:r>
      <w:r>
        <w:t xml:space="preserve">to evaluate differences in CNDCs across G x E interactions for maize </w:t>
      </w:r>
      <w:r w:rsidR="00F553C3">
        <w:t xml:space="preserve">and wheat </w:t>
      </w:r>
      <w:r>
        <w:t>cropping systems</w:t>
      </w:r>
      <w:r w:rsidR="00F553C3">
        <w:t>, respectively</w:t>
      </w:r>
      <w:r>
        <w:t>. Through a single-step process, the Bayesian hierarchical method both eliminates the need to separately identify critical points and implements the theoretically preferred method (e.g., linear plateau curve) to select critical points.</w:t>
      </w:r>
    </w:p>
    <w:p w14:paraId="7CC3A89C" w14:textId="40931470"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xml:space="preserve">, 2) </w:t>
      </w:r>
      <w:r w:rsidR="00FB57F9">
        <w:t xml:space="preserve">extend the </w:t>
      </w:r>
      <w:r w:rsidR="006B190A">
        <w:t xml:space="preserve">implementation of the </w:t>
      </w:r>
      <w:r w:rsidR="00FB57F9">
        <w:t xml:space="preserve">hierarchical Bayesian framework to </w:t>
      </w:r>
      <w:r w:rsidR="00D11D6A">
        <w:t>c</w:t>
      </w:r>
      <w:r w:rsidR="0044779F">
        <w:t xml:space="preserve">ompare </w:t>
      </w:r>
      <w:r w:rsidR="00912892">
        <w:t>CNDCs</w:t>
      </w:r>
      <w:r w:rsidR="0044779F">
        <w:t xml:space="preserve"> across </w:t>
      </w:r>
      <w:r w:rsidR="00912892">
        <w:t>G x E</w:t>
      </w:r>
      <w:r w:rsidR="0044779F">
        <w:t xml:space="preserve"> </w:t>
      </w:r>
      <w:r w:rsidR="00D11D6A">
        <w:t>interactions</w:t>
      </w:r>
      <w:r w:rsidR="0044779F">
        <w:t xml:space="preserve"> based on the uncertainty in </w:t>
      </w:r>
      <w:r w:rsidR="00116F87">
        <w:rPr>
          <w:szCs w:val="18"/>
        </w:rPr>
        <w:t>%N</w:t>
      </w:r>
      <w:r w:rsidR="00116F87">
        <w:rPr>
          <w:szCs w:val="18"/>
          <w:vertAlign w:val="subscript"/>
        </w:rPr>
        <w:t>c</w:t>
      </w:r>
      <w:r w:rsidR="0044779F">
        <w:t xml:space="preserve"> and curve parameters</w:t>
      </w:r>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w:t>
      </w:r>
      <w:r w:rsidR="00116F87">
        <w:rPr>
          <w:szCs w:val="18"/>
        </w:rPr>
        <w:t>%N</w:t>
      </w:r>
      <w:r w:rsidR="00116F87">
        <w:rPr>
          <w:szCs w:val="18"/>
          <w:vertAlign w:val="subscript"/>
        </w:rPr>
        <w:t>c</w:t>
      </w:r>
      <w:r w:rsidR="0044779F">
        <w:t xml:space="preserve">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508D45C4" w14:textId="38D730FA" w:rsidR="00C76A6A" w:rsidRDefault="00A22EA9" w:rsidP="00792798">
      <w:pPr>
        <w:pStyle w:val="MDPI31text"/>
        <w:spacing w:before="240" w:after="60"/>
        <w:ind w:firstLine="0"/>
        <w:jc w:val="left"/>
        <w:outlineLvl w:val="0"/>
        <w:rPr>
          <w:b/>
        </w:rPr>
      </w:pPr>
      <w:r>
        <w:rPr>
          <w:b/>
        </w:rPr>
        <w:t>2</w:t>
      </w:r>
      <w:r w:rsidR="00C76A6A">
        <w:rPr>
          <w:b/>
        </w:rPr>
        <w:t>. Results</w:t>
      </w:r>
    </w:p>
    <w:p w14:paraId="5D1454A5" w14:textId="0C7D9E49" w:rsidR="00F71C4C" w:rsidRDefault="00A22EA9" w:rsidP="00F71C4C">
      <w:pPr>
        <w:pStyle w:val="MDPI22heading2"/>
        <w:spacing w:before="0"/>
      </w:pPr>
      <w:r>
        <w:t>2</w:t>
      </w:r>
      <w:r w:rsidR="00F71C4C">
        <w:t>.1. Fitted Parameter Values and Uncertainity</w:t>
      </w:r>
    </w:p>
    <w:p w14:paraId="10749170" w14:textId="10463565" w:rsidR="00DA5043" w:rsidRDefault="00A22EA9" w:rsidP="00526053">
      <w:pPr>
        <w:pStyle w:val="MDPI23heading3"/>
      </w:pPr>
      <w:r>
        <w:t>2</w:t>
      </w:r>
      <w:r w:rsidR="00DA5043">
        <w:t>.1.</w:t>
      </w:r>
      <w:r w:rsidR="00753765">
        <w:t>1</w:t>
      </w:r>
      <w:r w:rsidR="00DA5043" w:rsidRPr="007D08B2">
        <w:t xml:space="preserve">. </w:t>
      </w:r>
      <w:r w:rsidR="00DA5043">
        <w:t>Critical N Dilution Curve Parameter Fit and Uncertainty</w:t>
      </w:r>
    </w:p>
    <w:p w14:paraId="52AB2949" w14:textId="6DBF4C7A" w:rsidR="00176C5B" w:rsidRDefault="00DA5043" w:rsidP="00831010">
      <w:pPr>
        <w:pStyle w:val="MDPI31text"/>
      </w:pPr>
      <w:r>
        <w:t xml:space="preserve">The </w:t>
      </w:r>
      <w:r w:rsidR="00C34525">
        <w:t xml:space="preserve">posterior </w:t>
      </w:r>
      <w:r>
        <w:t xml:space="preserve">distribution of fitted values for CNDC parameters </w:t>
      </w:r>
      <w:r>
        <w:rPr>
          <w:i/>
          <w:iCs/>
        </w:rPr>
        <w:t>a</w:t>
      </w:r>
      <w:r>
        <w:t xml:space="preserve"> and </w:t>
      </w:r>
      <w:r>
        <w:rPr>
          <w:i/>
          <w:iCs/>
        </w:rPr>
        <w:t>b</w:t>
      </w:r>
      <w:r>
        <w:t xml:space="preserve"> are presented below (</w:t>
      </w:r>
      <w:r w:rsidR="00157166">
        <w:t>Figure 1</w:t>
      </w:r>
      <w:r>
        <w:t>) showing the median value and 90% credible interval (i.e., 0.05 and 0.95 quantile values).</w:t>
      </w:r>
      <w:r w:rsidR="002D32DD">
        <w:t xml:space="preserve"> For parameter </w:t>
      </w:r>
      <w:r w:rsidR="002D32DD" w:rsidRPr="007D33F1">
        <w:rPr>
          <w:i/>
          <w:iCs/>
        </w:rPr>
        <w:t>a</w:t>
      </w:r>
      <w:r w:rsidR="002D32DD">
        <w:t>, t</w:t>
      </w:r>
      <w:r w:rsidR="002D32DD" w:rsidRPr="007D33F1">
        <w:t>here</w:t>
      </w:r>
      <w:r w:rsidR="002D32DD">
        <w:t xml:space="preserve"> was no significant difference for the effect of either </w:t>
      </w:r>
      <w:r w:rsidR="002D32DD" w:rsidRPr="001D415B">
        <w:rPr>
          <w:i/>
          <w:iCs/>
        </w:rPr>
        <w:t>location</w:t>
      </w:r>
      <w:r w:rsidR="002D32DD">
        <w:t xml:space="preserve"> or </w:t>
      </w:r>
      <w:r w:rsidR="002D32DD" w:rsidRPr="00F7332D">
        <w:rPr>
          <w:i/>
          <w:iCs/>
        </w:rPr>
        <w:t>location:variety</w:t>
      </w:r>
      <w:r w:rsidR="002D32DD">
        <w:t xml:space="preserve"> at 90% credible interval threshold (</w:t>
      </w:r>
      <w:r w:rsidR="00157166">
        <w:t>Figure 1</w:t>
      </w:r>
      <w:r w:rsidR="002D32DD">
        <w:t xml:space="preserve">a). Although Argentina has a numerically greater value of parameter </w:t>
      </w:r>
      <w:r w:rsidR="002D32DD">
        <w:rPr>
          <w:i/>
          <w:iCs/>
        </w:rPr>
        <w:t>a</w:t>
      </w:r>
      <w:r w:rsidR="002D32DD">
        <w:t xml:space="preserve"> (4.95) than the other three locations (4.74-4.77), these differences are not significant. Additionally, the variation in parameter </w:t>
      </w:r>
      <w:r w:rsidR="002D32DD">
        <w:rPr>
          <w:i/>
          <w:iCs/>
        </w:rPr>
        <w:t>a</w:t>
      </w:r>
      <w:r w:rsidR="002D32DD">
        <w:t xml:space="preserve"> at the </w:t>
      </w:r>
      <w:r w:rsidR="002D32DD" w:rsidRPr="00F7332D">
        <w:rPr>
          <w:i/>
          <w:iCs/>
        </w:rPr>
        <w:t>location:variety</w:t>
      </w:r>
      <w:r w:rsidR="002D32DD">
        <w:t xml:space="preserve"> level is negligible.</w:t>
      </w:r>
      <w:r w:rsidR="00176C5B">
        <w:t xml:space="preserve"> </w:t>
      </w:r>
    </w:p>
    <w:p w14:paraId="641A857C" w14:textId="522718A6" w:rsidR="006537E9" w:rsidRDefault="002D32DD" w:rsidP="00176C5B">
      <w:pPr>
        <w:pStyle w:val="MDPI31text"/>
      </w:pPr>
      <w:r>
        <w:t xml:space="preserve">For parameter </w:t>
      </w:r>
      <w:r>
        <w:rPr>
          <w:i/>
          <w:iCs/>
        </w:rPr>
        <w:t>b</w:t>
      </w:r>
      <w:r>
        <w:t xml:space="preserve">, there were significant differences at both the levels of </w:t>
      </w:r>
      <w:r w:rsidRPr="003036F0">
        <w:rPr>
          <w:i/>
          <w:iCs/>
        </w:rPr>
        <w:t>location</w:t>
      </w:r>
      <w:r>
        <w:t xml:space="preserve"> and </w:t>
      </w:r>
      <w:r w:rsidRPr="00F7332D">
        <w:rPr>
          <w:i/>
          <w:iCs/>
        </w:rPr>
        <w:t>location:variety</w:t>
      </w:r>
      <w:r>
        <w:t xml:space="preserve"> at 90% credible interval threshold (</w:t>
      </w:r>
      <w:r w:rsidR="00157166">
        <w:t>Figure 1</w:t>
      </w:r>
      <w:r>
        <w:t xml:space="preserve">b). For </w:t>
      </w:r>
      <w:r w:rsidRPr="007B2AE1">
        <w:rPr>
          <w:i/>
          <w:iCs/>
        </w:rPr>
        <w:t>location</w:t>
      </w:r>
      <w:r>
        <w:t xml:space="preserve">, Argentina had the lowest value for parameter </w:t>
      </w:r>
      <w:r>
        <w:rPr>
          <w:i/>
          <w:iCs/>
        </w:rPr>
        <w:t>b</w:t>
      </w:r>
      <w:r>
        <w:t xml:space="preserve"> (0.175),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r w:rsidR="00176C5B">
        <w:t xml:space="preserve"> </w:t>
      </w:r>
      <w:r>
        <w:t xml:space="preserve">For the </w:t>
      </w:r>
      <w:r w:rsidRPr="00F7332D">
        <w:rPr>
          <w:i/>
          <w:iCs/>
        </w:rPr>
        <w:t>location:variety</w:t>
      </w:r>
      <w:r>
        <w:rPr>
          <w:i/>
          <w:iCs/>
        </w:rPr>
        <w:t xml:space="preserve"> </w:t>
      </w:r>
      <w:r>
        <w:t>effect</w:t>
      </w:r>
      <w:r>
        <w:rPr>
          <w:i/>
          <w:iCs/>
        </w:rPr>
        <w:t xml:space="preserve"> </w:t>
      </w:r>
      <w:r>
        <w:t xml:space="preserve">, parameter </w:t>
      </w:r>
      <w:r w:rsidRPr="002F1112">
        <w:rPr>
          <w:i/>
          <w:iCs/>
        </w:rPr>
        <w:t>b</w:t>
      </w:r>
      <w:r>
        <w:t xml:space="preserve"> significantly varied for varieties in Argentina and Canada while there were no significant differences in parameter </w:t>
      </w:r>
      <w:r w:rsidRPr="002F1112">
        <w:t>b</w:t>
      </w:r>
      <w:r>
        <w:t xml:space="preserve"> within either Belgium or Minnesota. For Argentina, Innovator had the greatest value for parameter </w:t>
      </w:r>
      <w:r w:rsidRPr="002F1112">
        <w:t>b</w:t>
      </w:r>
      <w:r>
        <w:t xml:space="preserve"> (0.212), followed by Gem Russet, Umatilla Russet, Markies Russet, and Bannock Russet (0.178, 0.165, 0.155, and 0.140, respectively). The difference between Innovator and Umatilla Russet, Markies Russet, and Bannock Russet was significant, while all other differences between varieties was not significant. For Canada, Russet Burbank had a significantly greater value for parameter </w:t>
      </w:r>
      <w:r w:rsidRPr="002F1112">
        <w:rPr>
          <w:i/>
          <w:iCs/>
        </w:rPr>
        <w:t>b</w:t>
      </w:r>
      <w:r>
        <w:t xml:space="preserve"> (0.489) than Shepody (0.412).</w:t>
      </w:r>
    </w:p>
    <w:tbl>
      <w:tblPr>
        <w:tblStyle w:val="Grilledutableau"/>
        <w:tblW w:w="788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3"/>
        <w:gridCol w:w="3957"/>
      </w:tblGrid>
      <w:tr w:rsidR="0006745B" w14:paraId="7A49525F" w14:textId="77777777" w:rsidTr="00526053">
        <w:tc>
          <w:tcPr>
            <w:tcW w:w="7886" w:type="dxa"/>
            <w:gridSpan w:val="2"/>
          </w:tcPr>
          <w:p w14:paraId="49AC83CE" w14:textId="1E913FCB" w:rsidR="0006745B" w:rsidRDefault="009E078A" w:rsidP="0003520A">
            <w:pPr>
              <w:pStyle w:val="MDPI52figure"/>
            </w:pPr>
            <w:r>
              <w:rPr>
                <w:noProof/>
                <w:snapToGrid/>
                <w:lang w:val="fr-BE" w:eastAsia="fr-BE" w:bidi="ar-SA"/>
              </w:rPr>
              <w:drawing>
                <wp:inline distT="0" distB="0" distL="0" distR="0" wp14:anchorId="4549127B" wp14:editId="3B7D5ACF">
                  <wp:extent cx="5010912" cy="3760339"/>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1">
                            <a:extLst>
                              <a:ext uri="{28A0092B-C50C-407E-A947-70E740481C1C}">
                                <a14:useLocalDpi xmlns:a14="http://schemas.microsoft.com/office/drawing/2010/main" val="0"/>
                              </a:ext>
                            </a:extLst>
                          </a:blip>
                          <a:stretch>
                            <a:fillRect/>
                          </a:stretch>
                        </pic:blipFill>
                        <pic:spPr>
                          <a:xfrm>
                            <a:off x="0" y="0"/>
                            <a:ext cx="5010912" cy="3760339"/>
                          </a:xfrm>
                          <a:prstGeom prst="rect">
                            <a:avLst/>
                          </a:prstGeom>
                        </pic:spPr>
                      </pic:pic>
                    </a:graphicData>
                  </a:graphic>
                </wp:inline>
              </w:drawing>
            </w:r>
          </w:p>
        </w:tc>
      </w:tr>
      <w:tr w:rsidR="0003520A" w14:paraId="7D9C4E5F" w14:textId="77777777" w:rsidTr="0003520A">
        <w:tc>
          <w:tcPr>
            <w:tcW w:w="3946" w:type="dxa"/>
          </w:tcPr>
          <w:p w14:paraId="0069A7A7" w14:textId="26F2BC6C" w:rsidR="0003520A" w:rsidRPr="003B3879" w:rsidRDefault="0003520A" w:rsidP="0003520A">
            <w:pPr>
              <w:pStyle w:val="MDPI52figure"/>
              <w:spacing w:before="0" w:after="0" w:line="240" w:lineRule="auto"/>
              <w:rPr>
                <w:sz w:val="18"/>
                <w:szCs w:val="18"/>
              </w:rPr>
            </w:pPr>
            <w:r w:rsidRPr="003B3879">
              <w:rPr>
                <w:b/>
                <w:bCs/>
                <w:sz w:val="18"/>
                <w:szCs w:val="18"/>
              </w:rPr>
              <w:t>(a)</w:t>
            </w:r>
          </w:p>
        </w:tc>
        <w:tc>
          <w:tcPr>
            <w:tcW w:w="3940" w:type="dxa"/>
          </w:tcPr>
          <w:p w14:paraId="705164FE" w14:textId="49334DE1" w:rsidR="0003520A" w:rsidRPr="003B3879" w:rsidRDefault="0003520A" w:rsidP="0003520A">
            <w:pPr>
              <w:pStyle w:val="MDPI52figure"/>
              <w:spacing w:before="0" w:after="0" w:line="240" w:lineRule="auto"/>
              <w:rPr>
                <w:sz w:val="18"/>
                <w:szCs w:val="18"/>
              </w:rPr>
            </w:pPr>
            <w:r w:rsidRPr="003B3879">
              <w:rPr>
                <w:b/>
                <w:bCs/>
                <w:sz w:val="18"/>
                <w:szCs w:val="18"/>
              </w:rPr>
              <w:t>(b)</w:t>
            </w:r>
          </w:p>
        </w:tc>
      </w:tr>
    </w:tbl>
    <w:p w14:paraId="691AA459" w14:textId="4D20058E" w:rsidR="006537E9" w:rsidRDefault="00157166" w:rsidP="0003520A">
      <w:pPr>
        <w:pStyle w:val="MDPI51figurecaption"/>
        <w:ind w:left="2610" w:right="26"/>
        <w:jc w:val="both"/>
        <w:rPr>
          <w:bCs/>
        </w:rPr>
      </w:pPr>
      <w:r>
        <w:rPr>
          <w:b/>
        </w:rPr>
        <w:t>Figure 1</w:t>
      </w:r>
      <w:r w:rsidR="003C6F2B" w:rsidRPr="00AF19A0">
        <w:rPr>
          <w:b/>
        </w:rPr>
        <w:t>.</w:t>
      </w:r>
      <w:r w:rsidR="003C6F2B" w:rsidRPr="00AF19A0">
        <w:rPr>
          <w:bCs/>
        </w:rPr>
        <w:t xml:space="preserve"> Posterior distribution of </w:t>
      </w:r>
      <w:r w:rsidR="003C6F2B" w:rsidRPr="004D0A18">
        <w:rPr>
          <w:bCs/>
          <w:i/>
          <w:iCs/>
        </w:rPr>
        <w:t>location</w:t>
      </w:r>
      <w:r w:rsidR="003C6F2B" w:rsidRPr="00AF19A0">
        <w:rPr>
          <w:bCs/>
        </w:rPr>
        <w:t xml:space="preserve"> and </w:t>
      </w:r>
      <w:r w:rsidR="003C6F2B" w:rsidRPr="004D0A18">
        <w:rPr>
          <w:bCs/>
          <w:i/>
          <w:iCs/>
        </w:rPr>
        <w:t>location:variety</w:t>
      </w:r>
      <w:r w:rsidR="003C6F2B" w:rsidRPr="00AF19A0">
        <w:rPr>
          <w:bCs/>
        </w:rPr>
        <w:t xml:space="preserve"> effects for </w:t>
      </w:r>
      <w:r w:rsidR="003C6F2B" w:rsidRPr="00227698">
        <w:rPr>
          <w:b/>
        </w:rPr>
        <w:t>(a)</w:t>
      </w:r>
      <w:r w:rsidR="003C6F2B" w:rsidRPr="00AF19A0">
        <w:rPr>
          <w:bCs/>
        </w:rPr>
        <w:t xml:space="preserve"> parameter a; and </w:t>
      </w:r>
      <w:r w:rsidR="003C6F2B" w:rsidRPr="00227698">
        <w:rPr>
          <w:b/>
        </w:rPr>
        <w:t>(b)</w:t>
      </w:r>
      <w:r w:rsidR="003C6F2B" w:rsidRPr="00AF19A0">
        <w:rPr>
          <w:bCs/>
        </w:rPr>
        <w:t xml:space="preserve"> parameter b. Points represent median value and</w:t>
      </w:r>
      <w:r w:rsidR="00176C5B">
        <w:rPr>
          <w:bCs/>
        </w:rPr>
        <w:t xml:space="preserve"> </w:t>
      </w:r>
      <w:r w:rsidR="003C6F2B" w:rsidRPr="00AF19A0">
        <w:rPr>
          <w:bCs/>
        </w:rPr>
        <w:t>line represents 0.05 and 0.95 quantile range. Values displayed with the figures are the median value with the 90% credible interval boundaries (i.e., 0.05 and 0.95 quantiles) displayed within the parentheses.</w:t>
      </w:r>
    </w:p>
    <w:p w14:paraId="77924676" w14:textId="35081B26" w:rsidR="00176C5B" w:rsidRPr="00DA5043" w:rsidRDefault="00A22EA9" w:rsidP="00176C5B">
      <w:pPr>
        <w:pStyle w:val="MDPI23heading3"/>
      </w:pPr>
      <w:r>
        <w:t>2</w:t>
      </w:r>
      <w:r w:rsidR="00176C5B" w:rsidRPr="00DA5043">
        <w:t>.1.</w:t>
      </w:r>
      <w:r w:rsidR="00176C5B">
        <w:t>2.</w:t>
      </w:r>
      <w:r w:rsidR="00176C5B" w:rsidRPr="00DA5043">
        <w:t xml:space="preserve"> Correlations between Critical N Dilution Curve Parameters</w:t>
      </w:r>
    </w:p>
    <w:p w14:paraId="41A626A9" w14:textId="2EE6A3C1" w:rsidR="00176C5B" w:rsidRDefault="00176C5B" w:rsidP="00176C5B">
      <w:pPr>
        <w:pStyle w:val="MDPI31text"/>
      </w:pPr>
      <w:r>
        <w:t xml:space="preserve">There was a positive correlation found between parameter </w:t>
      </w:r>
      <w:r>
        <w:rPr>
          <w:i/>
          <w:iCs/>
        </w:rPr>
        <w:t>a</w:t>
      </w:r>
      <w:r>
        <w:t xml:space="preserve"> and </w:t>
      </w:r>
      <w:r>
        <w:rPr>
          <w:i/>
          <w:iCs/>
        </w:rPr>
        <w:t>b</w:t>
      </w:r>
      <w:r>
        <w:t xml:space="preserve"> for all levels of </w:t>
      </w:r>
      <w:r w:rsidRPr="00F7332D">
        <w:rPr>
          <w:i/>
          <w:iCs/>
        </w:rPr>
        <w:t>location:variety</w:t>
      </w:r>
      <w:r>
        <w:t xml:space="preserve"> (</w:t>
      </w:r>
      <w:r w:rsidR="00157166">
        <w:t>Figure 2</w:t>
      </w:r>
      <w:r>
        <w:t xml:space="preserve">) </w:t>
      </w:r>
      <w:r w:rsidR="007F5379">
        <w:t xml:space="preserve">which </w:t>
      </w:r>
      <w:r>
        <w:t>indicates that quantifying differences in these parameter values independentl</w:t>
      </w:r>
      <w:r w:rsidR="007D47A7">
        <w:t>y</w:t>
      </w:r>
      <w:r w:rsidR="007F5379">
        <w:t xml:space="preserve"> (</w:t>
      </w:r>
      <w:r w:rsidR="00157166">
        <w:t>Figure 1</w:t>
      </w:r>
      <w:r w:rsidR="007F5379">
        <w:t>)</w:t>
      </w:r>
      <w:r>
        <w:t xml:space="preserve"> is not </w:t>
      </w:r>
      <w:r w:rsidR="007D47A7">
        <w:t>appropriate</w:t>
      </w:r>
      <w:r>
        <w:t xml:space="preserve"> to describe the uncertainty in %N</w:t>
      </w:r>
      <w:r>
        <w:rPr>
          <w:vertAlign w:val="subscript"/>
        </w:rPr>
        <w:t>c</w:t>
      </w:r>
      <w:r>
        <w:t xml:space="preserve"> </w:t>
      </w:r>
      <w:r w:rsidR="007D47A7">
        <w:t>determined by</w:t>
      </w:r>
      <w:r>
        <w:t xml:space="preserve"> the correlated parameters. Stated alternatively, non-significant differences </w:t>
      </w:r>
      <w:r w:rsidR="007D47A7">
        <w:t>between</w:t>
      </w:r>
      <w:r>
        <w:t xml:space="preserve"> parameters </w:t>
      </w:r>
      <w:r w:rsidRPr="00DD5451">
        <w:rPr>
          <w:i/>
          <w:iCs/>
        </w:rPr>
        <w:t>a</w:t>
      </w:r>
      <w:r>
        <w:t xml:space="preserve"> and </w:t>
      </w:r>
      <w:r>
        <w:rPr>
          <w:i/>
          <w:iCs/>
        </w:rPr>
        <w:t>b</w:t>
      </w:r>
      <w:r>
        <w:t xml:space="preserve"> does not ensure that differences in %N</w:t>
      </w:r>
      <w:r>
        <w:rPr>
          <w:vertAlign w:val="subscript"/>
        </w:rPr>
        <w:t>c</w:t>
      </w:r>
      <w:r>
        <w:t xml:space="preserve"> are not significant.</w:t>
      </w:r>
    </w:p>
    <w:p w14:paraId="707570E3" w14:textId="25E4FF40" w:rsidR="007F5379" w:rsidRDefault="00A22EA9" w:rsidP="007F5379">
      <w:pPr>
        <w:pStyle w:val="MDPI23heading3"/>
      </w:pPr>
      <w:r>
        <w:t>2</w:t>
      </w:r>
      <w:r w:rsidR="007F5379">
        <w:t>.1.3</w:t>
      </w:r>
      <w:r w:rsidR="007F5379" w:rsidRPr="007D08B2">
        <w:t xml:space="preserve">. </w:t>
      </w:r>
      <w:r w:rsidR="007F5379">
        <w:t>Overall Model Fit</w:t>
      </w:r>
    </w:p>
    <w:p w14:paraId="6478B32B" w14:textId="1EE7E5A6" w:rsidR="007F5379" w:rsidRDefault="007F5379" w:rsidP="007F5379">
      <w:pPr>
        <w:pStyle w:val="MDPI31text"/>
      </w:pPr>
      <w:r>
        <w:t xml:space="preserve">Critical N dilution curves were fit for each level of </w:t>
      </w:r>
      <w:r w:rsidRPr="00F7332D">
        <w:rPr>
          <w:i/>
          <w:iCs/>
        </w:rPr>
        <w:t>location:variety</w:t>
      </w:r>
      <w:r>
        <w:t>. The experimental data, median linear-plateau curve for each experimental sampling date, and median value of %N</w:t>
      </w:r>
      <w:r>
        <w:rPr>
          <w:vertAlign w:val="subscript"/>
        </w:rPr>
        <w:t>c</w:t>
      </w:r>
      <w:r>
        <w:t xml:space="preserve"> are presented below (</w:t>
      </w:r>
      <w:r w:rsidR="00157166">
        <w:t>Figure 3</w:t>
      </w:r>
      <w:r>
        <w:t xml:space="preserve">). The individual linear-plateau curves fitted for each experimental sampling date of each level of </w:t>
      </w:r>
      <w:r w:rsidRPr="00F7332D">
        <w:rPr>
          <w:i/>
          <w:iCs/>
        </w:rPr>
        <w:t>location:variety</w:t>
      </w:r>
      <w:r>
        <w:t xml:space="preserve"> is presented in the Supplemental Materials (Figure S1).</w:t>
      </w:r>
    </w:p>
    <w:p w14:paraId="6DD50532" w14:textId="77777777" w:rsidR="00ED28D7" w:rsidRPr="00DA5043" w:rsidRDefault="00ED28D7" w:rsidP="00ED28D7">
      <w:pPr>
        <w:pStyle w:val="MDPI22heading2"/>
      </w:pPr>
      <w:r>
        <w:t>2</w:t>
      </w:r>
      <w:r w:rsidRPr="00DA5043">
        <w:t>.2. Critical N Concentration Uncertainity</w:t>
      </w:r>
    </w:p>
    <w:p w14:paraId="3C333E31" w14:textId="3F87919E" w:rsidR="00FD5005" w:rsidRDefault="00ED28D7" w:rsidP="00FD5005">
      <w:pPr>
        <w:pStyle w:val="MDPI31text"/>
      </w:pPr>
      <w:r>
        <w:t>The credible region for %N</w:t>
      </w:r>
      <w:r>
        <w:rPr>
          <w:vertAlign w:val="subscript"/>
        </w:rPr>
        <w:t>c</w:t>
      </w:r>
      <w:r>
        <w:t xml:space="preserve"> varies across levels of </w:t>
      </w:r>
      <w:r w:rsidRPr="00F7332D">
        <w:rPr>
          <w:i/>
          <w:iCs/>
        </w:rPr>
        <w:t>location:variety</w:t>
      </w:r>
      <w:r>
        <w:t xml:space="preserve"> and across levels of biomass within a given level of </w:t>
      </w:r>
      <w:r w:rsidRPr="00F7332D">
        <w:rPr>
          <w:i/>
          <w:iCs/>
        </w:rPr>
        <w:t>location:variety</w:t>
      </w:r>
      <w:r>
        <w:t xml:space="preserve"> (</w:t>
      </w:r>
      <w:r w:rsidR="00157166">
        <w:t>Figure 4</w:t>
      </w:r>
      <w:r>
        <w:t>).</w:t>
      </w:r>
      <w:r w:rsidR="00FD5005">
        <w:t xml:space="preserve"> The symmetry of the credible region distribution varies across levels of </w:t>
      </w:r>
      <w:r w:rsidR="00FD5005" w:rsidRPr="00F7332D">
        <w:rPr>
          <w:i/>
          <w:iCs/>
        </w:rPr>
        <w:t>location:variety</w:t>
      </w:r>
      <w:r w:rsidR="00FD5005">
        <w:t xml:space="preserve"> with some levels, such as Argentina x Gem Russet, having a skewed distribution, while other levels, such as Canada x Shepody, having a symmetrical distribution (</w:t>
      </w:r>
      <w:r w:rsidR="00157166">
        <w:t>Figure 4</w:t>
      </w:r>
      <w:r w:rsidR="00FD5005">
        <w:t xml:space="preserve">a). There are also differences in the range of the credible region where some levels of </w:t>
      </w:r>
      <w:r w:rsidR="00FD5005" w:rsidRPr="00F7332D">
        <w:rPr>
          <w:i/>
          <w:iCs/>
        </w:rPr>
        <w:t>location:variety</w:t>
      </w:r>
      <w:r w:rsidR="00FD5005">
        <w:t>, such as Argentina x Umatilla Russet, have greater uncertainty in %N</w:t>
      </w:r>
      <w:r w:rsidR="00FD5005">
        <w:rPr>
          <w:vertAlign w:val="subscript"/>
        </w:rPr>
        <w:t>c</w:t>
      </w:r>
      <w:r w:rsidR="00FD5005">
        <w:t xml:space="preserve"> than other levels, such as Minnesota x Russet Burbank. The uncertainty in %N</w:t>
      </w:r>
      <w:r w:rsidR="00FD5005">
        <w:rPr>
          <w:vertAlign w:val="subscript"/>
        </w:rPr>
        <w:t>c</w:t>
      </w:r>
      <w:r w:rsidR="00FD5005">
        <w:t xml:space="preserve"> also varies across the level of biomass for a given CNDC. For example, as the level of biomass increases, Argentina x Umatilla Russet has increasing credible region range, Minnesota x Russet Burbank has decreasing credible region range, and Argentina x Bannock Russet has nearly constant credible region range.</w:t>
      </w:r>
    </w:p>
    <w:p w14:paraId="436BDF3A" w14:textId="7CCF8499" w:rsidR="00C33DAA" w:rsidRDefault="009E078A" w:rsidP="0003520A">
      <w:pPr>
        <w:pStyle w:val="MDPI52figure"/>
        <w:ind w:left="2610" w:right="26"/>
        <w:jc w:val="left"/>
      </w:pPr>
      <w:r>
        <w:rPr>
          <w:noProof/>
          <w:snapToGrid/>
          <w:lang w:val="fr-BE" w:eastAsia="fr-BE" w:bidi="ar-SA"/>
        </w:rPr>
        <w:drawing>
          <wp:inline distT="0" distB="0" distL="0" distR="0" wp14:anchorId="401EE289" wp14:editId="1C66C640">
            <wp:extent cx="5010912" cy="334044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1188F43C" w14:textId="1FC45AB6" w:rsidR="00C33DAA" w:rsidRPr="00C33DAA" w:rsidRDefault="00157166" w:rsidP="0003520A">
      <w:pPr>
        <w:pStyle w:val="MDPI51figurecaption"/>
        <w:ind w:left="2610" w:right="26"/>
        <w:jc w:val="both"/>
        <w:rPr>
          <w:bCs/>
        </w:rPr>
      </w:pPr>
      <w:r>
        <w:rPr>
          <w:b/>
        </w:rPr>
        <w:t>Figure 2</w:t>
      </w:r>
      <w:r w:rsidR="00C33DAA" w:rsidRPr="00AF19A0">
        <w:rPr>
          <w:b/>
        </w:rPr>
        <w:t>.</w:t>
      </w:r>
      <w:r w:rsidR="00C33DAA" w:rsidRPr="00AF19A0">
        <w:rPr>
          <w:bCs/>
        </w:rPr>
        <w:t xml:space="preserve"> Distribution of posterior values for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xml:space="preserve"> for each </w:t>
      </w:r>
      <w:r w:rsidR="00C33DAA" w:rsidRPr="005727EC">
        <w:rPr>
          <w:bCs/>
          <w:i/>
          <w:iCs/>
        </w:rPr>
        <w:t>location:variety</w:t>
      </w:r>
      <w:r w:rsidR="00C33DAA" w:rsidRPr="00AF19A0">
        <w:rPr>
          <w:bCs/>
        </w:rPr>
        <w:t xml:space="preserve"> level shown as a scatterplot with marginal density distribution given for each parameter. Pearson correlation coefficient [</w:t>
      </w:r>
      <w:r w:rsidR="00C33DAA" w:rsidRPr="005727EC">
        <w:rPr>
          <w:bCs/>
          <w:i/>
          <w:iCs/>
        </w:rPr>
        <w:t>R</w:t>
      </w:r>
      <w:r w:rsidR="00C33DAA" w:rsidRPr="00AF19A0">
        <w:rPr>
          <w:bCs/>
        </w:rPr>
        <w:t xml:space="preserve">] is displayed for the relationship between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xml:space="preserve"> for each </w:t>
      </w:r>
      <w:r w:rsidR="00C33DAA" w:rsidRPr="005727EC">
        <w:rPr>
          <w:bCs/>
          <w:i/>
          <w:iCs/>
        </w:rPr>
        <w:t>location:variety</w:t>
      </w:r>
      <w:r w:rsidR="00C33DAA" w:rsidRPr="00AF19A0">
        <w:rPr>
          <w:bCs/>
        </w:rPr>
        <w:t xml:space="preserve"> level. Data are shown at the level of individual draws (n=28,000)</w:t>
      </w:r>
    </w:p>
    <w:p w14:paraId="72244FCD" w14:textId="408DDF92" w:rsidR="007D47A7" w:rsidRDefault="003F6517" w:rsidP="0003520A">
      <w:pPr>
        <w:pStyle w:val="MDPI52figure"/>
        <w:ind w:left="2610" w:right="26"/>
        <w:jc w:val="left"/>
        <w:rPr>
          <w:b/>
        </w:rPr>
      </w:pPr>
      <w:r>
        <w:rPr>
          <w:b/>
          <w:noProof/>
          <w:snapToGrid/>
          <w:lang w:val="fr-BE" w:eastAsia="fr-BE" w:bidi="ar-SA"/>
        </w:rPr>
        <w:drawing>
          <wp:inline distT="0" distB="0" distL="0" distR="0" wp14:anchorId="1DC6B6B0" wp14:editId="5A168CDC">
            <wp:extent cx="5010912" cy="334060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p w14:paraId="7AA42D19" w14:textId="3A852BE9" w:rsidR="00C3082B" w:rsidRPr="00ED28D7" w:rsidRDefault="00157166" w:rsidP="00ED28D7">
      <w:pPr>
        <w:pStyle w:val="MDPI51figurecaption"/>
        <w:ind w:left="2610" w:right="26"/>
        <w:jc w:val="both"/>
        <w:rPr>
          <w:bCs/>
        </w:rPr>
      </w:pPr>
      <w:r>
        <w:rPr>
          <w:b/>
        </w:rPr>
        <w:t>Figure 3</w:t>
      </w:r>
      <w:r w:rsidR="007D47A7" w:rsidRPr="00E734D2">
        <w:rPr>
          <w:b/>
        </w:rPr>
        <w:t>.</w:t>
      </w:r>
      <w:r w:rsidR="007D47A7" w:rsidRPr="00E734D2">
        <w:rPr>
          <w:bCs/>
        </w:rPr>
        <w:t xml:space="preserve"> Median critical N </w:t>
      </w:r>
      <w:r w:rsidR="007D47A7">
        <w:rPr>
          <w:bCs/>
        </w:rPr>
        <w:t>concentration [%N</w:t>
      </w:r>
      <w:r w:rsidR="007D47A7">
        <w:rPr>
          <w:bCs/>
          <w:vertAlign w:val="subscript"/>
        </w:rPr>
        <w:t>c</w:t>
      </w:r>
      <w:r w:rsidR="007D47A7">
        <w:rPr>
          <w:bCs/>
        </w:rPr>
        <w:t>] fitted</w:t>
      </w:r>
      <w:r w:rsidR="007D47A7" w:rsidRPr="00E734D2">
        <w:rPr>
          <w:bCs/>
        </w:rPr>
        <w:t xml:space="preserve"> </w:t>
      </w:r>
      <w:r w:rsidR="007D47A7">
        <w:rPr>
          <w:bCs/>
        </w:rPr>
        <w:t xml:space="preserve">from the hierarchical Bayesian model </w:t>
      </w:r>
      <w:r w:rsidR="007D47A7" w:rsidRPr="00E734D2">
        <w:rPr>
          <w:bCs/>
        </w:rPr>
        <w:t xml:space="preserve">for each level </w:t>
      </w:r>
      <w:r w:rsidR="007D47A7" w:rsidRPr="0083755A">
        <w:rPr>
          <w:bCs/>
          <w:i/>
          <w:iCs/>
        </w:rPr>
        <w:t>location:variety</w:t>
      </w:r>
      <w:r w:rsidR="007D47A7" w:rsidRPr="00E734D2">
        <w:rPr>
          <w:bCs/>
        </w:rPr>
        <w:t xml:space="preserve"> shown as solid black line. Biomass and nitrogen concentration [%N] data are displayed as points with the median linear-plateau curve for each sampling date shown as grey line. The number of samples [n] and the number of sampling dates [i] are displayed for each </w:t>
      </w:r>
      <w:r w:rsidR="007D47A7" w:rsidRPr="005047C5">
        <w:rPr>
          <w:bCs/>
          <w:i/>
          <w:iCs/>
        </w:rPr>
        <w:t>location:variety</w:t>
      </w:r>
      <w:r w:rsidR="007D47A7" w:rsidRPr="00E734D2">
        <w:rPr>
          <w:bCs/>
        </w:rPr>
        <w:t xml:space="preserve"> level.</w:t>
      </w:r>
    </w:p>
    <w:tbl>
      <w:tblPr>
        <w:tblStyle w:val="Grilledutableau"/>
        <w:tblW w:w="0" w:type="auto"/>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1"/>
        <w:gridCol w:w="7900"/>
      </w:tblGrid>
      <w:tr w:rsidR="00EC0FCD" w14:paraId="1899D3BB" w14:textId="77777777" w:rsidTr="00680471">
        <w:tc>
          <w:tcPr>
            <w:tcW w:w="460" w:type="dxa"/>
          </w:tcPr>
          <w:p w14:paraId="3E75911E" w14:textId="0291AF10" w:rsidR="00EC0FCD" w:rsidRPr="003B3879" w:rsidRDefault="00EC0FCD" w:rsidP="00680471">
            <w:pPr>
              <w:pStyle w:val="MDPI52figure"/>
              <w:rPr>
                <w:b/>
                <w:bCs/>
                <w:sz w:val="18"/>
                <w:szCs w:val="18"/>
              </w:rPr>
            </w:pPr>
            <w:r w:rsidRPr="003B3879">
              <w:rPr>
                <w:b/>
                <w:bCs/>
                <w:sz w:val="18"/>
                <w:szCs w:val="18"/>
              </w:rPr>
              <w:t>(a)</w:t>
            </w:r>
          </w:p>
        </w:tc>
        <w:tc>
          <w:tcPr>
            <w:tcW w:w="7661" w:type="dxa"/>
          </w:tcPr>
          <w:p w14:paraId="190965F9" w14:textId="74B07A53" w:rsidR="00EC0FCD" w:rsidRPr="00EC0FCD" w:rsidRDefault="00B361C8" w:rsidP="00680471">
            <w:pPr>
              <w:pStyle w:val="MDPI52figure"/>
            </w:pPr>
            <w:r>
              <w:rPr>
                <w:noProof/>
                <w:snapToGrid/>
                <w:lang w:val="fr-BE" w:eastAsia="fr-BE" w:bidi="ar-SA"/>
              </w:rPr>
              <w:drawing>
                <wp:inline distT="0" distB="0" distL="0" distR="0" wp14:anchorId="3151B744" wp14:editId="46C0144C">
                  <wp:extent cx="5010912" cy="3340608"/>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4">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EC0FCD" w14:paraId="070A3F9C" w14:textId="77777777" w:rsidTr="00680471">
        <w:tc>
          <w:tcPr>
            <w:tcW w:w="460" w:type="dxa"/>
          </w:tcPr>
          <w:p w14:paraId="060AB60E" w14:textId="26D6B9F5" w:rsidR="00EC0FCD" w:rsidRPr="003B3879" w:rsidRDefault="00EC0FCD" w:rsidP="00680471">
            <w:pPr>
              <w:pStyle w:val="MDPI52figure"/>
              <w:rPr>
                <w:b/>
                <w:bCs/>
                <w:sz w:val="18"/>
                <w:szCs w:val="18"/>
              </w:rPr>
            </w:pPr>
            <w:r w:rsidRPr="003B3879">
              <w:rPr>
                <w:b/>
                <w:bCs/>
                <w:sz w:val="18"/>
                <w:szCs w:val="18"/>
              </w:rPr>
              <w:t>(b)</w:t>
            </w:r>
          </w:p>
        </w:tc>
        <w:tc>
          <w:tcPr>
            <w:tcW w:w="7661" w:type="dxa"/>
          </w:tcPr>
          <w:p w14:paraId="55751096" w14:textId="2AD38208" w:rsidR="00EC0FCD" w:rsidRDefault="00B361C8" w:rsidP="00680471">
            <w:pPr>
              <w:pStyle w:val="MDPI52figure"/>
            </w:pPr>
            <w:r>
              <w:rPr>
                <w:noProof/>
                <w:snapToGrid/>
                <w:lang w:val="fr-BE" w:eastAsia="fr-BE" w:bidi="ar-SA"/>
              </w:rPr>
              <w:drawing>
                <wp:inline distT="0" distB="0" distL="0" distR="0" wp14:anchorId="0F3037EA" wp14:editId="4DA18F4F">
                  <wp:extent cx="5010912" cy="183269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5">
                            <a:extLst>
                              <a:ext uri="{28A0092B-C50C-407E-A947-70E740481C1C}">
                                <a14:useLocalDpi xmlns:a14="http://schemas.microsoft.com/office/drawing/2010/main" val="0"/>
                              </a:ext>
                            </a:extLst>
                          </a:blip>
                          <a:stretch>
                            <a:fillRect/>
                          </a:stretch>
                        </pic:blipFill>
                        <pic:spPr>
                          <a:xfrm>
                            <a:off x="0" y="0"/>
                            <a:ext cx="5010912" cy="1832695"/>
                          </a:xfrm>
                          <a:prstGeom prst="rect">
                            <a:avLst/>
                          </a:prstGeom>
                        </pic:spPr>
                      </pic:pic>
                    </a:graphicData>
                  </a:graphic>
                </wp:inline>
              </w:drawing>
            </w:r>
          </w:p>
        </w:tc>
      </w:tr>
    </w:tbl>
    <w:p w14:paraId="7B710DC5" w14:textId="7437C0EC" w:rsidR="00D263FA" w:rsidRPr="002C5553" w:rsidRDefault="00157166" w:rsidP="007F5379">
      <w:pPr>
        <w:pStyle w:val="MDPI51figurecaption"/>
        <w:ind w:left="2610" w:right="26"/>
        <w:jc w:val="both"/>
        <w:rPr>
          <w:bCs/>
        </w:rPr>
      </w:pPr>
      <w:r>
        <w:rPr>
          <w:b/>
        </w:rPr>
        <w:t>Figure 4</w:t>
      </w:r>
      <w:r w:rsidR="007F5379" w:rsidRPr="00AF19A0">
        <w:rPr>
          <w:b/>
        </w:rPr>
        <w:t>.</w:t>
      </w:r>
      <w:r w:rsidR="007F5379" w:rsidRPr="00AF19A0">
        <w:rPr>
          <w:bCs/>
        </w:rPr>
        <w:t xml:space="preserve"> Comparison of the difference in critical N concentration values [</w:t>
      </w:r>
      <w:r w:rsidR="007F5379">
        <w:rPr>
          <w:bCs/>
        </w:rPr>
        <w:t>∆</w:t>
      </w:r>
      <w:r w:rsidR="007F5379" w:rsidRPr="00AF19A0">
        <w:rPr>
          <w:bCs/>
        </w:rPr>
        <w:t>%N</w:t>
      </w:r>
      <w:r w:rsidR="007F5379">
        <w:rPr>
          <w:bCs/>
          <w:vertAlign w:val="subscript"/>
        </w:rPr>
        <w:t>c</w:t>
      </w:r>
      <w:r w:rsidR="007F5379" w:rsidRPr="00AF19A0">
        <w:rPr>
          <w:bCs/>
        </w:rPr>
        <w:t>] between the median critical N concentration</w:t>
      </w:r>
      <w:r w:rsidR="007F5379">
        <w:rPr>
          <w:bCs/>
        </w:rPr>
        <w:t xml:space="preserve"> [%N</w:t>
      </w:r>
      <w:r w:rsidR="007F5379">
        <w:rPr>
          <w:bCs/>
          <w:vertAlign w:val="subscript"/>
        </w:rPr>
        <w:t>c</w:t>
      </w:r>
      <w:r w:rsidR="007F5379">
        <w:rPr>
          <w:bCs/>
        </w:rPr>
        <w:t>]</w:t>
      </w:r>
      <w:r w:rsidR="00D263FA">
        <w:rPr>
          <w:bCs/>
        </w:rPr>
        <w:t xml:space="preserve">, represented as a </w:t>
      </w:r>
      <w:r w:rsidR="007F5379" w:rsidRPr="00AF19A0">
        <w:rPr>
          <w:bCs/>
        </w:rPr>
        <w:t xml:space="preserve">solid black line at constant value of zero and various methods to represent uncertainty in </w:t>
      </w:r>
      <w:r w:rsidR="007F5379">
        <w:rPr>
          <w:bCs/>
        </w:rPr>
        <w:t>%N</w:t>
      </w:r>
      <w:r w:rsidR="007F5379">
        <w:rPr>
          <w:bCs/>
          <w:vertAlign w:val="subscript"/>
        </w:rPr>
        <w:t>c</w:t>
      </w:r>
      <w:r w:rsidR="007F5379" w:rsidRPr="00AF19A0">
        <w:rPr>
          <w:bCs/>
        </w:rPr>
        <w:t>. The grey shaded region represents the 90% credible region (lower bound, 5% quantile; upper bound, 95% quantile) for the</w:t>
      </w:r>
      <w:r w:rsidR="007F5379">
        <w:rPr>
          <w:bCs/>
        </w:rPr>
        <w:t xml:space="preserve"> fitted</w:t>
      </w:r>
      <w:r w:rsidR="007F5379" w:rsidRPr="00AF19A0">
        <w:rPr>
          <w:bCs/>
        </w:rPr>
        <w:t xml:space="preserve"> Bayesian hierarchical model. The dotted lines represent an estimation of the upper and lower bound of the 90% credible region </w:t>
      </w:r>
      <w:r w:rsidR="007F5379">
        <w:rPr>
          <w:bCs/>
        </w:rPr>
        <w:t xml:space="preserve">for </w:t>
      </w:r>
      <w:r w:rsidR="007F5379" w:rsidRPr="00AF19A0">
        <w:rPr>
          <w:bCs/>
        </w:rPr>
        <w:t xml:space="preserve">using </w:t>
      </w:r>
      <w:r w:rsidR="007F5379">
        <w:rPr>
          <w:bCs/>
        </w:rPr>
        <w:t xml:space="preserve">the </w:t>
      </w:r>
      <w:r w:rsidR="007F5379" w:rsidRPr="00AF19A0">
        <w:rPr>
          <w:bCs/>
        </w:rPr>
        <w:t xml:space="preserve">non-linear regression </w:t>
      </w:r>
      <w:r w:rsidR="007F5379">
        <w:rPr>
          <w:bCs/>
        </w:rPr>
        <w:t xml:space="preserve">method </w:t>
      </w:r>
      <w:r w:rsidR="007F5379" w:rsidRPr="00AF19A0">
        <w:rPr>
          <w:bCs/>
        </w:rPr>
        <w:t>(i.e., CNDC</w:t>
      </w:r>
      <w:r w:rsidR="007F5379" w:rsidRPr="00B332EE">
        <w:rPr>
          <w:bCs/>
          <w:vertAlign w:val="subscript"/>
        </w:rPr>
        <w:t>lo</w:t>
      </w:r>
      <w:r w:rsidR="007F5379" w:rsidRPr="00AF19A0">
        <w:rPr>
          <w:bCs/>
        </w:rPr>
        <w:t xml:space="preserve"> and CNDC</w:t>
      </w:r>
      <w:r w:rsidR="007F5379" w:rsidRPr="00B332EE">
        <w:rPr>
          <w:bCs/>
          <w:vertAlign w:val="subscript"/>
        </w:rPr>
        <w:t>up</w:t>
      </w:r>
      <w:r w:rsidR="007F5379" w:rsidRPr="00AF19A0">
        <w:rPr>
          <w:bCs/>
        </w:rPr>
        <w:t xml:space="preserve">). The dashed lines represent </w:t>
      </w:r>
      <w:r w:rsidR="007F5379">
        <w:rPr>
          <w:bCs/>
        </w:rPr>
        <w:t xml:space="preserve">an </w:t>
      </w:r>
      <w:r w:rsidR="007F5379" w:rsidRPr="00AF19A0">
        <w:rPr>
          <w:bCs/>
        </w:rPr>
        <w:t xml:space="preserve">approximation of the upper and lower bounds of 90% credible region based on the posterior distribution of parameters </w:t>
      </w:r>
      <w:r w:rsidR="007F5379" w:rsidRPr="005727EC">
        <w:rPr>
          <w:bCs/>
          <w:i/>
          <w:iCs/>
        </w:rPr>
        <w:t>a</w:t>
      </w:r>
      <w:r w:rsidR="007F5379" w:rsidRPr="00AF19A0">
        <w:rPr>
          <w:bCs/>
        </w:rPr>
        <w:t xml:space="preserve"> and </w:t>
      </w:r>
      <w:r w:rsidR="007F5379" w:rsidRPr="005727EC">
        <w:rPr>
          <w:bCs/>
          <w:i/>
          <w:iCs/>
        </w:rPr>
        <w:t>b</w:t>
      </w:r>
      <w:r w:rsidR="007F5379" w:rsidRPr="00AF19A0">
        <w:rPr>
          <w:bCs/>
        </w:rPr>
        <w:t>.</w:t>
      </w:r>
      <w:r w:rsidR="00D263FA" w:rsidRPr="00AF19A0">
        <w:rPr>
          <w:bCs/>
        </w:rPr>
        <w:t xml:space="preserve"> </w:t>
      </w:r>
      <w:r w:rsidR="00D263FA">
        <w:rPr>
          <w:bCs/>
        </w:rPr>
        <w:t xml:space="preserve">Data are presented for </w:t>
      </w:r>
      <w:r w:rsidR="00D263FA">
        <w:rPr>
          <w:b/>
        </w:rPr>
        <w:t>(a)</w:t>
      </w:r>
      <w:r w:rsidR="00D263FA">
        <w:rPr>
          <w:bCs/>
        </w:rPr>
        <w:t xml:space="preserve"> all </w:t>
      </w:r>
      <w:r w:rsidR="00D263FA">
        <w:rPr>
          <w:bCs/>
          <w:i/>
          <w:iCs/>
        </w:rPr>
        <w:t>location:variety</w:t>
      </w:r>
      <w:r w:rsidR="00D263FA">
        <w:rPr>
          <w:bCs/>
        </w:rPr>
        <w:t xml:space="preserve"> levels, and </w:t>
      </w:r>
      <w:r w:rsidR="00D263FA">
        <w:rPr>
          <w:b/>
        </w:rPr>
        <w:t>(b)</w:t>
      </w:r>
      <w:r w:rsidR="00D263FA">
        <w:rPr>
          <w:bCs/>
        </w:rPr>
        <w:t xml:space="preserve"> </w:t>
      </w:r>
      <w:r w:rsidR="002C5553">
        <w:rPr>
          <w:bCs/>
        </w:rPr>
        <w:t>shown in</w:t>
      </w:r>
      <w:r w:rsidR="00D263FA">
        <w:rPr>
          <w:bCs/>
        </w:rPr>
        <w:t xml:space="preserve"> greater detail for Minnesota x Russet Burbank only</w:t>
      </w:r>
      <w:r w:rsidR="002C5553">
        <w:rPr>
          <w:bCs/>
        </w:rPr>
        <w:t xml:space="preserve">. For </w:t>
      </w:r>
      <w:r w:rsidR="002C5553">
        <w:rPr>
          <w:b/>
        </w:rPr>
        <w:t>(b)</w:t>
      </w:r>
      <w:r w:rsidR="002C5553">
        <w:rPr>
          <w:bCs/>
        </w:rPr>
        <w:t xml:space="preserve">, the solid red lines represent individual draws (n=15) from the posterior distribution of </w:t>
      </w:r>
      <w:r w:rsidR="002C5553" w:rsidRPr="00AF19A0">
        <w:rPr>
          <w:bCs/>
        </w:rPr>
        <w:t>the</w:t>
      </w:r>
      <w:r w:rsidR="002C5553">
        <w:rPr>
          <w:bCs/>
        </w:rPr>
        <w:t xml:space="preserve"> fitted</w:t>
      </w:r>
      <w:r w:rsidR="002C5553" w:rsidRPr="00AF19A0">
        <w:rPr>
          <w:bCs/>
        </w:rPr>
        <w:t xml:space="preserve"> Bayesian hierarchical model</w:t>
      </w:r>
      <w:r w:rsidR="002C5553">
        <w:rPr>
          <w:bCs/>
        </w:rPr>
        <w:t>.</w:t>
      </w:r>
    </w:p>
    <w:p w14:paraId="0C5FA52D" w14:textId="0FA709CB" w:rsidR="00F65519" w:rsidRDefault="007F5379" w:rsidP="00691354">
      <w:pPr>
        <w:pStyle w:val="MDPI31text"/>
      </w:pPr>
      <w:r>
        <w:t>Estimation</w:t>
      </w:r>
      <w:r w:rsidR="00F65519">
        <w:t xml:space="preserve"> of the upper and lower boundaries of the 90% cr</w:t>
      </w:r>
      <w:r w:rsidR="006B190A">
        <w:t>edible</w:t>
      </w:r>
      <w:r w:rsidR="00F65519">
        <w:t xml:space="preserve"> region using</w:t>
      </w:r>
      <w:r w:rsidR="007719BA">
        <w:t xml:space="preserve"> the</w:t>
      </w:r>
      <w:r w:rsidR="00F65519">
        <w:t xml:space="preserve"> non-linear regression </w:t>
      </w:r>
      <w:r w:rsidR="007719BA">
        <w:t xml:space="preserve">method </w:t>
      </w:r>
      <w:r w:rsidR="00F65519">
        <w:t>(i.e., CNDC</w:t>
      </w:r>
      <w:r w:rsidR="00F65519">
        <w:rPr>
          <w:vertAlign w:val="subscript"/>
        </w:rPr>
        <w:t>lo</w:t>
      </w:r>
      <w:r w:rsidR="00F65519">
        <w:t xml:space="preserve"> and CNDC</w:t>
      </w:r>
      <w:r w:rsidR="00F65519">
        <w:rPr>
          <w:vertAlign w:val="subscript"/>
        </w:rPr>
        <w:t>up</w:t>
      </w:r>
      <w:r w:rsidR="00F65519">
        <w:t xml:space="preserve">) </w:t>
      </w:r>
      <w:r w:rsidR="0050573A">
        <w:t>(</w:t>
      </w:r>
      <w:r w:rsidR="0043243C">
        <w:t>Table 1</w:t>
      </w:r>
      <w:r w:rsidR="0050573A">
        <w:t xml:space="preserve">) </w:t>
      </w:r>
      <w:r w:rsidR="00F65519">
        <w:t>appears to be reasonable based on graphical evaluation (</w:t>
      </w:r>
      <w:r w:rsidR="00157166">
        <w:t>Figure 4</w:t>
      </w:r>
      <w:r w:rsidR="008D3FAA">
        <w:t xml:space="preserve">a, </w:t>
      </w:r>
      <w:r w:rsidR="00157166">
        <w:t>4</w:t>
      </w:r>
      <w:r w:rsidR="008D3FAA">
        <w:t>b</w:t>
      </w:r>
      <w:r w:rsidR="00F65519">
        <w:t>). However, these fitted CNDC</w:t>
      </w:r>
      <w:r w:rsidR="00F65519">
        <w:rPr>
          <w:vertAlign w:val="subscript"/>
        </w:rPr>
        <w:t>lo</w:t>
      </w:r>
      <w:r w:rsidR="00F65519">
        <w:t xml:space="preserve"> and CNDC</w:t>
      </w:r>
      <w:r w:rsidR="000C5A74">
        <w:rPr>
          <w:vertAlign w:val="subscript"/>
        </w:rPr>
        <w:t>up</w:t>
      </w:r>
      <w:r w:rsidR="00F65519">
        <w:t xml:space="preserve"> curves do not themselves represent a draw directly from the posterior distribution and </w:t>
      </w:r>
      <w:r w:rsidR="007719BA">
        <w:t xml:space="preserve">do not </w:t>
      </w:r>
      <w:r w:rsidR="00F65519">
        <w:t>necessarily represent the most extreme possible curves (e.g., it is plausible to have an individual draw that goes from the lower left to upper right corner of the interval, or vice versa) (</w:t>
      </w:r>
      <w:r w:rsidR="00157166">
        <w:t>Figure 4</w:t>
      </w:r>
      <w:r w:rsidR="00CD6C74">
        <w:t>b</w:t>
      </w:r>
      <w:r w:rsidR="00F65519">
        <w:t>).</w:t>
      </w:r>
      <w:r w:rsidR="00691354">
        <w:t xml:space="preserve"> </w:t>
      </w:r>
      <w:r w:rsidR="00F65519">
        <w:t>While cr</w:t>
      </w:r>
      <w:r w:rsidR="00C80D67">
        <w:t>edible</w:t>
      </w:r>
      <w:r w:rsidR="00F65519">
        <w:t xml:space="preserve"> regions with boundaries that are non-monotonic (e.g., Argentina x Innovator) have portions of the curve fit approximation that are poorer performing, the </w:t>
      </w:r>
      <w:r w:rsidR="001D3170">
        <w:t>credible</w:t>
      </w:r>
      <w:r w:rsidR="00F65519">
        <w:t xml:space="preserve"> regions with monotonic boundaries (e.g., Minnesota x Dakota Russet) seem to be satisfactory across the entire range of the curve</w:t>
      </w:r>
      <w:r w:rsidR="00F905E8">
        <w:t>.</w:t>
      </w:r>
    </w:p>
    <w:p w14:paraId="106A87BE" w14:textId="013FF352" w:rsidR="00764781" w:rsidRDefault="00F65519" w:rsidP="00A4354F">
      <w:pPr>
        <w:pStyle w:val="MDPI31text"/>
      </w:pPr>
      <w:r>
        <w:t xml:space="preserve">However, the </w:t>
      </w:r>
      <w:r w:rsidR="00691354">
        <w:t>approximation of the credible region for %N</w:t>
      </w:r>
      <w:r w:rsidR="00691354">
        <w:rPr>
          <w:vertAlign w:val="subscript"/>
        </w:rPr>
        <w:t>c</w:t>
      </w:r>
      <w:r>
        <w:t xml:space="preserve"> based directly on uncertainty in CNDC parameters </w:t>
      </w:r>
      <w:r>
        <w:rPr>
          <w:i/>
          <w:iCs/>
        </w:rPr>
        <w:t>a</w:t>
      </w:r>
      <w:r>
        <w:t xml:space="preserve"> and </w:t>
      </w:r>
      <w:r>
        <w:rPr>
          <w:i/>
          <w:iCs/>
        </w:rPr>
        <w:t>b</w:t>
      </w:r>
      <w:r>
        <w:t>, using the previously determined credible interval boundaries</w:t>
      </w:r>
      <w:r w:rsidR="00A4354F">
        <w:t xml:space="preserve"> </w:t>
      </w:r>
      <w:r>
        <w:t xml:space="preserve">were found to contain the entire credible region and for all </w:t>
      </w:r>
      <w:r w:rsidRPr="00F7332D">
        <w:rPr>
          <w:i/>
          <w:iCs/>
        </w:rPr>
        <w:t>location:variety</w:t>
      </w:r>
      <w:r>
        <w:t xml:space="preserve"> levels (</w:t>
      </w:r>
      <w:r w:rsidR="00157166">
        <w:t>Figure 4</w:t>
      </w:r>
      <w:r w:rsidR="00153141">
        <w:t>a</w:t>
      </w:r>
      <w:r>
        <w:t>). Therefore, this estimate approach is quite uninformative and should be used as a last resort to estimate %N</w:t>
      </w:r>
      <w:r>
        <w:rPr>
          <w:vertAlign w:val="subscript"/>
        </w:rPr>
        <w:t>c</w:t>
      </w:r>
      <w:r>
        <w:t xml:space="preserve"> uncertainty is required and the credible region defined from </w:t>
      </w:r>
      <w:r w:rsidR="00691354">
        <w:t xml:space="preserve">either </w:t>
      </w:r>
      <w:r>
        <w:t>the original model fit or from the</w:t>
      </w:r>
      <w:r w:rsidR="00691354">
        <w:t xml:space="preserve"> paired</w:t>
      </w:r>
      <w:r>
        <w:t xml:space="preserve"> CNDC</w:t>
      </w:r>
      <w:r>
        <w:rPr>
          <w:vertAlign w:val="subscript"/>
        </w:rPr>
        <w:t>lo</w:t>
      </w:r>
      <w:r>
        <w:t xml:space="preserve"> or CNDC</w:t>
      </w:r>
      <w:r>
        <w:rPr>
          <w:vertAlign w:val="subscript"/>
        </w:rPr>
        <w:t>up</w:t>
      </w:r>
      <w:r>
        <w:t xml:space="preserve"> curves is unavailable.</w:t>
      </w:r>
    </w:p>
    <w:p w14:paraId="2E8DC185" w14:textId="4E61B7E8" w:rsidR="00F905E8" w:rsidRDefault="00F905E8" w:rsidP="00F905E8">
      <w:pPr>
        <w:pStyle w:val="MDPI31text"/>
      </w:pPr>
      <w:r>
        <w:t>Therefore, in the absence of the credible region defined directly from the fitted hierarchical Bayesian model, the CNDC</w:t>
      </w:r>
      <w:r>
        <w:rPr>
          <w:vertAlign w:val="subscript"/>
        </w:rPr>
        <w:t>lo</w:t>
      </w:r>
      <w:r>
        <w:t xml:space="preserve"> and CNDC</w:t>
      </w:r>
      <w:r>
        <w:rPr>
          <w:vertAlign w:val="subscript"/>
        </w:rPr>
        <w:t>up</w:t>
      </w:r>
      <w:r>
        <w:t xml:space="preserve"> (</w:t>
      </w:r>
      <w:r w:rsidR="0043243C">
        <w:t>Table 1</w:t>
      </w:r>
      <w:r>
        <w:t>) are a suitable first-order representation of the credible region for %N</w:t>
      </w:r>
      <w:r>
        <w:rPr>
          <w:vertAlign w:val="subscript"/>
        </w:rPr>
        <w:t>c</w:t>
      </w:r>
      <w:r>
        <w:t>.</w:t>
      </w:r>
    </w:p>
    <w:p w14:paraId="5DC29832" w14:textId="287DAD6F" w:rsidR="00AB63ED" w:rsidRDefault="0043243C" w:rsidP="00AB63ED">
      <w:pPr>
        <w:pStyle w:val="MDPI41tablecaption"/>
        <w:ind w:right="26"/>
        <w:jc w:val="both"/>
      </w:pPr>
      <w:r>
        <w:rPr>
          <w:b/>
        </w:rPr>
        <w:t>Table 1</w:t>
      </w:r>
      <w:r w:rsidR="00AB63ED">
        <w:rPr>
          <w:b/>
        </w:rPr>
        <w:t>.</w:t>
      </w:r>
      <w:r w:rsidR="00AB63ED">
        <w:t xml:space="preserve"> Paired critical nitrogen dilution curve parameter</w:t>
      </w:r>
      <w:r w:rsidR="00580181">
        <w:t>s</w:t>
      </w:r>
      <w:r w:rsidR="00AB63ED">
        <w:t xml:space="preserve"> for each</w:t>
      </w:r>
      <w:r w:rsidR="00580181">
        <w:t xml:space="preserve"> level of</w:t>
      </w:r>
      <w:r w:rsidR="00AB63ED">
        <w:t xml:space="preserve"> </w:t>
      </w:r>
      <w:r w:rsidR="00AB63ED" w:rsidRPr="00F7332D">
        <w:rPr>
          <w:i/>
          <w:iCs/>
        </w:rPr>
        <w:t>location:variety</w:t>
      </w:r>
      <w:r w:rsidR="00580181">
        <w:t xml:space="preserve"> for the median value (CNDC) from the posterior distribution of the fitted hierarchical Bayesian model and </w:t>
      </w:r>
      <w:r w:rsidR="00AB63ED">
        <w:t>the estimate</w:t>
      </w:r>
      <w:r w:rsidR="00580181">
        <w:t xml:space="preserve">s </w:t>
      </w:r>
      <w:r w:rsidR="00AB63ED">
        <w:t>for the credible region lower (CNDC</w:t>
      </w:r>
      <w:r w:rsidR="00AB63ED">
        <w:rPr>
          <w:vertAlign w:val="subscript"/>
        </w:rPr>
        <w:t>lo</w:t>
      </w:r>
      <w:r w:rsidR="00AB63ED">
        <w:t>) and upper (CNDC</w:t>
      </w:r>
      <w:r w:rsidR="00AB63ED">
        <w:rPr>
          <w:vertAlign w:val="subscript"/>
        </w:rPr>
        <w:t>up</w:t>
      </w:r>
      <w:r w:rsidR="00AB63ED">
        <w:t>) boundaries.</w:t>
      </w:r>
    </w:p>
    <w:tbl>
      <w:tblPr>
        <w:tblStyle w:val="Grilledutableau"/>
        <w:tblW w:w="783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F87C21" w14:paraId="114CB121" w14:textId="26ED83E8" w:rsidTr="00F905E8">
        <w:tc>
          <w:tcPr>
            <w:tcW w:w="1440" w:type="dxa"/>
            <w:vMerge w:val="restart"/>
            <w:tcBorders>
              <w:top w:val="single" w:sz="4" w:space="0" w:color="auto"/>
            </w:tcBorders>
            <w:vAlign w:val="center"/>
          </w:tcPr>
          <w:p w14:paraId="47FC21EE" w14:textId="6D964C8E" w:rsidR="00F87C21" w:rsidRDefault="00F87C21" w:rsidP="00F87C21">
            <w:pPr>
              <w:pStyle w:val="MDPI42tablebody"/>
            </w:pPr>
            <w:r>
              <w:rPr>
                <w:b/>
              </w:rPr>
              <w:t>Location</w:t>
            </w:r>
          </w:p>
        </w:tc>
        <w:tc>
          <w:tcPr>
            <w:tcW w:w="1728" w:type="dxa"/>
            <w:vMerge w:val="restart"/>
            <w:tcBorders>
              <w:top w:val="single" w:sz="4" w:space="0" w:color="auto"/>
            </w:tcBorders>
            <w:vAlign w:val="center"/>
          </w:tcPr>
          <w:p w14:paraId="2EAE94C8" w14:textId="3A03C61E" w:rsidR="00F87C21" w:rsidRDefault="00F87C21" w:rsidP="00F87C21">
            <w:pPr>
              <w:pStyle w:val="MDPI42tablebody"/>
            </w:pPr>
            <w:r>
              <w:rPr>
                <w:b/>
              </w:rPr>
              <w:t>Variety</w:t>
            </w:r>
          </w:p>
        </w:tc>
        <w:tc>
          <w:tcPr>
            <w:tcW w:w="1556" w:type="dxa"/>
            <w:gridSpan w:val="2"/>
            <w:tcBorders>
              <w:top w:val="single" w:sz="4" w:space="0" w:color="auto"/>
            </w:tcBorders>
            <w:vAlign w:val="center"/>
          </w:tcPr>
          <w:p w14:paraId="4B4476E7" w14:textId="15FF994F" w:rsidR="00F87C21" w:rsidRPr="00F87C21" w:rsidRDefault="00F87C21" w:rsidP="00F87C21">
            <w:pPr>
              <w:pStyle w:val="MDPI42tablebody"/>
              <w:rPr>
                <w:u w:val="single"/>
              </w:rPr>
            </w:pPr>
            <w:r w:rsidRPr="00F87C21">
              <w:rPr>
                <w:b/>
                <w:bCs/>
                <w:u w:val="single"/>
              </w:rPr>
              <w:t>CNDC</w:t>
            </w:r>
            <w:r w:rsidRPr="00F87C21">
              <w:rPr>
                <w:b/>
                <w:bCs/>
                <w:u w:val="single"/>
                <w:vertAlign w:val="subscript"/>
              </w:rPr>
              <w:t>lo</w:t>
            </w:r>
          </w:p>
        </w:tc>
        <w:tc>
          <w:tcPr>
            <w:tcW w:w="1556" w:type="dxa"/>
            <w:gridSpan w:val="2"/>
            <w:tcBorders>
              <w:top w:val="single" w:sz="4" w:space="0" w:color="auto"/>
            </w:tcBorders>
            <w:vAlign w:val="center"/>
          </w:tcPr>
          <w:p w14:paraId="364F755F" w14:textId="09A92CD1" w:rsidR="00F87C21" w:rsidRPr="00F87C21" w:rsidRDefault="00F87C21" w:rsidP="00F87C21">
            <w:pPr>
              <w:pStyle w:val="MDPI42tablebody"/>
              <w:rPr>
                <w:u w:val="single"/>
              </w:rPr>
            </w:pPr>
            <w:r w:rsidRPr="00F87C21">
              <w:rPr>
                <w:b/>
                <w:bCs/>
                <w:u w:val="single"/>
              </w:rPr>
              <w:t>CNDC</w:t>
            </w:r>
          </w:p>
        </w:tc>
        <w:tc>
          <w:tcPr>
            <w:tcW w:w="1556" w:type="dxa"/>
            <w:gridSpan w:val="2"/>
            <w:tcBorders>
              <w:top w:val="single" w:sz="4" w:space="0" w:color="auto"/>
            </w:tcBorders>
            <w:vAlign w:val="center"/>
          </w:tcPr>
          <w:p w14:paraId="00EA2B29" w14:textId="3A28FB7C" w:rsidR="00F87C21" w:rsidRPr="00F87C21" w:rsidRDefault="00F87C21" w:rsidP="00F87C21">
            <w:pPr>
              <w:pStyle w:val="MDPI42tablebody"/>
              <w:rPr>
                <w:u w:val="single"/>
              </w:rPr>
            </w:pPr>
            <w:r w:rsidRPr="00F87C21">
              <w:rPr>
                <w:b/>
                <w:bCs/>
                <w:u w:val="single"/>
              </w:rPr>
              <w:t>CNDC</w:t>
            </w:r>
            <w:r w:rsidRPr="00F87C21">
              <w:rPr>
                <w:b/>
                <w:bCs/>
                <w:u w:val="single"/>
                <w:vertAlign w:val="subscript"/>
              </w:rPr>
              <w:t>up</w:t>
            </w:r>
          </w:p>
        </w:tc>
      </w:tr>
      <w:tr w:rsidR="003E1888" w14:paraId="061DBF1A" w14:textId="328674A3" w:rsidTr="00415544">
        <w:tc>
          <w:tcPr>
            <w:tcW w:w="1440" w:type="dxa"/>
            <w:vMerge/>
            <w:tcBorders>
              <w:bottom w:val="single" w:sz="4" w:space="0" w:color="auto"/>
            </w:tcBorders>
          </w:tcPr>
          <w:p w14:paraId="46340319" w14:textId="77777777" w:rsidR="003E1888" w:rsidRDefault="003E1888" w:rsidP="00AB63ED">
            <w:pPr>
              <w:pStyle w:val="MDPI42tablebody"/>
            </w:pPr>
          </w:p>
        </w:tc>
        <w:tc>
          <w:tcPr>
            <w:tcW w:w="1728" w:type="dxa"/>
            <w:vMerge/>
            <w:tcBorders>
              <w:bottom w:val="single" w:sz="4" w:space="0" w:color="auto"/>
            </w:tcBorders>
          </w:tcPr>
          <w:p w14:paraId="5467B431" w14:textId="77777777" w:rsidR="003E1888" w:rsidRDefault="003E1888" w:rsidP="00AB63ED">
            <w:pPr>
              <w:pStyle w:val="MDPI42tablebody"/>
            </w:pPr>
          </w:p>
        </w:tc>
        <w:tc>
          <w:tcPr>
            <w:tcW w:w="778" w:type="dxa"/>
            <w:tcBorders>
              <w:bottom w:val="single" w:sz="4" w:space="0" w:color="auto"/>
            </w:tcBorders>
          </w:tcPr>
          <w:p w14:paraId="29789B09" w14:textId="3878D7F1" w:rsidR="003E1888" w:rsidRDefault="003E1888" w:rsidP="00AB63ED">
            <w:pPr>
              <w:pStyle w:val="MDPI42tablebody"/>
            </w:pPr>
            <w:r>
              <w:rPr>
                <w:i/>
                <w:iCs/>
              </w:rPr>
              <w:t>a</w:t>
            </w:r>
            <w:r>
              <w:rPr>
                <w:i/>
                <w:iCs/>
                <w:vertAlign w:val="subscript"/>
              </w:rPr>
              <w:t>lo</w:t>
            </w:r>
          </w:p>
        </w:tc>
        <w:tc>
          <w:tcPr>
            <w:tcW w:w="778" w:type="dxa"/>
            <w:tcBorders>
              <w:bottom w:val="single" w:sz="4" w:space="0" w:color="auto"/>
            </w:tcBorders>
          </w:tcPr>
          <w:p w14:paraId="12E07CF1" w14:textId="23300BF4" w:rsidR="003E1888" w:rsidRDefault="003E1888" w:rsidP="00AB63ED">
            <w:pPr>
              <w:pStyle w:val="MDPI42tablebody"/>
            </w:pPr>
            <w:r>
              <w:rPr>
                <w:i/>
                <w:iCs/>
              </w:rPr>
              <w:t>b</w:t>
            </w:r>
            <w:r>
              <w:rPr>
                <w:i/>
                <w:iCs/>
                <w:vertAlign w:val="subscript"/>
              </w:rPr>
              <w:t>lo</w:t>
            </w:r>
          </w:p>
        </w:tc>
        <w:tc>
          <w:tcPr>
            <w:tcW w:w="778" w:type="dxa"/>
            <w:tcBorders>
              <w:bottom w:val="single" w:sz="4" w:space="0" w:color="auto"/>
            </w:tcBorders>
          </w:tcPr>
          <w:p w14:paraId="4925E6C4" w14:textId="0FEE6A87" w:rsidR="003E1888" w:rsidRDefault="003E1888" w:rsidP="00AB63ED">
            <w:pPr>
              <w:pStyle w:val="MDPI42tablebody"/>
            </w:pPr>
            <w:r>
              <w:rPr>
                <w:i/>
                <w:iCs/>
              </w:rPr>
              <w:t>a</w:t>
            </w:r>
          </w:p>
        </w:tc>
        <w:tc>
          <w:tcPr>
            <w:tcW w:w="778" w:type="dxa"/>
            <w:tcBorders>
              <w:bottom w:val="single" w:sz="4" w:space="0" w:color="auto"/>
            </w:tcBorders>
          </w:tcPr>
          <w:p w14:paraId="4E12D667" w14:textId="3627879B" w:rsidR="003E1888" w:rsidRDefault="003E1888" w:rsidP="00AB63ED">
            <w:pPr>
              <w:pStyle w:val="MDPI42tablebody"/>
            </w:pPr>
            <w:r>
              <w:rPr>
                <w:i/>
                <w:iCs/>
              </w:rPr>
              <w:t>b</w:t>
            </w:r>
          </w:p>
        </w:tc>
        <w:tc>
          <w:tcPr>
            <w:tcW w:w="778" w:type="dxa"/>
            <w:tcBorders>
              <w:bottom w:val="single" w:sz="4" w:space="0" w:color="auto"/>
            </w:tcBorders>
          </w:tcPr>
          <w:p w14:paraId="43B80828" w14:textId="2AEBF82A" w:rsidR="003E1888" w:rsidRDefault="003E1888" w:rsidP="00AB63ED">
            <w:pPr>
              <w:pStyle w:val="MDPI42tablebody"/>
            </w:pPr>
            <w:r>
              <w:rPr>
                <w:i/>
                <w:iCs/>
              </w:rPr>
              <w:t>a</w:t>
            </w:r>
            <w:r>
              <w:rPr>
                <w:i/>
                <w:iCs/>
                <w:vertAlign w:val="subscript"/>
              </w:rPr>
              <w:t>up</w:t>
            </w:r>
          </w:p>
        </w:tc>
        <w:tc>
          <w:tcPr>
            <w:tcW w:w="778" w:type="dxa"/>
            <w:tcBorders>
              <w:bottom w:val="single" w:sz="4" w:space="0" w:color="auto"/>
            </w:tcBorders>
          </w:tcPr>
          <w:p w14:paraId="6B355DE7" w14:textId="64036A91" w:rsidR="003E1888" w:rsidRDefault="003E1888" w:rsidP="00AB63ED">
            <w:pPr>
              <w:pStyle w:val="MDPI42tablebody"/>
            </w:pPr>
            <w:r>
              <w:rPr>
                <w:i/>
                <w:iCs/>
              </w:rPr>
              <w:t>b</w:t>
            </w:r>
            <w:r>
              <w:rPr>
                <w:i/>
                <w:iCs/>
                <w:vertAlign w:val="subscript"/>
              </w:rPr>
              <w:t>up</w:t>
            </w:r>
          </w:p>
        </w:tc>
      </w:tr>
      <w:tr w:rsidR="003E1888" w14:paraId="2B8B05C1" w14:textId="79605BF4" w:rsidTr="00F905E8">
        <w:tc>
          <w:tcPr>
            <w:tcW w:w="1440" w:type="dxa"/>
            <w:vMerge w:val="restart"/>
            <w:tcBorders>
              <w:top w:val="single" w:sz="4" w:space="0" w:color="auto"/>
            </w:tcBorders>
            <w:vAlign w:val="center"/>
          </w:tcPr>
          <w:p w14:paraId="3E38F062" w14:textId="5FB8FFF0" w:rsidR="003E1888" w:rsidRPr="001D2AA6" w:rsidRDefault="003E1888" w:rsidP="003E1888">
            <w:pPr>
              <w:pStyle w:val="MDPI42tablebody"/>
            </w:pPr>
            <w:r w:rsidRPr="001D2AA6">
              <w:t>Argentina</w:t>
            </w:r>
          </w:p>
        </w:tc>
        <w:tc>
          <w:tcPr>
            <w:tcW w:w="1728" w:type="dxa"/>
            <w:tcBorders>
              <w:top w:val="single" w:sz="4" w:space="0" w:color="auto"/>
            </w:tcBorders>
            <w:vAlign w:val="bottom"/>
          </w:tcPr>
          <w:p w14:paraId="296AB253" w14:textId="241E2CBB" w:rsidR="003E1888" w:rsidRPr="001D2AA6" w:rsidRDefault="003E1888" w:rsidP="001D2AA6">
            <w:pPr>
              <w:pStyle w:val="MDPI42tablebody"/>
            </w:pPr>
            <w:r w:rsidRPr="001D2AA6">
              <w:t>Bannock Russet</w:t>
            </w:r>
          </w:p>
        </w:tc>
        <w:tc>
          <w:tcPr>
            <w:tcW w:w="778" w:type="dxa"/>
            <w:tcBorders>
              <w:top w:val="single" w:sz="4" w:space="0" w:color="auto"/>
            </w:tcBorders>
            <w:vAlign w:val="bottom"/>
          </w:tcPr>
          <w:p w14:paraId="7D47E201" w14:textId="7D6518FA" w:rsidR="003E1888" w:rsidRDefault="003E1888" w:rsidP="001D2AA6">
            <w:pPr>
              <w:pStyle w:val="MDPI42tablebody"/>
            </w:pPr>
            <w:r>
              <w:t>4.82</w:t>
            </w:r>
          </w:p>
        </w:tc>
        <w:tc>
          <w:tcPr>
            <w:tcW w:w="778" w:type="dxa"/>
            <w:tcBorders>
              <w:top w:val="single" w:sz="4" w:space="0" w:color="auto"/>
            </w:tcBorders>
            <w:vAlign w:val="bottom"/>
          </w:tcPr>
          <w:p w14:paraId="49B647FC" w14:textId="763F3AAD" w:rsidR="003E1888" w:rsidRDefault="003E1888" w:rsidP="001D2AA6">
            <w:pPr>
              <w:pStyle w:val="MDPI42tablebody"/>
            </w:pPr>
            <w:r>
              <w:t>0.146</w:t>
            </w:r>
          </w:p>
        </w:tc>
        <w:tc>
          <w:tcPr>
            <w:tcW w:w="778" w:type="dxa"/>
            <w:tcBorders>
              <w:top w:val="single" w:sz="4" w:space="0" w:color="auto"/>
            </w:tcBorders>
            <w:vAlign w:val="bottom"/>
          </w:tcPr>
          <w:p w14:paraId="70F45FB1" w14:textId="72BAF5D5" w:rsidR="003E1888" w:rsidRDefault="003E1888" w:rsidP="001D2AA6">
            <w:pPr>
              <w:pStyle w:val="MDPI42tablebody"/>
            </w:pPr>
            <w:r>
              <w:t>4.96</w:t>
            </w:r>
          </w:p>
        </w:tc>
        <w:tc>
          <w:tcPr>
            <w:tcW w:w="778" w:type="dxa"/>
            <w:tcBorders>
              <w:top w:val="single" w:sz="4" w:space="0" w:color="auto"/>
            </w:tcBorders>
            <w:vAlign w:val="bottom"/>
          </w:tcPr>
          <w:p w14:paraId="6A07FEA3" w14:textId="212BA60B" w:rsidR="003E1888" w:rsidRDefault="003E1888" w:rsidP="001D2AA6">
            <w:pPr>
              <w:pStyle w:val="MDPI42tablebody"/>
            </w:pPr>
            <w:r>
              <w:t>0.140</w:t>
            </w:r>
          </w:p>
        </w:tc>
        <w:tc>
          <w:tcPr>
            <w:tcW w:w="778" w:type="dxa"/>
            <w:tcBorders>
              <w:top w:val="single" w:sz="4" w:space="0" w:color="auto"/>
            </w:tcBorders>
            <w:vAlign w:val="bottom"/>
          </w:tcPr>
          <w:p w14:paraId="4FC09E70" w14:textId="16A94E3F" w:rsidR="003E1888" w:rsidRDefault="003E1888" w:rsidP="001D2AA6">
            <w:pPr>
              <w:pStyle w:val="MDPI42tablebody"/>
            </w:pPr>
            <w:r>
              <w:t>5.10</w:t>
            </w:r>
          </w:p>
        </w:tc>
        <w:tc>
          <w:tcPr>
            <w:tcW w:w="778" w:type="dxa"/>
            <w:tcBorders>
              <w:top w:val="single" w:sz="4" w:space="0" w:color="auto"/>
            </w:tcBorders>
            <w:vAlign w:val="bottom"/>
          </w:tcPr>
          <w:p w14:paraId="00B4955B" w14:textId="6925B5C8" w:rsidR="003E1888" w:rsidRDefault="003E1888" w:rsidP="001D2AA6">
            <w:pPr>
              <w:pStyle w:val="MDPI42tablebody"/>
            </w:pPr>
            <w:r>
              <w:t>0.135</w:t>
            </w:r>
          </w:p>
        </w:tc>
      </w:tr>
      <w:tr w:rsidR="003E1888" w14:paraId="6A2ED2CE" w14:textId="2AD28553" w:rsidTr="00F905E8">
        <w:tc>
          <w:tcPr>
            <w:tcW w:w="1440" w:type="dxa"/>
            <w:vMerge/>
            <w:vAlign w:val="bottom"/>
          </w:tcPr>
          <w:p w14:paraId="0F689981" w14:textId="35BC1FB8" w:rsidR="003E1888" w:rsidRPr="001D2AA6" w:rsidRDefault="003E1888" w:rsidP="001D2AA6">
            <w:pPr>
              <w:pStyle w:val="MDPI42tablebody"/>
            </w:pPr>
          </w:p>
        </w:tc>
        <w:tc>
          <w:tcPr>
            <w:tcW w:w="1728" w:type="dxa"/>
            <w:vAlign w:val="bottom"/>
          </w:tcPr>
          <w:p w14:paraId="3AD59BEB" w14:textId="7CE033EA" w:rsidR="003E1888" w:rsidRPr="001D2AA6" w:rsidRDefault="003E1888" w:rsidP="001D2AA6">
            <w:pPr>
              <w:pStyle w:val="MDPI42tablebody"/>
            </w:pPr>
            <w:r w:rsidRPr="001D2AA6">
              <w:t>Gem Russet</w:t>
            </w:r>
          </w:p>
        </w:tc>
        <w:tc>
          <w:tcPr>
            <w:tcW w:w="778" w:type="dxa"/>
            <w:vAlign w:val="bottom"/>
          </w:tcPr>
          <w:p w14:paraId="2FCB46BC" w14:textId="04041C0A" w:rsidR="003E1888" w:rsidRDefault="003E1888" w:rsidP="001D2AA6">
            <w:pPr>
              <w:pStyle w:val="MDPI42tablebody"/>
            </w:pPr>
            <w:r>
              <w:t>4.80</w:t>
            </w:r>
          </w:p>
        </w:tc>
        <w:tc>
          <w:tcPr>
            <w:tcW w:w="778" w:type="dxa"/>
            <w:vAlign w:val="bottom"/>
          </w:tcPr>
          <w:p w14:paraId="24657543" w14:textId="60B50606" w:rsidR="003E1888" w:rsidRDefault="003E1888" w:rsidP="001D2AA6">
            <w:pPr>
              <w:pStyle w:val="MDPI42tablebody"/>
            </w:pPr>
            <w:r>
              <w:t>0.190</w:t>
            </w:r>
          </w:p>
        </w:tc>
        <w:tc>
          <w:tcPr>
            <w:tcW w:w="778" w:type="dxa"/>
            <w:vAlign w:val="bottom"/>
          </w:tcPr>
          <w:p w14:paraId="63505272" w14:textId="10BA04E4" w:rsidR="003E1888" w:rsidRDefault="003E1888" w:rsidP="001D2AA6">
            <w:pPr>
              <w:pStyle w:val="MDPI42tablebody"/>
            </w:pPr>
            <w:r>
              <w:t>4.96</w:t>
            </w:r>
          </w:p>
        </w:tc>
        <w:tc>
          <w:tcPr>
            <w:tcW w:w="778" w:type="dxa"/>
            <w:vAlign w:val="bottom"/>
          </w:tcPr>
          <w:p w14:paraId="1B77C7B8" w14:textId="4B5A49D6" w:rsidR="003E1888" w:rsidRDefault="003E1888" w:rsidP="001D2AA6">
            <w:pPr>
              <w:pStyle w:val="MDPI42tablebody"/>
            </w:pPr>
            <w:r>
              <w:t>0.178</w:t>
            </w:r>
          </w:p>
        </w:tc>
        <w:tc>
          <w:tcPr>
            <w:tcW w:w="778" w:type="dxa"/>
            <w:vAlign w:val="bottom"/>
          </w:tcPr>
          <w:p w14:paraId="5D358B53" w14:textId="61CF7A9F" w:rsidR="003E1888" w:rsidRDefault="003E1888" w:rsidP="001D2AA6">
            <w:pPr>
              <w:pStyle w:val="MDPI42tablebody"/>
            </w:pPr>
            <w:r>
              <w:t>5.07</w:t>
            </w:r>
          </w:p>
        </w:tc>
        <w:tc>
          <w:tcPr>
            <w:tcW w:w="778" w:type="dxa"/>
            <w:vAlign w:val="bottom"/>
          </w:tcPr>
          <w:p w14:paraId="69517CA5" w14:textId="6FA00478" w:rsidR="003E1888" w:rsidRDefault="003E1888" w:rsidP="001D2AA6">
            <w:pPr>
              <w:pStyle w:val="MDPI42tablebody"/>
            </w:pPr>
            <w:r>
              <w:t>0.152</w:t>
            </w:r>
          </w:p>
        </w:tc>
      </w:tr>
      <w:tr w:rsidR="003E1888" w14:paraId="372B7D93" w14:textId="7627B3D2" w:rsidTr="00F905E8">
        <w:tc>
          <w:tcPr>
            <w:tcW w:w="1440" w:type="dxa"/>
            <w:vMerge/>
            <w:vAlign w:val="bottom"/>
          </w:tcPr>
          <w:p w14:paraId="215A1901" w14:textId="07F7CDBE" w:rsidR="003E1888" w:rsidRPr="001D2AA6" w:rsidRDefault="003E1888" w:rsidP="001D2AA6">
            <w:pPr>
              <w:pStyle w:val="MDPI42tablebody"/>
            </w:pPr>
          </w:p>
        </w:tc>
        <w:tc>
          <w:tcPr>
            <w:tcW w:w="1728" w:type="dxa"/>
            <w:vAlign w:val="bottom"/>
          </w:tcPr>
          <w:p w14:paraId="187E11FC" w14:textId="3AB4F8E7" w:rsidR="003E1888" w:rsidRPr="001D2AA6" w:rsidRDefault="003E1888" w:rsidP="001D2AA6">
            <w:pPr>
              <w:pStyle w:val="MDPI42tablebody"/>
            </w:pPr>
            <w:r w:rsidRPr="001D2AA6">
              <w:t>Innovator</w:t>
            </w:r>
          </w:p>
        </w:tc>
        <w:tc>
          <w:tcPr>
            <w:tcW w:w="778" w:type="dxa"/>
            <w:vAlign w:val="bottom"/>
          </w:tcPr>
          <w:p w14:paraId="3784A320" w14:textId="68D86035" w:rsidR="003E1888" w:rsidRDefault="003E1888" w:rsidP="001D2AA6">
            <w:pPr>
              <w:pStyle w:val="MDPI42tablebody"/>
            </w:pPr>
            <w:r>
              <w:t>4.83</w:t>
            </w:r>
          </w:p>
        </w:tc>
        <w:tc>
          <w:tcPr>
            <w:tcW w:w="778" w:type="dxa"/>
            <w:vAlign w:val="bottom"/>
          </w:tcPr>
          <w:p w14:paraId="7672CD67" w14:textId="4FEFD1C1" w:rsidR="003E1888" w:rsidRDefault="003E1888" w:rsidP="001D2AA6">
            <w:pPr>
              <w:pStyle w:val="MDPI42tablebody"/>
            </w:pPr>
            <w:r>
              <w:t>0.241</w:t>
            </w:r>
          </w:p>
        </w:tc>
        <w:tc>
          <w:tcPr>
            <w:tcW w:w="778" w:type="dxa"/>
            <w:vAlign w:val="bottom"/>
          </w:tcPr>
          <w:p w14:paraId="2D3ECCE6" w14:textId="3E4EC6A9" w:rsidR="003E1888" w:rsidRDefault="003E1888" w:rsidP="001D2AA6">
            <w:pPr>
              <w:pStyle w:val="MDPI42tablebody"/>
            </w:pPr>
            <w:r>
              <w:t>4.94</w:t>
            </w:r>
          </w:p>
        </w:tc>
        <w:tc>
          <w:tcPr>
            <w:tcW w:w="778" w:type="dxa"/>
            <w:vAlign w:val="bottom"/>
          </w:tcPr>
          <w:p w14:paraId="5D475D5C" w14:textId="6F280A4C" w:rsidR="003E1888" w:rsidRDefault="003E1888" w:rsidP="001D2AA6">
            <w:pPr>
              <w:pStyle w:val="MDPI42tablebody"/>
            </w:pPr>
            <w:r>
              <w:t>0.212</w:t>
            </w:r>
          </w:p>
        </w:tc>
        <w:tc>
          <w:tcPr>
            <w:tcW w:w="778" w:type="dxa"/>
            <w:vAlign w:val="bottom"/>
          </w:tcPr>
          <w:p w14:paraId="15D5690B" w14:textId="6E1FFBB2" w:rsidR="003E1888" w:rsidRDefault="003E1888" w:rsidP="001D2AA6">
            <w:pPr>
              <w:pStyle w:val="MDPI42tablebody"/>
            </w:pPr>
            <w:r>
              <w:t>5.06</w:t>
            </w:r>
          </w:p>
        </w:tc>
        <w:tc>
          <w:tcPr>
            <w:tcW w:w="778" w:type="dxa"/>
            <w:vAlign w:val="bottom"/>
          </w:tcPr>
          <w:p w14:paraId="6C2A7AC5" w14:textId="5C07BFB1" w:rsidR="003E1888" w:rsidRDefault="003E1888" w:rsidP="001D2AA6">
            <w:pPr>
              <w:pStyle w:val="MDPI42tablebody"/>
            </w:pPr>
            <w:r>
              <w:t>0.193</w:t>
            </w:r>
          </w:p>
        </w:tc>
      </w:tr>
      <w:tr w:rsidR="003E1888" w14:paraId="4DD1A0F3" w14:textId="34B4BE98" w:rsidTr="00F905E8">
        <w:tc>
          <w:tcPr>
            <w:tcW w:w="1440" w:type="dxa"/>
            <w:vMerge/>
            <w:vAlign w:val="bottom"/>
          </w:tcPr>
          <w:p w14:paraId="1A7D3B2F" w14:textId="503746F0" w:rsidR="003E1888" w:rsidRPr="001D2AA6" w:rsidRDefault="003E1888" w:rsidP="001D2AA6">
            <w:pPr>
              <w:pStyle w:val="MDPI42tablebody"/>
            </w:pPr>
          </w:p>
        </w:tc>
        <w:tc>
          <w:tcPr>
            <w:tcW w:w="1728" w:type="dxa"/>
            <w:vAlign w:val="bottom"/>
          </w:tcPr>
          <w:p w14:paraId="51543830" w14:textId="40A5C9A4" w:rsidR="003E1888" w:rsidRPr="001D2AA6" w:rsidRDefault="003E1888" w:rsidP="001D2AA6">
            <w:pPr>
              <w:pStyle w:val="MDPI42tablebody"/>
            </w:pPr>
            <w:r w:rsidRPr="001D2AA6">
              <w:t>Markies Russet</w:t>
            </w:r>
          </w:p>
        </w:tc>
        <w:tc>
          <w:tcPr>
            <w:tcW w:w="778" w:type="dxa"/>
            <w:vAlign w:val="bottom"/>
          </w:tcPr>
          <w:p w14:paraId="26FC7988" w14:textId="3051D606" w:rsidR="003E1888" w:rsidRDefault="003E1888" w:rsidP="001D2AA6">
            <w:pPr>
              <w:pStyle w:val="MDPI42tablebody"/>
            </w:pPr>
            <w:r>
              <w:t>4.82</w:t>
            </w:r>
          </w:p>
        </w:tc>
        <w:tc>
          <w:tcPr>
            <w:tcW w:w="778" w:type="dxa"/>
            <w:vAlign w:val="bottom"/>
          </w:tcPr>
          <w:p w14:paraId="3ECF260E" w14:textId="4E8C6D29" w:rsidR="003E1888" w:rsidRDefault="003E1888" w:rsidP="001D2AA6">
            <w:pPr>
              <w:pStyle w:val="MDPI42tablebody"/>
            </w:pPr>
            <w:r>
              <w:t>0.167</w:t>
            </w:r>
          </w:p>
        </w:tc>
        <w:tc>
          <w:tcPr>
            <w:tcW w:w="778" w:type="dxa"/>
            <w:vAlign w:val="bottom"/>
          </w:tcPr>
          <w:p w14:paraId="2BF3C426" w14:textId="7C449495" w:rsidR="003E1888" w:rsidRDefault="003E1888" w:rsidP="001D2AA6">
            <w:pPr>
              <w:pStyle w:val="MDPI42tablebody"/>
            </w:pPr>
            <w:r>
              <w:t>4.96</w:t>
            </w:r>
          </w:p>
        </w:tc>
        <w:tc>
          <w:tcPr>
            <w:tcW w:w="778" w:type="dxa"/>
            <w:vAlign w:val="bottom"/>
          </w:tcPr>
          <w:p w14:paraId="41B8B035" w14:textId="6E051E66" w:rsidR="003E1888" w:rsidRDefault="003E1888" w:rsidP="001D2AA6">
            <w:pPr>
              <w:pStyle w:val="MDPI42tablebody"/>
            </w:pPr>
            <w:r>
              <w:t>0.155</w:t>
            </w:r>
          </w:p>
        </w:tc>
        <w:tc>
          <w:tcPr>
            <w:tcW w:w="778" w:type="dxa"/>
            <w:vAlign w:val="bottom"/>
          </w:tcPr>
          <w:p w14:paraId="654CC941" w14:textId="556C1C13" w:rsidR="003E1888" w:rsidRDefault="003E1888" w:rsidP="001D2AA6">
            <w:pPr>
              <w:pStyle w:val="MDPI42tablebody"/>
            </w:pPr>
            <w:r>
              <w:t>5.08</w:t>
            </w:r>
          </w:p>
        </w:tc>
        <w:tc>
          <w:tcPr>
            <w:tcW w:w="778" w:type="dxa"/>
            <w:vAlign w:val="bottom"/>
          </w:tcPr>
          <w:p w14:paraId="15009DC5" w14:textId="2F7DE9D5" w:rsidR="003E1888" w:rsidRDefault="003E1888" w:rsidP="001D2AA6">
            <w:pPr>
              <w:pStyle w:val="MDPI42tablebody"/>
            </w:pPr>
            <w:r>
              <w:t>0.135</w:t>
            </w:r>
          </w:p>
        </w:tc>
      </w:tr>
      <w:tr w:rsidR="003E1888" w14:paraId="29602828" w14:textId="53B14C28" w:rsidTr="00415544">
        <w:tc>
          <w:tcPr>
            <w:tcW w:w="1440" w:type="dxa"/>
            <w:vMerge/>
            <w:tcBorders>
              <w:bottom w:val="dotted" w:sz="4" w:space="0" w:color="auto"/>
            </w:tcBorders>
            <w:vAlign w:val="bottom"/>
          </w:tcPr>
          <w:p w14:paraId="7E18580D" w14:textId="14F5734A" w:rsidR="003E1888" w:rsidRPr="001D2AA6" w:rsidRDefault="003E1888" w:rsidP="001D2AA6">
            <w:pPr>
              <w:pStyle w:val="MDPI42tablebody"/>
            </w:pPr>
          </w:p>
        </w:tc>
        <w:tc>
          <w:tcPr>
            <w:tcW w:w="1728" w:type="dxa"/>
            <w:tcBorders>
              <w:bottom w:val="dotted" w:sz="4" w:space="0" w:color="auto"/>
            </w:tcBorders>
            <w:vAlign w:val="bottom"/>
          </w:tcPr>
          <w:p w14:paraId="06F6D965" w14:textId="2675CD65" w:rsidR="003E1888" w:rsidRPr="001D2AA6" w:rsidRDefault="003E1888" w:rsidP="001D2AA6">
            <w:pPr>
              <w:pStyle w:val="MDPI42tablebody"/>
            </w:pPr>
            <w:r w:rsidRPr="001D2AA6">
              <w:t>Umatilla Russet</w:t>
            </w:r>
          </w:p>
        </w:tc>
        <w:tc>
          <w:tcPr>
            <w:tcW w:w="778" w:type="dxa"/>
            <w:tcBorders>
              <w:bottom w:val="dotted" w:sz="4" w:space="0" w:color="auto"/>
            </w:tcBorders>
            <w:vAlign w:val="bottom"/>
          </w:tcPr>
          <w:p w14:paraId="46FEB61B" w14:textId="0C805D8F" w:rsidR="003E1888" w:rsidRDefault="003E1888" w:rsidP="001D2AA6">
            <w:pPr>
              <w:pStyle w:val="MDPI42tablebody"/>
            </w:pPr>
            <w:r>
              <w:t>4.85</w:t>
            </w:r>
          </w:p>
        </w:tc>
        <w:tc>
          <w:tcPr>
            <w:tcW w:w="778" w:type="dxa"/>
            <w:tcBorders>
              <w:bottom w:val="dotted" w:sz="4" w:space="0" w:color="auto"/>
            </w:tcBorders>
            <w:vAlign w:val="bottom"/>
          </w:tcPr>
          <w:p w14:paraId="349D0F6A" w14:textId="3391EDDF" w:rsidR="003E1888" w:rsidRDefault="003E1888" w:rsidP="001D2AA6">
            <w:pPr>
              <w:pStyle w:val="MDPI42tablebody"/>
            </w:pPr>
            <w:r>
              <w:t>0.195</w:t>
            </w:r>
          </w:p>
        </w:tc>
        <w:tc>
          <w:tcPr>
            <w:tcW w:w="778" w:type="dxa"/>
            <w:tcBorders>
              <w:bottom w:val="dotted" w:sz="4" w:space="0" w:color="auto"/>
            </w:tcBorders>
            <w:vAlign w:val="bottom"/>
          </w:tcPr>
          <w:p w14:paraId="086514AD" w14:textId="005F6353" w:rsidR="003E1888" w:rsidRDefault="003E1888" w:rsidP="001D2AA6">
            <w:pPr>
              <w:pStyle w:val="MDPI42tablebody"/>
            </w:pPr>
            <w:r>
              <w:t>4.95</w:t>
            </w:r>
          </w:p>
        </w:tc>
        <w:tc>
          <w:tcPr>
            <w:tcW w:w="778" w:type="dxa"/>
            <w:tcBorders>
              <w:bottom w:val="dotted" w:sz="4" w:space="0" w:color="auto"/>
            </w:tcBorders>
            <w:vAlign w:val="bottom"/>
          </w:tcPr>
          <w:p w14:paraId="28D6E90C" w14:textId="66721C6D" w:rsidR="003E1888" w:rsidRDefault="003E1888" w:rsidP="001D2AA6">
            <w:pPr>
              <w:pStyle w:val="MDPI42tablebody"/>
            </w:pPr>
            <w:r>
              <w:t>0.165</w:t>
            </w:r>
          </w:p>
        </w:tc>
        <w:tc>
          <w:tcPr>
            <w:tcW w:w="778" w:type="dxa"/>
            <w:tcBorders>
              <w:bottom w:val="dotted" w:sz="4" w:space="0" w:color="auto"/>
            </w:tcBorders>
            <w:vAlign w:val="bottom"/>
          </w:tcPr>
          <w:p w14:paraId="57B72DAD" w14:textId="42B9610F" w:rsidR="003E1888" w:rsidRDefault="003E1888" w:rsidP="001D2AA6">
            <w:pPr>
              <w:pStyle w:val="MDPI42tablebody"/>
            </w:pPr>
            <w:r>
              <w:t>5.06</w:t>
            </w:r>
          </w:p>
        </w:tc>
        <w:tc>
          <w:tcPr>
            <w:tcW w:w="778" w:type="dxa"/>
            <w:tcBorders>
              <w:bottom w:val="dotted" w:sz="4" w:space="0" w:color="auto"/>
            </w:tcBorders>
            <w:vAlign w:val="bottom"/>
          </w:tcPr>
          <w:p w14:paraId="53C38035" w14:textId="5CCD4E0B" w:rsidR="003E1888" w:rsidRDefault="003E1888" w:rsidP="001D2AA6">
            <w:pPr>
              <w:pStyle w:val="MDPI42tablebody"/>
            </w:pPr>
            <w:r>
              <w:t>0.143</w:t>
            </w:r>
          </w:p>
        </w:tc>
      </w:tr>
      <w:tr w:rsidR="003E1888" w14:paraId="23726103" w14:textId="0E1A5DC1" w:rsidTr="00415544">
        <w:tc>
          <w:tcPr>
            <w:tcW w:w="1440" w:type="dxa"/>
            <w:vMerge w:val="restart"/>
            <w:tcBorders>
              <w:top w:val="dotted" w:sz="4" w:space="0" w:color="auto"/>
            </w:tcBorders>
            <w:vAlign w:val="center"/>
          </w:tcPr>
          <w:p w14:paraId="68F145FE" w14:textId="3733B869" w:rsidR="003E1888" w:rsidRPr="001D2AA6" w:rsidRDefault="003E1888" w:rsidP="003E1888">
            <w:pPr>
              <w:pStyle w:val="MDPI42tablebody"/>
            </w:pPr>
            <w:r w:rsidRPr="001D2AA6">
              <w:t>Belgium</w:t>
            </w:r>
          </w:p>
        </w:tc>
        <w:tc>
          <w:tcPr>
            <w:tcW w:w="1728" w:type="dxa"/>
            <w:tcBorders>
              <w:top w:val="dotted" w:sz="4" w:space="0" w:color="auto"/>
            </w:tcBorders>
            <w:vAlign w:val="bottom"/>
          </w:tcPr>
          <w:p w14:paraId="0B171BB6" w14:textId="382923FC" w:rsidR="003E1888" w:rsidRPr="001D2AA6" w:rsidRDefault="003E1888" w:rsidP="001D2AA6">
            <w:pPr>
              <w:pStyle w:val="MDPI42tablebody"/>
            </w:pPr>
            <w:r w:rsidRPr="001D2AA6">
              <w:t>Bintje</w:t>
            </w:r>
          </w:p>
        </w:tc>
        <w:tc>
          <w:tcPr>
            <w:tcW w:w="778" w:type="dxa"/>
            <w:tcBorders>
              <w:top w:val="dotted" w:sz="4" w:space="0" w:color="auto"/>
            </w:tcBorders>
            <w:vAlign w:val="bottom"/>
          </w:tcPr>
          <w:p w14:paraId="108EC0F4" w14:textId="4B37F4C8" w:rsidR="003E1888" w:rsidRDefault="003E1888" w:rsidP="001D2AA6">
            <w:pPr>
              <w:pStyle w:val="MDPI42tablebody"/>
            </w:pPr>
            <w:r>
              <w:t>4.52</w:t>
            </w:r>
          </w:p>
        </w:tc>
        <w:tc>
          <w:tcPr>
            <w:tcW w:w="778" w:type="dxa"/>
            <w:tcBorders>
              <w:top w:val="dotted" w:sz="4" w:space="0" w:color="auto"/>
            </w:tcBorders>
            <w:vAlign w:val="bottom"/>
          </w:tcPr>
          <w:p w14:paraId="4F8D0E15" w14:textId="3CB66F01" w:rsidR="003E1888" w:rsidRDefault="003E1888" w:rsidP="001D2AA6">
            <w:pPr>
              <w:pStyle w:val="MDPI42tablebody"/>
            </w:pPr>
            <w:r>
              <w:t>0.606</w:t>
            </w:r>
          </w:p>
        </w:tc>
        <w:tc>
          <w:tcPr>
            <w:tcW w:w="778" w:type="dxa"/>
            <w:tcBorders>
              <w:top w:val="dotted" w:sz="4" w:space="0" w:color="auto"/>
            </w:tcBorders>
            <w:vAlign w:val="bottom"/>
          </w:tcPr>
          <w:p w14:paraId="7162135E" w14:textId="3DCD44BE" w:rsidR="003E1888" w:rsidRDefault="003E1888" w:rsidP="001D2AA6">
            <w:pPr>
              <w:pStyle w:val="MDPI42tablebody"/>
            </w:pPr>
            <w:r>
              <w:t>4.72</w:t>
            </w:r>
          </w:p>
        </w:tc>
        <w:tc>
          <w:tcPr>
            <w:tcW w:w="778" w:type="dxa"/>
            <w:tcBorders>
              <w:top w:val="dotted" w:sz="4" w:space="0" w:color="auto"/>
            </w:tcBorders>
            <w:vAlign w:val="bottom"/>
          </w:tcPr>
          <w:p w14:paraId="5A8DF1E3" w14:textId="06D2FC87" w:rsidR="003E1888" w:rsidRDefault="003E1888" w:rsidP="001D2AA6">
            <w:pPr>
              <w:pStyle w:val="MDPI42tablebody"/>
            </w:pPr>
            <w:r>
              <w:t>0.579</w:t>
            </w:r>
          </w:p>
        </w:tc>
        <w:tc>
          <w:tcPr>
            <w:tcW w:w="778" w:type="dxa"/>
            <w:tcBorders>
              <w:top w:val="dotted" w:sz="4" w:space="0" w:color="auto"/>
            </w:tcBorders>
            <w:vAlign w:val="bottom"/>
          </w:tcPr>
          <w:p w14:paraId="12856B4F" w14:textId="199660F2" w:rsidR="003E1888" w:rsidRDefault="003E1888" w:rsidP="001D2AA6">
            <w:pPr>
              <w:pStyle w:val="MDPI42tablebody"/>
            </w:pPr>
            <w:r>
              <w:t>4.90</w:t>
            </w:r>
          </w:p>
        </w:tc>
        <w:tc>
          <w:tcPr>
            <w:tcW w:w="778" w:type="dxa"/>
            <w:tcBorders>
              <w:top w:val="dotted" w:sz="4" w:space="0" w:color="auto"/>
            </w:tcBorders>
            <w:vAlign w:val="bottom"/>
          </w:tcPr>
          <w:p w14:paraId="248B6931" w14:textId="7B84047B" w:rsidR="003E1888" w:rsidRDefault="003E1888" w:rsidP="001D2AA6">
            <w:pPr>
              <w:pStyle w:val="MDPI42tablebody"/>
            </w:pPr>
            <w:r>
              <w:t>0.567</w:t>
            </w:r>
          </w:p>
        </w:tc>
      </w:tr>
      <w:tr w:rsidR="003E1888" w14:paraId="2936B4CE" w14:textId="77777777" w:rsidTr="00415544">
        <w:tc>
          <w:tcPr>
            <w:tcW w:w="1440" w:type="dxa"/>
            <w:vMerge/>
            <w:tcBorders>
              <w:bottom w:val="dotted" w:sz="4" w:space="0" w:color="auto"/>
            </w:tcBorders>
            <w:vAlign w:val="bottom"/>
          </w:tcPr>
          <w:p w14:paraId="2863A934" w14:textId="3415BCA4" w:rsidR="003E1888" w:rsidRPr="001D2AA6" w:rsidRDefault="003E1888" w:rsidP="001D2AA6">
            <w:pPr>
              <w:pStyle w:val="MDPI42tablebody"/>
            </w:pPr>
          </w:p>
        </w:tc>
        <w:tc>
          <w:tcPr>
            <w:tcW w:w="1728" w:type="dxa"/>
            <w:tcBorders>
              <w:bottom w:val="dotted" w:sz="4" w:space="0" w:color="auto"/>
            </w:tcBorders>
            <w:vAlign w:val="bottom"/>
          </w:tcPr>
          <w:p w14:paraId="125EE851" w14:textId="15183E52" w:rsidR="003E1888" w:rsidRPr="001D2AA6" w:rsidRDefault="003E1888" w:rsidP="001D2AA6">
            <w:pPr>
              <w:pStyle w:val="MDPI42tablebody"/>
            </w:pPr>
            <w:r w:rsidRPr="001D2AA6">
              <w:t>Charlotte</w:t>
            </w:r>
          </w:p>
        </w:tc>
        <w:tc>
          <w:tcPr>
            <w:tcW w:w="778" w:type="dxa"/>
            <w:tcBorders>
              <w:bottom w:val="dotted" w:sz="4" w:space="0" w:color="auto"/>
            </w:tcBorders>
            <w:vAlign w:val="bottom"/>
          </w:tcPr>
          <w:p w14:paraId="5E031649" w14:textId="12ACC9F0" w:rsidR="003E1888" w:rsidRDefault="003E1888" w:rsidP="001D2AA6">
            <w:pPr>
              <w:pStyle w:val="MDPI42tablebody"/>
            </w:pPr>
            <w:r>
              <w:t>4.56</w:t>
            </w:r>
          </w:p>
        </w:tc>
        <w:tc>
          <w:tcPr>
            <w:tcW w:w="778" w:type="dxa"/>
            <w:tcBorders>
              <w:bottom w:val="dotted" w:sz="4" w:space="0" w:color="auto"/>
            </w:tcBorders>
            <w:vAlign w:val="bottom"/>
          </w:tcPr>
          <w:p w14:paraId="377AC477" w14:textId="09CBBB5B" w:rsidR="003E1888" w:rsidRDefault="003E1888" w:rsidP="001D2AA6">
            <w:pPr>
              <w:pStyle w:val="MDPI42tablebody"/>
            </w:pPr>
            <w:r>
              <w:t>0.607</w:t>
            </w:r>
          </w:p>
        </w:tc>
        <w:tc>
          <w:tcPr>
            <w:tcW w:w="778" w:type="dxa"/>
            <w:tcBorders>
              <w:bottom w:val="dotted" w:sz="4" w:space="0" w:color="auto"/>
            </w:tcBorders>
            <w:vAlign w:val="bottom"/>
          </w:tcPr>
          <w:p w14:paraId="7BCFC9D1" w14:textId="67DF4A41" w:rsidR="003E1888" w:rsidRDefault="003E1888" w:rsidP="001D2AA6">
            <w:pPr>
              <w:pStyle w:val="MDPI42tablebody"/>
            </w:pPr>
            <w:r>
              <w:t>4.74</w:t>
            </w:r>
          </w:p>
        </w:tc>
        <w:tc>
          <w:tcPr>
            <w:tcW w:w="778" w:type="dxa"/>
            <w:tcBorders>
              <w:bottom w:val="dotted" w:sz="4" w:space="0" w:color="auto"/>
            </w:tcBorders>
            <w:vAlign w:val="bottom"/>
          </w:tcPr>
          <w:p w14:paraId="6D7E46CB" w14:textId="7C30824A" w:rsidR="003E1888" w:rsidRDefault="003E1888" w:rsidP="001D2AA6">
            <w:pPr>
              <w:pStyle w:val="MDPI42tablebody"/>
            </w:pPr>
            <w:r>
              <w:t>0.559</w:t>
            </w:r>
          </w:p>
        </w:tc>
        <w:tc>
          <w:tcPr>
            <w:tcW w:w="778" w:type="dxa"/>
            <w:tcBorders>
              <w:bottom w:val="dotted" w:sz="4" w:space="0" w:color="auto"/>
            </w:tcBorders>
            <w:vAlign w:val="bottom"/>
          </w:tcPr>
          <w:p w14:paraId="206EBAEE" w14:textId="6C03598D" w:rsidR="003E1888" w:rsidRDefault="003E1888" w:rsidP="001D2AA6">
            <w:pPr>
              <w:pStyle w:val="MDPI42tablebody"/>
            </w:pPr>
            <w:r>
              <w:t>4.89</w:t>
            </w:r>
          </w:p>
        </w:tc>
        <w:tc>
          <w:tcPr>
            <w:tcW w:w="778" w:type="dxa"/>
            <w:tcBorders>
              <w:bottom w:val="dotted" w:sz="4" w:space="0" w:color="auto"/>
            </w:tcBorders>
            <w:vAlign w:val="bottom"/>
          </w:tcPr>
          <w:p w14:paraId="53060690" w14:textId="578F5C0D" w:rsidR="003E1888" w:rsidRDefault="003E1888" w:rsidP="001D2AA6">
            <w:pPr>
              <w:pStyle w:val="MDPI42tablebody"/>
            </w:pPr>
            <w:r>
              <w:t>0.531</w:t>
            </w:r>
          </w:p>
        </w:tc>
      </w:tr>
      <w:tr w:rsidR="003E1888" w14:paraId="1A4CC70A" w14:textId="77777777" w:rsidTr="00415544">
        <w:tc>
          <w:tcPr>
            <w:tcW w:w="1440" w:type="dxa"/>
            <w:vMerge w:val="restart"/>
            <w:tcBorders>
              <w:top w:val="dotted" w:sz="4" w:space="0" w:color="auto"/>
            </w:tcBorders>
            <w:vAlign w:val="center"/>
          </w:tcPr>
          <w:p w14:paraId="32C30B4B" w14:textId="42F67EBA" w:rsidR="003E1888" w:rsidRPr="001D2AA6" w:rsidRDefault="003E1888" w:rsidP="003E1888">
            <w:pPr>
              <w:pStyle w:val="MDPI42tablebody"/>
            </w:pPr>
            <w:r w:rsidRPr="001D2AA6">
              <w:t>Canada</w:t>
            </w:r>
          </w:p>
        </w:tc>
        <w:tc>
          <w:tcPr>
            <w:tcW w:w="1728" w:type="dxa"/>
            <w:tcBorders>
              <w:top w:val="dotted" w:sz="4" w:space="0" w:color="auto"/>
            </w:tcBorders>
            <w:vAlign w:val="bottom"/>
          </w:tcPr>
          <w:p w14:paraId="7F950885" w14:textId="60177E6B" w:rsidR="003E1888" w:rsidRPr="001D2AA6" w:rsidRDefault="003E1888" w:rsidP="001D2AA6">
            <w:pPr>
              <w:pStyle w:val="MDPI42tablebody"/>
            </w:pPr>
            <w:r w:rsidRPr="001D2AA6">
              <w:t>Russet Burbank</w:t>
            </w:r>
          </w:p>
        </w:tc>
        <w:tc>
          <w:tcPr>
            <w:tcW w:w="778" w:type="dxa"/>
            <w:tcBorders>
              <w:top w:val="dotted" w:sz="4" w:space="0" w:color="auto"/>
            </w:tcBorders>
            <w:vAlign w:val="bottom"/>
          </w:tcPr>
          <w:p w14:paraId="1374D313" w14:textId="31CB32DE" w:rsidR="003E1888" w:rsidRDefault="003E1888" w:rsidP="001D2AA6">
            <w:pPr>
              <w:pStyle w:val="MDPI42tablebody"/>
            </w:pPr>
            <w:r>
              <w:t>4.53</w:t>
            </w:r>
          </w:p>
        </w:tc>
        <w:tc>
          <w:tcPr>
            <w:tcW w:w="778" w:type="dxa"/>
            <w:tcBorders>
              <w:top w:val="dotted" w:sz="4" w:space="0" w:color="auto"/>
            </w:tcBorders>
            <w:vAlign w:val="bottom"/>
          </w:tcPr>
          <w:p w14:paraId="03D24404" w14:textId="5B6B47D0" w:rsidR="003E1888" w:rsidRDefault="003E1888" w:rsidP="001D2AA6">
            <w:pPr>
              <w:pStyle w:val="MDPI42tablebody"/>
            </w:pPr>
            <w:r>
              <w:t>0.498</w:t>
            </w:r>
          </w:p>
        </w:tc>
        <w:tc>
          <w:tcPr>
            <w:tcW w:w="778" w:type="dxa"/>
            <w:tcBorders>
              <w:top w:val="dotted" w:sz="4" w:space="0" w:color="auto"/>
            </w:tcBorders>
            <w:vAlign w:val="bottom"/>
          </w:tcPr>
          <w:p w14:paraId="34880533" w14:textId="3DAED63F" w:rsidR="003E1888" w:rsidRDefault="003E1888" w:rsidP="001D2AA6">
            <w:pPr>
              <w:pStyle w:val="MDPI42tablebody"/>
            </w:pPr>
            <w:r>
              <w:t>4.74</w:t>
            </w:r>
          </w:p>
        </w:tc>
        <w:tc>
          <w:tcPr>
            <w:tcW w:w="778" w:type="dxa"/>
            <w:tcBorders>
              <w:top w:val="dotted" w:sz="4" w:space="0" w:color="auto"/>
            </w:tcBorders>
            <w:vAlign w:val="bottom"/>
          </w:tcPr>
          <w:p w14:paraId="613C54C2" w14:textId="775E0700" w:rsidR="003E1888" w:rsidRDefault="003E1888" w:rsidP="001D2AA6">
            <w:pPr>
              <w:pStyle w:val="MDPI42tablebody"/>
            </w:pPr>
            <w:r>
              <w:t>0.489</w:t>
            </w:r>
          </w:p>
        </w:tc>
        <w:tc>
          <w:tcPr>
            <w:tcW w:w="778" w:type="dxa"/>
            <w:tcBorders>
              <w:top w:val="dotted" w:sz="4" w:space="0" w:color="auto"/>
            </w:tcBorders>
            <w:vAlign w:val="bottom"/>
          </w:tcPr>
          <w:p w14:paraId="628C9182" w14:textId="6D3F7C37" w:rsidR="003E1888" w:rsidRDefault="003E1888" w:rsidP="001D2AA6">
            <w:pPr>
              <w:pStyle w:val="MDPI42tablebody"/>
            </w:pPr>
            <w:r>
              <w:t>4.93</w:t>
            </w:r>
          </w:p>
        </w:tc>
        <w:tc>
          <w:tcPr>
            <w:tcW w:w="778" w:type="dxa"/>
            <w:tcBorders>
              <w:top w:val="dotted" w:sz="4" w:space="0" w:color="auto"/>
            </w:tcBorders>
            <w:vAlign w:val="bottom"/>
          </w:tcPr>
          <w:p w14:paraId="45B70BCE" w14:textId="70493D90" w:rsidR="003E1888" w:rsidRDefault="003E1888" w:rsidP="001D2AA6">
            <w:pPr>
              <w:pStyle w:val="MDPI42tablebody"/>
            </w:pPr>
            <w:r>
              <w:t>0.480</w:t>
            </w:r>
          </w:p>
        </w:tc>
      </w:tr>
      <w:tr w:rsidR="003E1888" w14:paraId="74D7597A" w14:textId="77777777" w:rsidTr="00415544">
        <w:tc>
          <w:tcPr>
            <w:tcW w:w="1440" w:type="dxa"/>
            <w:vMerge/>
            <w:tcBorders>
              <w:bottom w:val="dotted" w:sz="4" w:space="0" w:color="auto"/>
            </w:tcBorders>
            <w:vAlign w:val="bottom"/>
          </w:tcPr>
          <w:p w14:paraId="0E7C7F03" w14:textId="03413C9A" w:rsidR="003E1888" w:rsidRPr="001D2AA6" w:rsidRDefault="003E1888" w:rsidP="001D2AA6">
            <w:pPr>
              <w:pStyle w:val="MDPI42tablebody"/>
            </w:pPr>
          </w:p>
        </w:tc>
        <w:tc>
          <w:tcPr>
            <w:tcW w:w="1728" w:type="dxa"/>
            <w:tcBorders>
              <w:bottom w:val="dotted" w:sz="4" w:space="0" w:color="auto"/>
            </w:tcBorders>
            <w:vAlign w:val="bottom"/>
          </w:tcPr>
          <w:p w14:paraId="5921484A" w14:textId="0BAFB406" w:rsidR="003E1888" w:rsidRPr="001D2AA6" w:rsidRDefault="003E1888" w:rsidP="001D2AA6">
            <w:pPr>
              <w:pStyle w:val="MDPI42tablebody"/>
            </w:pPr>
            <w:r w:rsidRPr="001D2AA6">
              <w:t>Shepody</w:t>
            </w:r>
          </w:p>
        </w:tc>
        <w:tc>
          <w:tcPr>
            <w:tcW w:w="778" w:type="dxa"/>
            <w:tcBorders>
              <w:bottom w:val="dotted" w:sz="4" w:space="0" w:color="auto"/>
            </w:tcBorders>
            <w:vAlign w:val="bottom"/>
          </w:tcPr>
          <w:p w14:paraId="6CDF338B" w14:textId="3F4A6284" w:rsidR="003E1888" w:rsidRDefault="003E1888" w:rsidP="001D2AA6">
            <w:pPr>
              <w:pStyle w:val="MDPI42tablebody"/>
            </w:pPr>
            <w:r>
              <w:t>4.55</w:t>
            </w:r>
          </w:p>
        </w:tc>
        <w:tc>
          <w:tcPr>
            <w:tcW w:w="778" w:type="dxa"/>
            <w:tcBorders>
              <w:bottom w:val="dotted" w:sz="4" w:space="0" w:color="auto"/>
            </w:tcBorders>
            <w:vAlign w:val="bottom"/>
          </w:tcPr>
          <w:p w14:paraId="49C95494" w14:textId="23B234D3" w:rsidR="003E1888" w:rsidRDefault="003E1888" w:rsidP="001D2AA6">
            <w:pPr>
              <w:pStyle w:val="MDPI42tablebody"/>
            </w:pPr>
            <w:r>
              <w:t>0.416</w:t>
            </w:r>
          </w:p>
        </w:tc>
        <w:tc>
          <w:tcPr>
            <w:tcW w:w="778" w:type="dxa"/>
            <w:tcBorders>
              <w:bottom w:val="dotted" w:sz="4" w:space="0" w:color="auto"/>
            </w:tcBorders>
            <w:vAlign w:val="bottom"/>
          </w:tcPr>
          <w:p w14:paraId="4BBE9FFC" w14:textId="06A15873" w:rsidR="003E1888" w:rsidRDefault="003E1888" w:rsidP="001D2AA6">
            <w:pPr>
              <w:pStyle w:val="MDPI42tablebody"/>
            </w:pPr>
            <w:r>
              <w:t>4.77</w:t>
            </w:r>
          </w:p>
        </w:tc>
        <w:tc>
          <w:tcPr>
            <w:tcW w:w="778" w:type="dxa"/>
            <w:tcBorders>
              <w:bottom w:val="dotted" w:sz="4" w:space="0" w:color="auto"/>
            </w:tcBorders>
            <w:vAlign w:val="bottom"/>
          </w:tcPr>
          <w:p w14:paraId="6B0C67CD" w14:textId="76CAE66D" w:rsidR="003E1888" w:rsidRDefault="003E1888" w:rsidP="001D2AA6">
            <w:pPr>
              <w:pStyle w:val="MDPI42tablebody"/>
            </w:pPr>
            <w:r>
              <w:t>0.412</w:t>
            </w:r>
          </w:p>
        </w:tc>
        <w:tc>
          <w:tcPr>
            <w:tcW w:w="778" w:type="dxa"/>
            <w:tcBorders>
              <w:bottom w:val="dotted" w:sz="4" w:space="0" w:color="auto"/>
            </w:tcBorders>
            <w:vAlign w:val="bottom"/>
          </w:tcPr>
          <w:p w14:paraId="55F71AD5" w14:textId="60F6DBB5" w:rsidR="003E1888" w:rsidRDefault="003E1888" w:rsidP="001D2AA6">
            <w:pPr>
              <w:pStyle w:val="MDPI42tablebody"/>
            </w:pPr>
            <w:r>
              <w:t>4.95</w:t>
            </w:r>
          </w:p>
        </w:tc>
        <w:tc>
          <w:tcPr>
            <w:tcW w:w="778" w:type="dxa"/>
            <w:tcBorders>
              <w:bottom w:val="dotted" w:sz="4" w:space="0" w:color="auto"/>
            </w:tcBorders>
            <w:vAlign w:val="bottom"/>
          </w:tcPr>
          <w:p w14:paraId="03CD44DC" w14:textId="79578F2F" w:rsidR="003E1888" w:rsidRDefault="003E1888" w:rsidP="001D2AA6">
            <w:pPr>
              <w:pStyle w:val="MDPI42tablebody"/>
            </w:pPr>
            <w:r>
              <w:t>0.406</w:t>
            </w:r>
          </w:p>
        </w:tc>
      </w:tr>
      <w:tr w:rsidR="003E1888" w14:paraId="320FCC97" w14:textId="77777777" w:rsidTr="00415544">
        <w:tc>
          <w:tcPr>
            <w:tcW w:w="1440" w:type="dxa"/>
            <w:vMerge w:val="restart"/>
            <w:tcBorders>
              <w:top w:val="dotted" w:sz="4" w:space="0" w:color="auto"/>
            </w:tcBorders>
            <w:vAlign w:val="center"/>
          </w:tcPr>
          <w:p w14:paraId="049087F2" w14:textId="59C5C249" w:rsidR="003E1888" w:rsidRPr="001D2AA6" w:rsidRDefault="003E1888" w:rsidP="003E1888">
            <w:pPr>
              <w:pStyle w:val="MDPI42tablebody"/>
            </w:pPr>
            <w:r w:rsidRPr="001D2AA6">
              <w:t>Minnesota</w:t>
            </w:r>
          </w:p>
        </w:tc>
        <w:tc>
          <w:tcPr>
            <w:tcW w:w="1728" w:type="dxa"/>
            <w:tcBorders>
              <w:top w:val="dotted" w:sz="4" w:space="0" w:color="auto"/>
            </w:tcBorders>
            <w:vAlign w:val="bottom"/>
          </w:tcPr>
          <w:p w14:paraId="37BC14AC" w14:textId="25DE47FC" w:rsidR="003E1888" w:rsidRPr="001D2AA6" w:rsidRDefault="003E1888" w:rsidP="001D2AA6">
            <w:pPr>
              <w:pStyle w:val="MDPI42tablebody"/>
            </w:pPr>
            <w:r w:rsidRPr="001D2AA6">
              <w:t>Clearwater</w:t>
            </w:r>
          </w:p>
        </w:tc>
        <w:tc>
          <w:tcPr>
            <w:tcW w:w="778" w:type="dxa"/>
            <w:tcBorders>
              <w:top w:val="dotted" w:sz="4" w:space="0" w:color="auto"/>
            </w:tcBorders>
            <w:vAlign w:val="bottom"/>
          </w:tcPr>
          <w:p w14:paraId="4571E872" w14:textId="2F1CF583" w:rsidR="003E1888" w:rsidRDefault="003E1888" w:rsidP="001D2AA6">
            <w:pPr>
              <w:pStyle w:val="MDPI42tablebody"/>
            </w:pPr>
            <w:r>
              <w:t>4.56</w:t>
            </w:r>
          </w:p>
        </w:tc>
        <w:tc>
          <w:tcPr>
            <w:tcW w:w="778" w:type="dxa"/>
            <w:tcBorders>
              <w:top w:val="dotted" w:sz="4" w:space="0" w:color="auto"/>
            </w:tcBorders>
            <w:vAlign w:val="bottom"/>
          </w:tcPr>
          <w:p w14:paraId="3DEF2EB6" w14:textId="05036AC0" w:rsidR="003E1888" w:rsidRDefault="003E1888" w:rsidP="001D2AA6">
            <w:pPr>
              <w:pStyle w:val="MDPI42tablebody"/>
            </w:pPr>
            <w:r>
              <w:t>0.622</w:t>
            </w:r>
          </w:p>
        </w:tc>
        <w:tc>
          <w:tcPr>
            <w:tcW w:w="778" w:type="dxa"/>
            <w:tcBorders>
              <w:top w:val="dotted" w:sz="4" w:space="0" w:color="auto"/>
            </w:tcBorders>
            <w:vAlign w:val="bottom"/>
          </w:tcPr>
          <w:p w14:paraId="1BDFD908" w14:textId="6F22F827" w:rsidR="003E1888" w:rsidRDefault="003E1888" w:rsidP="001D2AA6">
            <w:pPr>
              <w:pStyle w:val="MDPI42tablebody"/>
            </w:pPr>
            <w:r>
              <w:t>4.75</w:t>
            </w:r>
          </w:p>
        </w:tc>
        <w:tc>
          <w:tcPr>
            <w:tcW w:w="778" w:type="dxa"/>
            <w:tcBorders>
              <w:top w:val="dotted" w:sz="4" w:space="0" w:color="auto"/>
            </w:tcBorders>
            <w:vAlign w:val="bottom"/>
          </w:tcPr>
          <w:p w14:paraId="7595C45F" w14:textId="2B96D70C" w:rsidR="003E1888" w:rsidRDefault="003E1888" w:rsidP="001D2AA6">
            <w:pPr>
              <w:pStyle w:val="MDPI42tablebody"/>
            </w:pPr>
            <w:r>
              <w:t>0.585</w:t>
            </w:r>
          </w:p>
        </w:tc>
        <w:tc>
          <w:tcPr>
            <w:tcW w:w="778" w:type="dxa"/>
            <w:tcBorders>
              <w:top w:val="dotted" w:sz="4" w:space="0" w:color="auto"/>
            </w:tcBorders>
            <w:vAlign w:val="bottom"/>
          </w:tcPr>
          <w:p w14:paraId="0D9B60C2" w14:textId="54C4A9F8" w:rsidR="003E1888" w:rsidRDefault="003E1888" w:rsidP="001D2AA6">
            <w:pPr>
              <w:pStyle w:val="MDPI42tablebody"/>
            </w:pPr>
            <w:r>
              <w:t>4.93</w:t>
            </w:r>
          </w:p>
        </w:tc>
        <w:tc>
          <w:tcPr>
            <w:tcW w:w="778" w:type="dxa"/>
            <w:tcBorders>
              <w:top w:val="dotted" w:sz="4" w:space="0" w:color="auto"/>
            </w:tcBorders>
            <w:vAlign w:val="bottom"/>
          </w:tcPr>
          <w:p w14:paraId="1CDBA9DA" w14:textId="17B97B4B" w:rsidR="003E1888" w:rsidRDefault="003E1888" w:rsidP="001D2AA6">
            <w:pPr>
              <w:pStyle w:val="MDPI42tablebody"/>
            </w:pPr>
            <w:r>
              <w:t>0.558</w:t>
            </w:r>
          </w:p>
        </w:tc>
      </w:tr>
      <w:tr w:rsidR="003E1888" w14:paraId="152AFB43" w14:textId="77777777" w:rsidTr="00F905E8">
        <w:tc>
          <w:tcPr>
            <w:tcW w:w="1440" w:type="dxa"/>
            <w:vMerge/>
            <w:vAlign w:val="bottom"/>
          </w:tcPr>
          <w:p w14:paraId="23287FC5" w14:textId="4EE3EB59" w:rsidR="003E1888" w:rsidRPr="001D2AA6" w:rsidRDefault="003E1888" w:rsidP="001D2AA6">
            <w:pPr>
              <w:pStyle w:val="MDPI42tablebody"/>
            </w:pPr>
          </w:p>
        </w:tc>
        <w:tc>
          <w:tcPr>
            <w:tcW w:w="1728" w:type="dxa"/>
            <w:vAlign w:val="bottom"/>
          </w:tcPr>
          <w:p w14:paraId="63BA63E8" w14:textId="4D58FFAC" w:rsidR="003E1888" w:rsidRPr="001D2AA6" w:rsidRDefault="003E1888" w:rsidP="001D2AA6">
            <w:pPr>
              <w:pStyle w:val="MDPI42tablebody"/>
            </w:pPr>
            <w:r w:rsidRPr="001D2AA6">
              <w:t>Dakota Russet</w:t>
            </w:r>
          </w:p>
        </w:tc>
        <w:tc>
          <w:tcPr>
            <w:tcW w:w="778" w:type="dxa"/>
            <w:vAlign w:val="bottom"/>
          </w:tcPr>
          <w:p w14:paraId="0097B618" w14:textId="41BBAAD0" w:rsidR="003E1888" w:rsidRDefault="003E1888" w:rsidP="001D2AA6">
            <w:pPr>
              <w:pStyle w:val="MDPI42tablebody"/>
            </w:pPr>
            <w:r>
              <w:t>4.54</w:t>
            </w:r>
          </w:p>
        </w:tc>
        <w:tc>
          <w:tcPr>
            <w:tcW w:w="778" w:type="dxa"/>
            <w:vAlign w:val="bottom"/>
          </w:tcPr>
          <w:p w14:paraId="57315F07" w14:textId="5794BABD" w:rsidR="003E1888" w:rsidRDefault="003E1888" w:rsidP="001D2AA6">
            <w:pPr>
              <w:pStyle w:val="MDPI42tablebody"/>
            </w:pPr>
            <w:r>
              <w:t>0.619</w:t>
            </w:r>
          </w:p>
        </w:tc>
        <w:tc>
          <w:tcPr>
            <w:tcW w:w="778" w:type="dxa"/>
            <w:vAlign w:val="bottom"/>
          </w:tcPr>
          <w:p w14:paraId="1C17851C" w14:textId="7FCCC1F1" w:rsidR="003E1888" w:rsidRDefault="003E1888" w:rsidP="001D2AA6">
            <w:pPr>
              <w:pStyle w:val="MDPI42tablebody"/>
            </w:pPr>
            <w:r>
              <w:t>4.75</w:t>
            </w:r>
          </w:p>
        </w:tc>
        <w:tc>
          <w:tcPr>
            <w:tcW w:w="778" w:type="dxa"/>
            <w:vAlign w:val="bottom"/>
          </w:tcPr>
          <w:p w14:paraId="4D5A41E3" w14:textId="6D394038" w:rsidR="003E1888" w:rsidRDefault="003E1888" w:rsidP="001D2AA6">
            <w:pPr>
              <w:pStyle w:val="MDPI42tablebody"/>
            </w:pPr>
            <w:r>
              <w:t>0.599</w:t>
            </w:r>
          </w:p>
        </w:tc>
        <w:tc>
          <w:tcPr>
            <w:tcW w:w="778" w:type="dxa"/>
            <w:vAlign w:val="bottom"/>
          </w:tcPr>
          <w:p w14:paraId="1A9E7C95" w14:textId="4861A658" w:rsidR="003E1888" w:rsidRDefault="003E1888" w:rsidP="001D2AA6">
            <w:pPr>
              <w:pStyle w:val="MDPI42tablebody"/>
            </w:pPr>
            <w:r>
              <w:t>4.94</w:t>
            </w:r>
          </w:p>
        </w:tc>
        <w:tc>
          <w:tcPr>
            <w:tcW w:w="778" w:type="dxa"/>
            <w:vAlign w:val="bottom"/>
          </w:tcPr>
          <w:p w14:paraId="4D1E0ECF" w14:textId="65375D80" w:rsidR="003E1888" w:rsidRDefault="003E1888" w:rsidP="001D2AA6">
            <w:pPr>
              <w:pStyle w:val="MDPI42tablebody"/>
            </w:pPr>
            <w:r>
              <w:t>0.588</w:t>
            </w:r>
          </w:p>
        </w:tc>
      </w:tr>
      <w:tr w:rsidR="003E1888" w14:paraId="7DC61954" w14:textId="77777777" w:rsidTr="00F905E8">
        <w:tc>
          <w:tcPr>
            <w:tcW w:w="1440" w:type="dxa"/>
            <w:vMerge/>
            <w:vAlign w:val="bottom"/>
          </w:tcPr>
          <w:p w14:paraId="2CF5E792" w14:textId="3892F6BD" w:rsidR="003E1888" w:rsidRPr="001D2AA6" w:rsidRDefault="003E1888" w:rsidP="001D2AA6">
            <w:pPr>
              <w:pStyle w:val="MDPI42tablebody"/>
            </w:pPr>
          </w:p>
        </w:tc>
        <w:tc>
          <w:tcPr>
            <w:tcW w:w="1728" w:type="dxa"/>
            <w:vAlign w:val="bottom"/>
          </w:tcPr>
          <w:p w14:paraId="70C1A8A6" w14:textId="65CAC464" w:rsidR="003E1888" w:rsidRPr="001D2AA6" w:rsidRDefault="003E1888" w:rsidP="001D2AA6">
            <w:pPr>
              <w:pStyle w:val="MDPI42tablebody"/>
            </w:pPr>
            <w:r w:rsidRPr="001D2AA6">
              <w:t>Easton</w:t>
            </w:r>
          </w:p>
        </w:tc>
        <w:tc>
          <w:tcPr>
            <w:tcW w:w="778" w:type="dxa"/>
            <w:vAlign w:val="bottom"/>
          </w:tcPr>
          <w:p w14:paraId="506FD5A0" w14:textId="180AE80C" w:rsidR="003E1888" w:rsidRDefault="003E1888" w:rsidP="001D2AA6">
            <w:pPr>
              <w:pStyle w:val="MDPI42tablebody"/>
            </w:pPr>
            <w:r>
              <w:t>4.54</w:t>
            </w:r>
          </w:p>
        </w:tc>
        <w:tc>
          <w:tcPr>
            <w:tcW w:w="778" w:type="dxa"/>
            <w:vAlign w:val="bottom"/>
          </w:tcPr>
          <w:p w14:paraId="6D633590" w14:textId="7574C117" w:rsidR="003E1888" w:rsidRDefault="003E1888" w:rsidP="001D2AA6">
            <w:pPr>
              <w:pStyle w:val="MDPI42tablebody"/>
            </w:pPr>
            <w:r>
              <w:t>0.608</w:t>
            </w:r>
          </w:p>
        </w:tc>
        <w:tc>
          <w:tcPr>
            <w:tcW w:w="778" w:type="dxa"/>
            <w:vAlign w:val="bottom"/>
          </w:tcPr>
          <w:p w14:paraId="120AB85F" w14:textId="1B207A0E" w:rsidR="003E1888" w:rsidRDefault="003E1888" w:rsidP="001D2AA6">
            <w:pPr>
              <w:pStyle w:val="MDPI42tablebody"/>
            </w:pPr>
            <w:r>
              <w:t>4.75</w:t>
            </w:r>
          </w:p>
        </w:tc>
        <w:tc>
          <w:tcPr>
            <w:tcW w:w="778" w:type="dxa"/>
            <w:vAlign w:val="bottom"/>
          </w:tcPr>
          <w:p w14:paraId="404FCD15" w14:textId="47F737BD" w:rsidR="003E1888" w:rsidRDefault="003E1888" w:rsidP="001D2AA6">
            <w:pPr>
              <w:pStyle w:val="MDPI42tablebody"/>
            </w:pPr>
            <w:r>
              <w:t>0.592</w:t>
            </w:r>
          </w:p>
        </w:tc>
        <w:tc>
          <w:tcPr>
            <w:tcW w:w="778" w:type="dxa"/>
            <w:vAlign w:val="bottom"/>
          </w:tcPr>
          <w:p w14:paraId="507B7DCA" w14:textId="72222087" w:rsidR="003E1888" w:rsidRDefault="003E1888" w:rsidP="001D2AA6">
            <w:pPr>
              <w:pStyle w:val="MDPI42tablebody"/>
            </w:pPr>
            <w:r>
              <w:t>4.91</w:t>
            </w:r>
          </w:p>
        </w:tc>
        <w:tc>
          <w:tcPr>
            <w:tcW w:w="778" w:type="dxa"/>
            <w:vAlign w:val="bottom"/>
          </w:tcPr>
          <w:p w14:paraId="2C957C16" w14:textId="2246D734" w:rsidR="003E1888" w:rsidRDefault="003E1888" w:rsidP="001D2AA6">
            <w:pPr>
              <w:pStyle w:val="MDPI42tablebody"/>
            </w:pPr>
            <w:r>
              <w:t>0.567</w:t>
            </w:r>
          </w:p>
        </w:tc>
      </w:tr>
      <w:tr w:rsidR="003E1888" w14:paraId="3A535662" w14:textId="77777777" w:rsidTr="00F905E8">
        <w:tc>
          <w:tcPr>
            <w:tcW w:w="1440" w:type="dxa"/>
            <w:vMerge/>
            <w:vAlign w:val="bottom"/>
          </w:tcPr>
          <w:p w14:paraId="33C69457" w14:textId="644B3ACC" w:rsidR="003E1888" w:rsidRPr="001D2AA6" w:rsidRDefault="003E1888" w:rsidP="001D2AA6">
            <w:pPr>
              <w:pStyle w:val="MDPI42tablebody"/>
            </w:pPr>
          </w:p>
        </w:tc>
        <w:tc>
          <w:tcPr>
            <w:tcW w:w="1728" w:type="dxa"/>
            <w:vAlign w:val="bottom"/>
          </w:tcPr>
          <w:p w14:paraId="6435ABF0" w14:textId="70F2E441" w:rsidR="003E1888" w:rsidRPr="001D2AA6" w:rsidRDefault="003E1888" w:rsidP="001D2AA6">
            <w:pPr>
              <w:pStyle w:val="MDPI42tablebody"/>
            </w:pPr>
            <w:r w:rsidRPr="001D2AA6">
              <w:t>Russet Burbank</w:t>
            </w:r>
          </w:p>
        </w:tc>
        <w:tc>
          <w:tcPr>
            <w:tcW w:w="778" w:type="dxa"/>
            <w:vAlign w:val="bottom"/>
          </w:tcPr>
          <w:p w14:paraId="7A120A53" w14:textId="12BA989F" w:rsidR="003E1888" w:rsidRDefault="003E1888" w:rsidP="001D2AA6">
            <w:pPr>
              <w:pStyle w:val="MDPI42tablebody"/>
            </w:pPr>
            <w:r>
              <w:t>4.51</w:t>
            </w:r>
          </w:p>
        </w:tc>
        <w:tc>
          <w:tcPr>
            <w:tcW w:w="778" w:type="dxa"/>
            <w:vAlign w:val="bottom"/>
          </w:tcPr>
          <w:p w14:paraId="212300D3" w14:textId="1B7DBE1E" w:rsidR="003E1888" w:rsidRDefault="003E1888" w:rsidP="001D2AA6">
            <w:pPr>
              <w:pStyle w:val="MDPI42tablebody"/>
            </w:pPr>
            <w:r>
              <w:t>0.562</w:t>
            </w:r>
          </w:p>
        </w:tc>
        <w:tc>
          <w:tcPr>
            <w:tcW w:w="778" w:type="dxa"/>
            <w:vAlign w:val="bottom"/>
          </w:tcPr>
          <w:p w14:paraId="56E35D11" w14:textId="41F33AC6" w:rsidR="003E1888" w:rsidRDefault="003E1888" w:rsidP="001D2AA6">
            <w:pPr>
              <w:pStyle w:val="MDPI42tablebody"/>
            </w:pPr>
            <w:r>
              <w:t>4.74</w:t>
            </w:r>
          </w:p>
        </w:tc>
        <w:tc>
          <w:tcPr>
            <w:tcW w:w="778" w:type="dxa"/>
            <w:vAlign w:val="bottom"/>
          </w:tcPr>
          <w:p w14:paraId="6B763AC7" w14:textId="2B228869" w:rsidR="003E1888" w:rsidRDefault="003E1888" w:rsidP="001D2AA6">
            <w:pPr>
              <w:pStyle w:val="MDPI42tablebody"/>
            </w:pPr>
            <w:r>
              <w:t>0.566</w:t>
            </w:r>
          </w:p>
        </w:tc>
        <w:tc>
          <w:tcPr>
            <w:tcW w:w="778" w:type="dxa"/>
            <w:vAlign w:val="bottom"/>
          </w:tcPr>
          <w:p w14:paraId="31B9C9D2" w14:textId="66D7ECBF" w:rsidR="003E1888" w:rsidRDefault="003E1888" w:rsidP="001D2AA6">
            <w:pPr>
              <w:pStyle w:val="MDPI42tablebody"/>
            </w:pPr>
            <w:r>
              <w:t>4.95</w:t>
            </w:r>
          </w:p>
        </w:tc>
        <w:tc>
          <w:tcPr>
            <w:tcW w:w="778" w:type="dxa"/>
            <w:vAlign w:val="bottom"/>
          </w:tcPr>
          <w:p w14:paraId="3F805BED" w14:textId="04A25BF8" w:rsidR="003E1888" w:rsidRDefault="003E1888" w:rsidP="001D2AA6">
            <w:pPr>
              <w:pStyle w:val="MDPI42tablebody"/>
            </w:pPr>
            <w:r>
              <w:t>0.567</w:t>
            </w:r>
          </w:p>
        </w:tc>
      </w:tr>
      <w:tr w:rsidR="003E1888" w14:paraId="45DDEC18" w14:textId="77777777" w:rsidTr="00F905E8">
        <w:tc>
          <w:tcPr>
            <w:tcW w:w="1440" w:type="dxa"/>
            <w:vMerge/>
            <w:tcBorders>
              <w:bottom w:val="single" w:sz="4" w:space="0" w:color="auto"/>
            </w:tcBorders>
            <w:vAlign w:val="bottom"/>
          </w:tcPr>
          <w:p w14:paraId="75713462" w14:textId="4A4D7304" w:rsidR="003E1888" w:rsidRPr="001D2AA6" w:rsidRDefault="003E1888" w:rsidP="001D2AA6">
            <w:pPr>
              <w:pStyle w:val="MDPI42tablebody"/>
            </w:pPr>
          </w:p>
        </w:tc>
        <w:tc>
          <w:tcPr>
            <w:tcW w:w="1728" w:type="dxa"/>
            <w:tcBorders>
              <w:bottom w:val="single" w:sz="4" w:space="0" w:color="auto"/>
            </w:tcBorders>
            <w:vAlign w:val="bottom"/>
          </w:tcPr>
          <w:p w14:paraId="12F3844C" w14:textId="70438822" w:rsidR="003E1888" w:rsidRPr="001D2AA6" w:rsidRDefault="003E1888" w:rsidP="001D2AA6">
            <w:pPr>
              <w:pStyle w:val="MDPI42tablebody"/>
            </w:pPr>
            <w:r w:rsidRPr="001D2AA6">
              <w:t>Umatilla Russet</w:t>
            </w:r>
          </w:p>
        </w:tc>
        <w:tc>
          <w:tcPr>
            <w:tcW w:w="778" w:type="dxa"/>
            <w:tcBorders>
              <w:bottom w:val="single" w:sz="4" w:space="0" w:color="auto"/>
            </w:tcBorders>
            <w:vAlign w:val="bottom"/>
          </w:tcPr>
          <w:p w14:paraId="23271248" w14:textId="63AEE0E1" w:rsidR="003E1888" w:rsidRDefault="003E1888" w:rsidP="001D2AA6">
            <w:pPr>
              <w:pStyle w:val="MDPI42tablebody"/>
            </w:pPr>
            <w:r>
              <w:t>4.56</w:t>
            </w:r>
          </w:p>
        </w:tc>
        <w:tc>
          <w:tcPr>
            <w:tcW w:w="778" w:type="dxa"/>
            <w:tcBorders>
              <w:bottom w:val="single" w:sz="4" w:space="0" w:color="auto"/>
            </w:tcBorders>
            <w:vAlign w:val="bottom"/>
          </w:tcPr>
          <w:p w14:paraId="2CF51040" w14:textId="46F602E3" w:rsidR="003E1888" w:rsidRDefault="003E1888" w:rsidP="001D2AA6">
            <w:pPr>
              <w:pStyle w:val="MDPI42tablebody"/>
            </w:pPr>
            <w:r>
              <w:t>0.631</w:t>
            </w:r>
          </w:p>
        </w:tc>
        <w:tc>
          <w:tcPr>
            <w:tcW w:w="778" w:type="dxa"/>
            <w:tcBorders>
              <w:bottom w:val="single" w:sz="4" w:space="0" w:color="auto"/>
            </w:tcBorders>
            <w:vAlign w:val="bottom"/>
          </w:tcPr>
          <w:p w14:paraId="507D34A6" w14:textId="66D98E90" w:rsidR="003E1888" w:rsidRDefault="003E1888" w:rsidP="001D2AA6">
            <w:pPr>
              <w:pStyle w:val="MDPI42tablebody"/>
            </w:pPr>
            <w:r>
              <w:t>4.75</w:t>
            </w:r>
          </w:p>
        </w:tc>
        <w:tc>
          <w:tcPr>
            <w:tcW w:w="778" w:type="dxa"/>
            <w:tcBorders>
              <w:bottom w:val="single" w:sz="4" w:space="0" w:color="auto"/>
            </w:tcBorders>
            <w:vAlign w:val="bottom"/>
          </w:tcPr>
          <w:p w14:paraId="6E59B67E" w14:textId="433F0AD2" w:rsidR="003E1888" w:rsidRDefault="003E1888" w:rsidP="001D2AA6">
            <w:pPr>
              <w:pStyle w:val="MDPI42tablebody"/>
            </w:pPr>
            <w:r>
              <w:t>0.588</w:t>
            </w:r>
          </w:p>
        </w:tc>
        <w:tc>
          <w:tcPr>
            <w:tcW w:w="778" w:type="dxa"/>
            <w:tcBorders>
              <w:bottom w:val="single" w:sz="4" w:space="0" w:color="auto"/>
            </w:tcBorders>
            <w:vAlign w:val="bottom"/>
          </w:tcPr>
          <w:p w14:paraId="02BAF916" w14:textId="648EF254" w:rsidR="003E1888" w:rsidRDefault="003E1888" w:rsidP="001D2AA6">
            <w:pPr>
              <w:pStyle w:val="MDPI42tablebody"/>
            </w:pPr>
            <w:r>
              <w:t>4.92</w:t>
            </w:r>
          </w:p>
        </w:tc>
        <w:tc>
          <w:tcPr>
            <w:tcW w:w="778" w:type="dxa"/>
            <w:tcBorders>
              <w:bottom w:val="single" w:sz="4" w:space="0" w:color="auto"/>
            </w:tcBorders>
            <w:vAlign w:val="bottom"/>
          </w:tcPr>
          <w:p w14:paraId="59F27777" w14:textId="5AF36AC3" w:rsidR="003E1888" w:rsidRDefault="003E1888" w:rsidP="001D2AA6">
            <w:pPr>
              <w:pStyle w:val="MDPI42tablebody"/>
            </w:pPr>
            <w:r>
              <w:t>0.546</w:t>
            </w:r>
          </w:p>
        </w:tc>
      </w:tr>
    </w:tbl>
    <w:p w14:paraId="390D7806" w14:textId="77777777" w:rsidR="00AB63ED" w:rsidRPr="00A4354F" w:rsidRDefault="00AB63ED" w:rsidP="00F905E8">
      <w:pPr>
        <w:pStyle w:val="MDPI43tablefooter"/>
      </w:pPr>
    </w:p>
    <w:p w14:paraId="17B0A58F" w14:textId="124D335E" w:rsidR="007F5FFB" w:rsidRPr="00A4354F" w:rsidRDefault="00A22EA9" w:rsidP="00A4354F">
      <w:pPr>
        <w:pStyle w:val="MDPI22heading2"/>
      </w:pPr>
      <w:r>
        <w:t>2</w:t>
      </w:r>
      <w:r w:rsidR="007F5FFB" w:rsidRPr="00A4354F">
        <w:t>.3. Evaluating Differences between Critical N Concentration</w:t>
      </w:r>
    </w:p>
    <w:p w14:paraId="6ECC0C21" w14:textId="44863434" w:rsidR="007F5FFB" w:rsidRDefault="00A22EA9" w:rsidP="007F5FFB">
      <w:pPr>
        <w:pStyle w:val="MDPI23heading3"/>
      </w:pPr>
      <w:r>
        <w:t>2</w:t>
      </w:r>
      <w:r w:rsidR="007F5FFB" w:rsidRPr="00F71C4C">
        <w:t>.</w:t>
      </w:r>
      <w:r w:rsidR="007F5FFB">
        <w:t>3</w:t>
      </w:r>
      <w:r w:rsidR="007F5FFB" w:rsidRPr="00F71C4C">
        <w:t>.</w:t>
      </w:r>
      <w:r w:rsidR="007F5FFB">
        <w:t>1</w:t>
      </w:r>
      <w:r w:rsidR="007F5FFB" w:rsidRPr="00F71C4C">
        <w:t xml:space="preserve">. </w:t>
      </w:r>
      <w:r w:rsidR="007F5FFB">
        <w:t>Differences Related to Genotype x Environment Effects</w:t>
      </w:r>
    </w:p>
    <w:p w14:paraId="42D9F78D" w14:textId="575138A1" w:rsidR="007F5FFB" w:rsidRDefault="007F5FFB" w:rsidP="007F5FFB">
      <w:pPr>
        <w:pStyle w:val="MDPI31text"/>
      </w:pPr>
      <w:r>
        <w:t xml:space="preserve">While an evaluation of the differences between all levels of </w:t>
      </w:r>
      <w:r w:rsidRPr="00F7332D">
        <w:rPr>
          <w:i/>
          <w:iCs/>
        </w:rPr>
        <w:t>location:variety</w:t>
      </w:r>
      <w:r>
        <w:t xml:space="preserve"> was conducted and is presented in the Supplemental Materials (Figure S2), a subset of the results comparing Minnesota x Russet Burbank to all other levels is presented in detail here (</w:t>
      </w:r>
      <w:r w:rsidR="00157166">
        <w:t>Figure 5</w:t>
      </w:r>
      <w:r>
        <w:t>).</w:t>
      </w:r>
    </w:p>
    <w:p w14:paraId="32941326" w14:textId="26141CE4" w:rsidR="00710E47" w:rsidRDefault="00710E47" w:rsidP="00710E47">
      <w:pPr>
        <w:pStyle w:val="MDPI31text"/>
      </w:pPr>
      <w:r>
        <w:t>For Minnesota x Russet Burbank, there were no significant differences in %N</w:t>
      </w:r>
      <w:r>
        <w:rPr>
          <w:vertAlign w:val="subscript"/>
        </w:rPr>
        <w:t>c</w:t>
      </w:r>
      <w:r>
        <w:t xml:space="preserve"> for any level of W evaluated with any of the other varieties in Minnesota (i.e., Clearwater, Dakota Russet, Easton, and Umatilla Russet) or with the Belgium varieties (i.e., Bintje, and Charlotte). The %N</w:t>
      </w:r>
      <w:r>
        <w:rPr>
          <w:vertAlign w:val="subscript"/>
        </w:rPr>
        <w:t>c</w:t>
      </w:r>
      <w:r>
        <w:t xml:space="preserve"> for both of the Canadian varieties (i.e., Russet Burbank, and Shepody) were significantly greater than that for Minnesota x Russet Burbank when biomass values were greater than 2 Mg ha</w:t>
      </w:r>
      <w:r>
        <w:rPr>
          <w:vertAlign w:val="superscript"/>
        </w:rPr>
        <w:t>-1</w:t>
      </w:r>
      <w:r>
        <w:t>. The %N</w:t>
      </w:r>
      <w:r>
        <w:rPr>
          <w:vertAlign w:val="subscript"/>
        </w:rPr>
        <w:t>c</w:t>
      </w:r>
      <w:r>
        <w:t xml:space="preserve"> for Canada x Russet Burbank and Canada x Shepody were up to 0.3 and 0.6 g N 100g</w:t>
      </w:r>
      <w:r>
        <w:rPr>
          <w:vertAlign w:val="superscript"/>
        </w:rPr>
        <w:t>-1</w:t>
      </w:r>
      <w:r>
        <w:t xml:space="preserve"> greater than that for Minnesota x Russet Burbank, respectively. The %N</w:t>
      </w:r>
      <w:r>
        <w:rPr>
          <w:vertAlign w:val="subscript"/>
        </w:rPr>
        <w:t>c</w:t>
      </w:r>
      <w:r>
        <w:t xml:space="preserve"> for the Argentina varieties (i.e., Bannock Russet, Gem Russet, Innovator, Markies Russet, and Umatilla Russet) were significantly greater than for Minnesota x Russet Burbank, except for at a biomass value of 1.0 Mg ha</w:t>
      </w:r>
      <w:r>
        <w:rPr>
          <w:vertAlign w:val="superscript"/>
        </w:rPr>
        <w:t>-1</w:t>
      </w:r>
      <w:r>
        <w:t>, with a difference in value depending on variety of up to 2.4 g N 100 g</w:t>
      </w:r>
      <w:r>
        <w:rPr>
          <w:vertAlign w:val="superscript"/>
        </w:rPr>
        <w:t>-1</w:t>
      </w:r>
      <w:r>
        <w:t>.</w:t>
      </w:r>
    </w:p>
    <w:p w14:paraId="63BA9106" w14:textId="77777777" w:rsidR="00A4354F" w:rsidRDefault="00A4354F" w:rsidP="00A4354F">
      <w:pPr>
        <w:pStyle w:val="MDPI52figure"/>
        <w:ind w:left="2610" w:right="26"/>
        <w:jc w:val="left"/>
      </w:pPr>
      <w:r>
        <w:rPr>
          <w:noProof/>
          <w:snapToGrid/>
          <w:lang w:val="fr-BE" w:eastAsia="fr-BE" w:bidi="ar-SA"/>
        </w:rPr>
        <w:drawing>
          <wp:inline distT="0" distB="0" distL="0" distR="0" wp14:anchorId="379E763E" wp14:editId="552AF2A0">
            <wp:extent cx="5010912" cy="3340448"/>
            <wp:effectExtent l="0" t="0" r="571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075A8B4B" w14:textId="6E19721E" w:rsidR="00A4354F" w:rsidRDefault="00157166" w:rsidP="00A4354F">
      <w:pPr>
        <w:pStyle w:val="MDPI51figurecaption"/>
        <w:ind w:left="2610" w:right="26"/>
        <w:jc w:val="both"/>
        <w:rPr>
          <w:bCs/>
        </w:rPr>
      </w:pPr>
      <w:r>
        <w:rPr>
          <w:b/>
        </w:rPr>
        <w:t>Figure 5</w:t>
      </w:r>
      <w:r w:rsidR="00A4354F" w:rsidRPr="00775CA3">
        <w:rPr>
          <w:b/>
        </w:rPr>
        <w:t>.</w:t>
      </w:r>
      <w:r w:rsidR="00A4354F" w:rsidRPr="00775CA3">
        <w:rPr>
          <w:bCs/>
        </w:rPr>
        <w:t xml:space="preserve"> Comparison of the difference in critical N concentration</w:t>
      </w:r>
      <w:r w:rsidR="00A4354F">
        <w:rPr>
          <w:bCs/>
        </w:rPr>
        <w:t xml:space="preserve"> </w:t>
      </w:r>
      <w:r w:rsidR="00A4354F" w:rsidRPr="00775CA3">
        <w:rPr>
          <w:bCs/>
        </w:rPr>
        <w:t>values [</w:t>
      </w:r>
      <w:r w:rsidR="00A4354F">
        <w:rPr>
          <w:bCs/>
        </w:rPr>
        <w:t>∆</w:t>
      </w:r>
      <w:r w:rsidR="00A4354F" w:rsidRPr="00775CA3">
        <w:rPr>
          <w:bCs/>
        </w:rPr>
        <w:t>%N</w:t>
      </w:r>
      <w:r w:rsidR="00A4354F">
        <w:rPr>
          <w:bCs/>
          <w:vertAlign w:val="subscript"/>
        </w:rPr>
        <w:t>c</w:t>
      </w:r>
      <w:r w:rsidR="00A4354F" w:rsidRPr="00775CA3">
        <w:rPr>
          <w:bCs/>
        </w:rPr>
        <w:t xml:space="preserve">] between Russet Burbank x Minnesota and all other levels of </w:t>
      </w:r>
      <w:r w:rsidR="00A4354F" w:rsidRPr="00161BA3">
        <w:rPr>
          <w:bCs/>
          <w:i/>
          <w:iCs/>
        </w:rPr>
        <w:t>location:variety</w:t>
      </w:r>
      <w:r w:rsidR="00A4354F">
        <w:rPr>
          <w:bCs/>
        </w:rPr>
        <w:t xml:space="preserve"> </w:t>
      </w:r>
      <w:r w:rsidR="00A4354F" w:rsidRPr="00775CA3">
        <w:rPr>
          <w:bCs/>
        </w:rPr>
        <w:t xml:space="preserve">evaluated in the present study. The grey shaded region represents the 90% credible region (lower bound, 5% quantile; upper bound, 95% quantile) </w:t>
      </w:r>
      <w:r w:rsidR="00A4354F">
        <w:rPr>
          <w:bCs/>
        </w:rPr>
        <w:t>for ∆</w:t>
      </w:r>
      <w:r w:rsidR="00A4354F" w:rsidRPr="00775CA3">
        <w:rPr>
          <w:bCs/>
        </w:rPr>
        <w:t>%N</w:t>
      </w:r>
      <w:r w:rsidR="00A4354F">
        <w:rPr>
          <w:bCs/>
          <w:vertAlign w:val="subscript"/>
        </w:rPr>
        <w:t>c</w:t>
      </w:r>
      <w:r w:rsidR="00A4354F">
        <w:rPr>
          <w:bCs/>
        </w:rPr>
        <w:t>. T</w:t>
      </w:r>
      <w:r w:rsidR="00A4354F" w:rsidRPr="00775CA3">
        <w:rPr>
          <w:bCs/>
        </w:rPr>
        <w:t xml:space="preserve">he colored points represent the median value for </w:t>
      </w:r>
      <w:r w:rsidR="00A4354F">
        <w:rPr>
          <w:bCs/>
        </w:rPr>
        <w:t>∆</w:t>
      </w:r>
      <w:r w:rsidR="00A4354F" w:rsidRPr="00775CA3">
        <w:rPr>
          <w:bCs/>
        </w:rPr>
        <w:t>%N</w:t>
      </w:r>
      <w:r w:rsidR="00A4354F">
        <w:rPr>
          <w:bCs/>
          <w:vertAlign w:val="subscript"/>
        </w:rPr>
        <w:t>c</w:t>
      </w:r>
      <w:r w:rsidR="00A4354F">
        <w:rPr>
          <w:bCs/>
        </w:rPr>
        <w:t xml:space="preserve"> at a given Biomass level where</w:t>
      </w:r>
      <w:r w:rsidR="00A4354F" w:rsidRPr="00775CA3">
        <w:rPr>
          <w:bCs/>
        </w:rPr>
        <w:t xml:space="preserve"> blue</w:t>
      </w:r>
      <w:r w:rsidR="002145AE">
        <w:rPr>
          <w:bCs/>
        </w:rPr>
        <w:t xml:space="preserve"> or red</w:t>
      </w:r>
      <w:r w:rsidR="00A4354F" w:rsidRPr="00775CA3">
        <w:rPr>
          <w:bCs/>
        </w:rPr>
        <w:t xml:space="preserve"> </w:t>
      </w:r>
      <w:r w:rsidR="00A4354F">
        <w:rPr>
          <w:bCs/>
        </w:rPr>
        <w:t>color</w:t>
      </w:r>
      <w:r w:rsidR="00A4354F" w:rsidRPr="00775CA3">
        <w:rPr>
          <w:bCs/>
        </w:rPr>
        <w:t xml:space="preserve"> </w:t>
      </w:r>
      <w:r w:rsidR="00A4354F">
        <w:rPr>
          <w:bCs/>
        </w:rPr>
        <w:t xml:space="preserve">respectively </w:t>
      </w:r>
      <w:r w:rsidR="00A4354F" w:rsidRPr="00775CA3">
        <w:rPr>
          <w:bCs/>
        </w:rPr>
        <w:t xml:space="preserve">indicate that </w:t>
      </w:r>
      <w:r w:rsidR="00A4354F">
        <w:rPr>
          <w:bCs/>
        </w:rPr>
        <w:t>credible region for ∆</w:t>
      </w:r>
      <w:r w:rsidR="00A4354F" w:rsidRPr="00775CA3">
        <w:rPr>
          <w:bCs/>
        </w:rPr>
        <w:t>%N</w:t>
      </w:r>
      <w:r w:rsidR="00A4354F">
        <w:rPr>
          <w:bCs/>
          <w:vertAlign w:val="subscript"/>
        </w:rPr>
        <w:t>c</w:t>
      </w:r>
      <w:r w:rsidR="00A4354F" w:rsidRPr="00775CA3">
        <w:rPr>
          <w:bCs/>
        </w:rPr>
        <w:t xml:space="preserve"> </w:t>
      </w:r>
      <w:r w:rsidR="00A4354F">
        <w:rPr>
          <w:bCs/>
        </w:rPr>
        <w:t>does or does not contain zero</w:t>
      </w:r>
      <w:r w:rsidR="00A4354F" w:rsidRPr="00775CA3">
        <w:rPr>
          <w:bCs/>
        </w:rPr>
        <w:t xml:space="preserve">. The solid black line represents a constant value of zero. The range of biomass values for which </w:t>
      </w:r>
      <w:r w:rsidR="00A4354F">
        <w:rPr>
          <w:bCs/>
        </w:rPr>
        <w:t>∆</w:t>
      </w:r>
      <w:r w:rsidR="00A4354F" w:rsidRPr="00775CA3">
        <w:rPr>
          <w:bCs/>
        </w:rPr>
        <w:t>%N</w:t>
      </w:r>
      <w:r w:rsidR="00A4354F">
        <w:rPr>
          <w:bCs/>
          <w:vertAlign w:val="subscript"/>
        </w:rPr>
        <w:t>c</w:t>
      </w:r>
      <w:r w:rsidR="00A4354F" w:rsidRPr="00775CA3">
        <w:rPr>
          <w:bCs/>
        </w:rPr>
        <w:t xml:space="preserve"> is not significantl</w:t>
      </w:r>
      <w:r w:rsidR="00A4354F">
        <w:rPr>
          <w:bCs/>
        </w:rPr>
        <w:t>y different</w:t>
      </w:r>
      <w:r w:rsidR="00A4354F" w:rsidRPr="00775CA3">
        <w:rPr>
          <w:bCs/>
        </w:rPr>
        <w:t xml:space="preserve"> </w:t>
      </w:r>
      <w:r w:rsidR="00A4354F">
        <w:rPr>
          <w:bCs/>
        </w:rPr>
        <w:t xml:space="preserve">(i.e., credible region contains zero) </w:t>
      </w:r>
      <w:r w:rsidR="00A4354F" w:rsidRPr="00775CA3">
        <w:rPr>
          <w:bCs/>
        </w:rPr>
        <w:t>is given in brackets.</w:t>
      </w:r>
    </w:p>
    <w:p w14:paraId="062BB73F" w14:textId="77777777" w:rsidR="00710E47" w:rsidRDefault="00710E47" w:rsidP="00710E47">
      <w:pPr>
        <w:pStyle w:val="MDPI31text"/>
      </w:pPr>
      <w:r>
        <w:t xml:space="preserve">There are two notable findings to point out here. First, there were no significant differences between Minnesota x Russet Burbank and any other varieties evaluated in Minnesota (i.e., when controlling for E, no significant differences due to G). This finding did not hold across all levels of </w:t>
      </w:r>
      <w:r>
        <w:rPr>
          <w:i/>
          <w:iCs/>
        </w:rPr>
        <w:t>location:variety</w:t>
      </w:r>
      <w:r>
        <w:t>, however; while there was no significant difference between the varieties evaluated in Belgium, there were significant differences between the varieties evaluated in Canada and some of the varieties evaluated in Argentina (Figure S2). Second, the Minnesota x Russet Burbank and Canada x Russet Burbank curves were significantly different (i.e., when controlling for G, a significant difference due to E). The only other comparison controlling for G across E, Minnesota x Umatilla Russet and Argentina x Umatilla Russet, conducted in this study was also significantly different (Figure S2).</w:t>
      </w:r>
    </w:p>
    <w:p w14:paraId="234E6713" w14:textId="231FDE4A" w:rsidR="00103013" w:rsidRDefault="00103013" w:rsidP="00103013">
      <w:pPr>
        <w:pStyle w:val="MDPI31text"/>
      </w:pPr>
      <w:r>
        <w:t xml:space="preserve">Taken together, these findings provide evidence that the effect of E (i.e., </w:t>
      </w:r>
      <w:r w:rsidRPr="006C5DA8">
        <w:rPr>
          <w:i/>
          <w:iCs/>
        </w:rPr>
        <w:t>location</w:t>
      </w:r>
      <w:r>
        <w:t xml:space="preserve">), even when controlling for G (i.e., </w:t>
      </w:r>
      <w:r w:rsidRPr="00F7332D">
        <w:rPr>
          <w:i/>
          <w:iCs/>
        </w:rPr>
        <w:t>location:variety</w:t>
      </w:r>
      <w:r>
        <w:t>), can result in significantly different %N</w:t>
      </w:r>
      <w:r>
        <w:rPr>
          <w:vertAlign w:val="subscript"/>
        </w:rPr>
        <w:t>c</w:t>
      </w:r>
      <w:r>
        <w:t>; additionally, this provides evidence that differences in G within a given E do not necessarily result in significant different %N</w:t>
      </w:r>
      <w:r>
        <w:rPr>
          <w:vertAlign w:val="subscript"/>
        </w:rPr>
        <w:t>c</w:t>
      </w:r>
      <w:r>
        <w:t>. Therefore, these findings suggest that E is relatively more important than G in determining %N</w:t>
      </w:r>
      <w:r>
        <w:rPr>
          <w:vertAlign w:val="subscript"/>
        </w:rPr>
        <w:t>c</w:t>
      </w:r>
      <w:r>
        <w:t>.</w:t>
      </w:r>
    </w:p>
    <w:p w14:paraId="43C0B64B" w14:textId="0D154734" w:rsidR="000C535B" w:rsidRDefault="00A22EA9" w:rsidP="000C535B">
      <w:pPr>
        <w:pStyle w:val="MDPI23heading3"/>
      </w:pPr>
      <w:r>
        <w:t>2</w:t>
      </w:r>
      <w:r w:rsidR="000C535B" w:rsidRPr="00F71C4C">
        <w:t>.</w:t>
      </w:r>
      <w:r w:rsidR="000C535B">
        <w:t>3</w:t>
      </w:r>
      <w:r w:rsidR="000C535B" w:rsidRPr="00F71C4C">
        <w:t>.</w:t>
      </w:r>
      <w:r w:rsidR="000C535B">
        <w:t>2</w:t>
      </w:r>
      <w:r w:rsidR="000C535B" w:rsidRPr="00F71C4C">
        <w:t xml:space="preserve">. </w:t>
      </w:r>
      <w:r w:rsidR="000C535B">
        <w:t>Differences Related to Statistical Methods</w:t>
      </w:r>
    </w:p>
    <w:p w14:paraId="531E2BDE" w14:textId="66BF8BD7" w:rsidR="000C535B" w:rsidRDefault="000C535B" w:rsidP="000C535B">
      <w:pPr>
        <w:pStyle w:val="MDPI31text"/>
      </w:pPr>
      <w:r>
        <w:t xml:space="preserve">Comparing the curves fit in the present study with the Bayesian hierarchical method to the curves fit in the previous studies using conventional statistical methods, there were significant differences between statistical curve fit methods for all levels of </w:t>
      </w:r>
      <w:r w:rsidRPr="00F7332D">
        <w:rPr>
          <w:i/>
          <w:iCs/>
        </w:rPr>
        <w:t>location:variety</w:t>
      </w:r>
      <w:r>
        <w:t xml:space="preserve"> (</w:t>
      </w:r>
      <w:r w:rsidR="00157166">
        <w:t>Figure 6</w:t>
      </w:r>
      <w:r>
        <w:t xml:space="preserve">). None of the previous CNDCs fall entirely within credible </w:t>
      </w:r>
      <w:r w:rsidR="006A6E05">
        <w:t>region</w:t>
      </w:r>
      <w:r>
        <w:t xml:space="preserve"> for the respective CNDC developed in the present study.</w:t>
      </w:r>
    </w:p>
    <w:p w14:paraId="0B934610" w14:textId="77777777" w:rsidR="00103013" w:rsidRDefault="00103013" w:rsidP="00103013">
      <w:pPr>
        <w:pStyle w:val="MDPI52figure"/>
        <w:ind w:left="2610" w:right="26"/>
        <w:jc w:val="left"/>
        <w:rPr>
          <w:b/>
        </w:rPr>
      </w:pPr>
      <w:r w:rsidRPr="00775CA3">
        <w:rPr>
          <w:noProof/>
          <w:lang w:val="fr-BE" w:eastAsia="fr-BE" w:bidi="ar-SA"/>
        </w:rPr>
        <w:drawing>
          <wp:inline distT="0" distB="0" distL="0" distR="0" wp14:anchorId="3AAADBC2" wp14:editId="47BD83DB">
            <wp:extent cx="5010912" cy="2338361"/>
            <wp:effectExtent l="0" t="0" r="5715"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912" cy="2338361"/>
                    </a:xfrm>
                    <a:prstGeom prst="rect">
                      <a:avLst/>
                    </a:prstGeom>
                  </pic:spPr>
                </pic:pic>
              </a:graphicData>
            </a:graphic>
          </wp:inline>
        </w:drawing>
      </w:r>
    </w:p>
    <w:p w14:paraId="2BF39514" w14:textId="27AAA2AB" w:rsidR="00103013" w:rsidRDefault="00157166" w:rsidP="00103013">
      <w:pPr>
        <w:pStyle w:val="MDPI51figurecaption"/>
        <w:ind w:left="2610" w:right="26"/>
        <w:jc w:val="both"/>
        <w:rPr>
          <w:bCs/>
        </w:rPr>
      </w:pPr>
      <w:r>
        <w:rPr>
          <w:b/>
        </w:rPr>
        <w:t>Figure 6</w:t>
      </w:r>
      <w:r w:rsidR="00103013" w:rsidRPr="00775CA3">
        <w:rPr>
          <w:b/>
        </w:rPr>
        <w:t>.</w:t>
      </w:r>
      <w:r w:rsidR="00103013" w:rsidRPr="00775CA3">
        <w:rPr>
          <w:bCs/>
        </w:rPr>
        <w:t xml:space="preserve"> Comparison of the difference in critical N concentration values</w:t>
      </w:r>
      <w:r w:rsidR="00103013">
        <w:rPr>
          <w:bCs/>
        </w:rPr>
        <w:t xml:space="preserve"> </w:t>
      </w:r>
      <w:r w:rsidR="00103013" w:rsidRPr="00775CA3">
        <w:rPr>
          <w:bCs/>
        </w:rPr>
        <w:t>[</w:t>
      </w:r>
      <w:r w:rsidR="00103013">
        <w:rPr>
          <w:bCs/>
        </w:rPr>
        <w:t>∆</w:t>
      </w:r>
      <w:r w:rsidR="00103013" w:rsidRPr="00775CA3">
        <w:rPr>
          <w:bCs/>
        </w:rPr>
        <w:t>%N</w:t>
      </w:r>
      <w:r w:rsidR="00103013">
        <w:rPr>
          <w:bCs/>
          <w:vertAlign w:val="subscript"/>
        </w:rPr>
        <w:t>c</w:t>
      </w:r>
      <w:r w:rsidR="00103013" w:rsidRPr="00775CA3">
        <w:rPr>
          <w:bCs/>
        </w:rPr>
        <w:t xml:space="preserve">] </w:t>
      </w:r>
      <w:r w:rsidR="00103013">
        <w:rPr>
          <w:bCs/>
        </w:rPr>
        <w:t xml:space="preserve">between </w:t>
      </w:r>
      <w:r w:rsidR="00103013" w:rsidRPr="00775CA3">
        <w:rPr>
          <w:bCs/>
        </w:rPr>
        <w:t>the</w:t>
      </w:r>
      <w:r w:rsidR="00103013">
        <w:rPr>
          <w:bCs/>
        </w:rPr>
        <w:t xml:space="preserve"> conventional statistical methods used in previous studies </w:t>
      </w:r>
      <w:r w:rsidR="00103013" w:rsidRPr="00D73918">
        <w:t xml:space="preserve">(i.e., Argentina – </w:t>
      </w:r>
      <w:r w:rsidR="00103013" w:rsidRPr="00D73918">
        <w:fldChar w:fldCharType="begin"/>
      </w:r>
      <w:r w:rsidR="00103013" w:rsidRPr="00D73918">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103013" w:rsidRPr="00D73918">
        <w:fldChar w:fldCharType="separate"/>
      </w:r>
      <w:r w:rsidR="00103013" w:rsidRPr="00D73918">
        <w:t>Giletto and Echeverría [16]</w:t>
      </w:r>
      <w:r w:rsidR="00103013" w:rsidRPr="00D73918">
        <w:fldChar w:fldCharType="end"/>
      </w:r>
      <w:r w:rsidR="00103013" w:rsidRPr="00D73918">
        <w:t xml:space="preserve">; Belgium – </w:t>
      </w:r>
      <w:r w:rsidR="00103013" w:rsidRPr="00D73918">
        <w:fldChar w:fldCharType="begin"/>
      </w:r>
      <w:r w:rsidR="00103013" w:rsidRPr="00D73918">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103013" w:rsidRPr="00D73918">
        <w:fldChar w:fldCharType="separate"/>
      </w:r>
      <w:r w:rsidR="00103013" w:rsidRPr="00D73918">
        <w:t>Ben Abdallah, et al. [14]</w:t>
      </w:r>
      <w:r w:rsidR="00103013" w:rsidRPr="00D73918">
        <w:fldChar w:fldCharType="end"/>
      </w:r>
      <w:r w:rsidR="00103013" w:rsidRPr="00D73918">
        <w:t xml:space="preserve">; Canada – </w:t>
      </w:r>
      <w:r w:rsidR="00103013" w:rsidRPr="00D73918">
        <w:fldChar w:fldCharType="begin"/>
      </w:r>
      <w:r w:rsidR="00103013" w:rsidRPr="00D73918">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103013" w:rsidRPr="00D73918">
        <w:fldChar w:fldCharType="separate"/>
      </w:r>
      <w:r w:rsidR="00103013" w:rsidRPr="00D73918">
        <w:t>Bélanger, et al. [15]</w:t>
      </w:r>
      <w:r w:rsidR="00103013" w:rsidRPr="00D73918">
        <w:fldChar w:fldCharType="end"/>
      </w:r>
      <w:r w:rsidR="00103013" w:rsidRPr="00D73918">
        <w:t xml:space="preserve">) </w:t>
      </w:r>
      <w:r w:rsidR="00103013">
        <w:rPr>
          <w:bCs/>
        </w:rPr>
        <w:t>and the hierarchical Bayesian method used in the present study</w:t>
      </w:r>
      <w:r w:rsidR="00103013" w:rsidRPr="00775CA3">
        <w:rPr>
          <w:bCs/>
        </w:rPr>
        <w:t xml:space="preserve"> for each </w:t>
      </w:r>
      <w:r w:rsidR="00103013" w:rsidRPr="00D90E15">
        <w:rPr>
          <w:bCs/>
          <w:i/>
          <w:iCs/>
        </w:rPr>
        <w:t xml:space="preserve">location:variety </w:t>
      </w:r>
      <w:r w:rsidR="00103013" w:rsidRPr="00D73918">
        <w:rPr>
          <w:bCs/>
        </w:rPr>
        <w:t>pair</w:t>
      </w:r>
      <w:r w:rsidR="00103013" w:rsidRPr="00775CA3">
        <w:rPr>
          <w:bCs/>
        </w:rPr>
        <w:t>. The grey shaded region represents the 90% credible region (lower bound, 5% quantile; upper bound, 95% quantile) for</w:t>
      </w:r>
      <w:r w:rsidR="00103013">
        <w:rPr>
          <w:bCs/>
        </w:rPr>
        <w:t xml:space="preserve"> %N</w:t>
      </w:r>
      <w:r w:rsidR="00103013">
        <w:rPr>
          <w:bCs/>
          <w:vertAlign w:val="subscript"/>
        </w:rPr>
        <w:t>c</w:t>
      </w:r>
      <w:r w:rsidR="00103013">
        <w:rPr>
          <w:bCs/>
        </w:rPr>
        <w:t xml:space="preserve"> </w:t>
      </w:r>
      <w:r w:rsidR="00103013" w:rsidRPr="00775CA3">
        <w:rPr>
          <w:bCs/>
        </w:rPr>
        <w:t>and the black solid line represents the median value for</w:t>
      </w:r>
      <w:r w:rsidR="00103013">
        <w:rPr>
          <w:bCs/>
        </w:rPr>
        <w:t xml:space="preserve"> %N</w:t>
      </w:r>
      <w:r w:rsidR="00103013">
        <w:rPr>
          <w:bCs/>
          <w:vertAlign w:val="subscript"/>
        </w:rPr>
        <w:t>c</w:t>
      </w:r>
      <w:r w:rsidR="00103013">
        <w:rPr>
          <w:bCs/>
        </w:rPr>
        <w:t xml:space="preserve"> derived in the present study. </w:t>
      </w:r>
      <w:r w:rsidR="00103013" w:rsidRPr="00775CA3">
        <w:rPr>
          <w:bCs/>
        </w:rPr>
        <w:t xml:space="preserve">Red or blue points respectively indicate that </w:t>
      </w:r>
      <w:r w:rsidR="00103013">
        <w:rPr>
          <w:bCs/>
        </w:rPr>
        <w:t>∆</w:t>
      </w:r>
      <w:r w:rsidR="00103013" w:rsidRPr="00775CA3">
        <w:rPr>
          <w:bCs/>
        </w:rPr>
        <w:t>%N</w:t>
      </w:r>
      <w:r w:rsidR="00103013">
        <w:rPr>
          <w:bCs/>
          <w:vertAlign w:val="subscript"/>
        </w:rPr>
        <w:t>c</w:t>
      </w:r>
      <w:r w:rsidR="00103013" w:rsidRPr="00775CA3">
        <w:rPr>
          <w:bCs/>
        </w:rPr>
        <w:t xml:space="preserve"> falls outside </w:t>
      </w:r>
      <w:r w:rsidR="00103013">
        <w:rPr>
          <w:bCs/>
        </w:rPr>
        <w:t xml:space="preserve">of (i.e., is significant) or </w:t>
      </w:r>
      <w:r w:rsidR="00103013" w:rsidRPr="00775CA3">
        <w:rPr>
          <w:bCs/>
        </w:rPr>
        <w:t xml:space="preserve">falls within </w:t>
      </w:r>
      <w:r w:rsidR="00103013">
        <w:rPr>
          <w:bCs/>
        </w:rPr>
        <w:t xml:space="preserve">(i.e., is not significant) </w:t>
      </w:r>
      <w:r w:rsidR="00103013" w:rsidRPr="00775CA3">
        <w:rPr>
          <w:bCs/>
        </w:rPr>
        <w:t>the credible region</w:t>
      </w:r>
      <w:r w:rsidR="00103013">
        <w:rPr>
          <w:bCs/>
        </w:rPr>
        <w:t xml:space="preserve"> for %N</w:t>
      </w:r>
      <w:r w:rsidR="00103013">
        <w:rPr>
          <w:bCs/>
          <w:vertAlign w:val="subscript"/>
        </w:rPr>
        <w:t>c</w:t>
      </w:r>
      <w:r w:rsidR="00103013" w:rsidRPr="00775CA3">
        <w:rPr>
          <w:bCs/>
        </w:rPr>
        <w:t xml:space="preserve">. The range of biomass values for which </w:t>
      </w:r>
      <w:r w:rsidR="00103013">
        <w:rPr>
          <w:bCs/>
        </w:rPr>
        <w:t>∆%N</w:t>
      </w:r>
      <w:r w:rsidR="00103013">
        <w:rPr>
          <w:bCs/>
          <w:vertAlign w:val="subscript"/>
        </w:rPr>
        <w:t>c</w:t>
      </w:r>
      <w:r w:rsidR="00103013">
        <w:rPr>
          <w:bCs/>
        </w:rPr>
        <w:t xml:space="preserve"> </w:t>
      </w:r>
      <w:r w:rsidR="00103013" w:rsidRPr="00775CA3">
        <w:rPr>
          <w:bCs/>
        </w:rPr>
        <w:t>in not significant</w:t>
      </w:r>
      <w:r w:rsidR="00103013">
        <w:rPr>
          <w:bCs/>
        </w:rPr>
        <w:t xml:space="preserve"> </w:t>
      </w:r>
      <w:r w:rsidR="00103013" w:rsidRPr="00775CA3">
        <w:rPr>
          <w:bCs/>
        </w:rPr>
        <w:t>is given in brackets.</w:t>
      </w:r>
    </w:p>
    <w:p w14:paraId="4785CE92" w14:textId="139AAAC5" w:rsidR="000C535B" w:rsidRDefault="000C535B" w:rsidP="000C535B">
      <w:pPr>
        <w:pStyle w:val="MDPI31text"/>
      </w:pPr>
      <w:r>
        <w:t>The %N</w:t>
      </w:r>
      <w:r>
        <w:rPr>
          <w:vertAlign w:val="subscript"/>
        </w:rPr>
        <w:t>c</w:t>
      </w:r>
      <w:r>
        <w:t xml:space="preserve"> from the previously developed CNDCs for the Argentina varieties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was significantly less than that from the present CNDCs across all varieties for biomass levels of greater 5 Mg ha</w:t>
      </w:r>
      <w:r>
        <w:rPr>
          <w:vertAlign w:val="superscript"/>
        </w:rPr>
        <w:t>-1</w:t>
      </w:r>
      <w:r>
        <w:t xml:space="preserve"> (</w:t>
      </w:r>
      <w:r w:rsidR="00157166">
        <w:t>Figure 6</w:t>
      </w:r>
      <w:r>
        <w:t>). The magnitude of this difference was relatively large with the %N</w:t>
      </w:r>
      <w:r>
        <w:rPr>
          <w:vertAlign w:val="subscript"/>
        </w:rPr>
        <w:t>c</w:t>
      </w:r>
      <w:r>
        <w:t xml:space="preserve"> from the previous method ranging up to 0.6 to 1.1 g N 100 g</w:t>
      </w:r>
      <w:r>
        <w:rPr>
          <w:vertAlign w:val="superscript"/>
        </w:rPr>
        <w:t>-1</w:t>
      </w:r>
      <w:r>
        <w:t xml:space="preserve"> less than median %N</w:t>
      </w:r>
      <w:r>
        <w:rPr>
          <w:vertAlign w:val="subscript"/>
        </w:rPr>
        <w:t>c</w:t>
      </w:r>
      <w:r>
        <w:t xml:space="preserve"> from the present method, depending on variety. Based on the CNDCs fitted in the present study for the Argentina varieties (Figure</w:t>
      </w:r>
      <w:r w:rsidR="003C4E2C">
        <w:t>s</w:t>
      </w:r>
      <w:r>
        <w:t xml:space="preserve"> </w:t>
      </w:r>
      <w:r w:rsidR="000F0EF9">
        <w:t>5</w:t>
      </w:r>
      <w:r w:rsidR="003C4E2C">
        <w:t xml:space="preserve"> and S1</w:t>
      </w:r>
      <w:r>
        <w:t xml:space="preserve">), more than 60% of the observed data fall below the CNDC (i.e., represent N limiting conditions) with over 40% of sampling dates having exclusively N limiting conditions observed (Figure S1).Therefore, it appears that the statistical methods used by </w:t>
      </w:r>
      <w:r>
        <w:fldChar w:fldCharType="begin"/>
      </w:r>
      <w:r>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Giletto and Echeverría [16]</w:t>
      </w:r>
      <w:r>
        <w:fldChar w:fldCharType="end"/>
      </w:r>
      <w:r>
        <w:t xml:space="preserve"> selected biased critical points due to a overrepresentation of N limiting observations in the experimental dataset leading to a systematic underestimation of the %N</w:t>
      </w:r>
      <w:r>
        <w:rPr>
          <w:vertAlign w:val="subscript"/>
        </w:rPr>
        <w:t>c</w:t>
      </w:r>
      <w:r>
        <w:t>.</w:t>
      </w:r>
    </w:p>
    <w:p w14:paraId="73529898" w14:textId="601B62C2" w:rsidR="000C535B" w:rsidRDefault="000C535B" w:rsidP="000C535B">
      <w:pPr>
        <w:pStyle w:val="MDPI31text"/>
      </w:pPr>
      <w:r>
        <w:t>The %N</w:t>
      </w:r>
      <w:r>
        <w:rPr>
          <w:vertAlign w:val="subscript"/>
        </w:rPr>
        <w:t>c</w:t>
      </w:r>
      <w:r>
        <w:t xml:space="preserve"> from the previously developed CNDCs for Belgium </w:t>
      </w:r>
      <w:r>
        <w:fldChar w:fldCharType="begin"/>
      </w:r>
      <w:r>
        <w:instrText xml:space="preserve"> ADDIN EN.CITE &lt;EndNote&gt;&lt;Cite&gt;&lt;Author&gt;Ben Abdallah&lt;/Author&gt;&lt;Year&gt;2016&lt;/Year&gt;&lt;RecNum&gt;1795&lt;/RecNum&gt;&lt;DisplayText&gt;&lt;style size="10"&gt;[14]&lt;/style&gt;&lt;/DisplayText&gt;&lt;record&gt;&lt;rec-number&gt;1795&lt;/rec-number&gt;&lt;foreign-keys&gt;&lt;key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w:t>
      </w:r>
      <w:r>
        <w:fldChar w:fldCharType="end"/>
      </w:r>
      <w:r>
        <w:t xml:space="preserve"> were significantly greater than that from the CNDCs developed in the present study (</w:t>
      </w:r>
      <w:r w:rsidR="00157166">
        <w:t>Figure 6</w:t>
      </w:r>
      <w:r>
        <w:t>). While the magnitude of this difference in %N</w:t>
      </w:r>
      <w:r>
        <w:rPr>
          <w:vertAlign w:val="subscript"/>
        </w:rPr>
        <w:t>c</w:t>
      </w:r>
      <w:r>
        <w:t xml:space="preserve"> was 0.7 g N 100 g</w:t>
      </w:r>
      <w:r>
        <w:rPr>
          <w:vertAlign w:val="superscript"/>
        </w:rPr>
        <w:t>-1</w:t>
      </w:r>
      <w:r>
        <w:t>, there was no level of biomass for which the %N</w:t>
      </w:r>
      <w:r>
        <w:rPr>
          <w:vertAlign w:val="subscript"/>
        </w:rPr>
        <w:t>c</w:t>
      </w:r>
      <w:r>
        <w:t xml:space="preserve"> from the previous and present methods were not significantly different. Based on the CNDCs fitted in the present study for the Belgium varieties (</w:t>
      </w:r>
      <w:r w:rsidR="00157166">
        <w:t>Figure 3</w:t>
      </w:r>
      <w:r>
        <w:t xml:space="preserve">), more than 80% of the observed data fall above the CNDC (i.e., represent non-N limiting conditions) with almost 30% of sampling dates having exclusively non-N limiting conditions observed (Figure S1). Therefore, it appears that the statistical methods used by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selected biased critical points due to overrepresentation of non-N limiting observations in the experimental dataset leading to a systematic overestimation of the %N</w:t>
      </w:r>
      <w:r>
        <w:rPr>
          <w:vertAlign w:val="subscript"/>
        </w:rPr>
        <w:t>c</w:t>
      </w:r>
      <w:r>
        <w:t>.</w:t>
      </w:r>
    </w:p>
    <w:p w14:paraId="17DB7CC0" w14:textId="33CF1D76" w:rsidR="006537E9" w:rsidRPr="00103013" w:rsidRDefault="000C535B" w:rsidP="00103013">
      <w:pPr>
        <w:pStyle w:val="MDPI31text"/>
      </w:pPr>
      <w:r>
        <w:t>The %N</w:t>
      </w:r>
      <w:r>
        <w:rPr>
          <w:vertAlign w:val="subscript"/>
        </w:rPr>
        <w:t>c</w:t>
      </w:r>
      <w:r>
        <w:t xml:space="preserve"> from the previously developed CNDCs for Canada </w:t>
      </w:r>
      <w:r>
        <w:fldChar w:fldCharType="begin"/>
      </w:r>
      <w:r>
        <w:instrText xml:space="preserve"> ADDIN EN.CITE &lt;EndNote&gt;&lt;Cite&gt;&lt;Author&gt;Bélanger&lt;/Author&gt;&lt;Year&gt;2001&lt;/Year&gt;&lt;RecNum&gt;1583&lt;/RecNum&gt;&lt;DisplayText&gt;&lt;style size="10"&gt;[15]&lt;/style&gt;&lt;/DisplayText&gt;&lt;record&gt;&lt;rec-number&gt;1583&lt;/rec-number&gt;&lt;foreign-keys&gt;&lt;key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[15]</w:t>
      </w:r>
      <w:r>
        <w:fldChar w:fldCharType="end"/>
      </w:r>
      <w:r>
        <w:t xml:space="preserve"> was significantly greater for both Canada x Russet Burbank and Canada x Shepody than the present CNDCs for biomass levels of less than 3 Mg ha</w:t>
      </w:r>
      <w:r>
        <w:rPr>
          <w:vertAlign w:val="superscript"/>
        </w:rPr>
        <w:t>-1</w:t>
      </w:r>
      <w:r>
        <w:t xml:space="preserve"> and greater than 6 Mg ha</w:t>
      </w:r>
      <w:r>
        <w:rPr>
          <w:vertAlign w:val="superscript"/>
        </w:rPr>
        <w:t>-1</w:t>
      </w:r>
      <w:r>
        <w:t>, respectively (</w:t>
      </w:r>
      <w:r w:rsidR="00157166">
        <w:t>Figure 6</w:t>
      </w:r>
      <w:r>
        <w:t>). Relative to the other locations, however, the CNDCs for Canada were the most similar between statistical methods, with magnitude of difference in %N</w:t>
      </w:r>
      <w:r>
        <w:rPr>
          <w:vertAlign w:val="subscript"/>
        </w:rPr>
        <w:t>c</w:t>
      </w:r>
      <w:r>
        <w:t xml:space="preserve"> of 0.2 g N 100 g</w:t>
      </w:r>
      <w:r>
        <w:rPr>
          <w:vertAlign w:val="superscript"/>
        </w:rPr>
        <w:t>-1</w:t>
      </w:r>
      <w:r>
        <w:t>. Based on the CNDCs fitted in the present study for the Canada varieties (</w:t>
      </w:r>
      <w:r w:rsidR="00157166">
        <w:t>Figure 3</w:t>
      </w:r>
      <w:r>
        <w:t xml:space="preserve">), over 60% of observed data represented non-N limiting conditions but less than 10% of sampling dates had exclusively non-N limiting conditions observed (Figure S1). Therefore, it appears that the statistical method used by </w:t>
      </w:r>
      <w:r>
        <w:fldChar w:fldCharType="begin"/>
      </w:r>
      <w:r>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Bélanger, et al. [15]</w:t>
      </w:r>
      <w:r>
        <w:fldChar w:fldCharType="end"/>
      </w:r>
      <w:r>
        <w:t xml:space="preserve"> did not select biased critical points likely due to the minimal bias observed in this experimental dataset.</w:t>
      </w:r>
    </w:p>
    <w:p w14:paraId="0147488F" w14:textId="2FE457F0" w:rsidR="000C7F41" w:rsidRDefault="00A22EA9" w:rsidP="000C7F41">
      <w:pPr>
        <w:pStyle w:val="MDPI21heading1"/>
      </w:pPr>
      <w:r>
        <w:t>3</w:t>
      </w:r>
      <w:r w:rsidR="000C7F41">
        <w:t>. Discussion</w:t>
      </w:r>
    </w:p>
    <w:p w14:paraId="48FEDFC2" w14:textId="515F97AA" w:rsidR="00CD53DC" w:rsidRPr="009E0F57" w:rsidRDefault="00A22EA9" w:rsidP="00CD53DC">
      <w:pPr>
        <w:pStyle w:val="MDPI22heading2"/>
        <w:rPr>
          <w:i w:val="0"/>
          <w:iCs/>
        </w:rPr>
      </w:pPr>
      <w:r>
        <w:t>3</w:t>
      </w:r>
      <w:r w:rsidR="00CD53DC">
        <w:t>.1. Implication of G x E Variataion on N Use Efficiency</w:t>
      </w:r>
    </w:p>
    <w:p w14:paraId="74DAF9CE" w14:textId="64EA8779" w:rsidR="00CD53DC" w:rsidRDefault="00A22EA9" w:rsidP="00CD53DC">
      <w:pPr>
        <w:pStyle w:val="MDPI23heading3"/>
      </w:pPr>
      <w:r>
        <w:t>3</w:t>
      </w:r>
      <w:r w:rsidR="00CD53DC">
        <w:t>.1.1. Critical N Utilization Efficiency</w:t>
      </w:r>
    </w:p>
    <w:p w14:paraId="0FAE43A2" w14:textId="77777777" w:rsidR="00CD53DC" w:rsidRDefault="00CD53DC" w:rsidP="00CD53DC">
      <w:pPr>
        <w:pStyle w:val="MDPI31text"/>
      </w:pPr>
      <w:r>
        <w:t xml:space="preserve">Understanding and properly interpreting the impact of </w:t>
      </w:r>
      <w:r w:rsidRPr="00A33A19">
        <w:t>G x E</w:t>
      </w:r>
      <w:r>
        <w:t xml:space="preserve"> effects on NUE is a critical goal necessary to improve N fertilizer use; however, this must be done while controlling for the effect of crop N status </w:t>
      </w:r>
      <w:r>
        <w:fldChar w:fldCharType="begin"/>
      </w:r>
      <w:r>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fldChar w:fldCharType="separate"/>
      </w:r>
      <w:r>
        <w:rPr>
          <w:noProof/>
        </w:rPr>
        <w:t>[18]</w:t>
      </w:r>
      <w:r>
        <w:fldChar w:fldCharType="end"/>
      </w:r>
      <w:r>
        <w:t xml:space="preserve">. The previous findings of </w:t>
      </w:r>
      <w:r>
        <w:fldChar w:fldCharType="begin"/>
      </w:r>
      <w:r>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Pr>
          <w:noProof/>
        </w:rPr>
        <w:t>Bohman, et al. [54]</w:t>
      </w:r>
      <w:r>
        <w:fldChar w:fldCharType="end"/>
      </w:r>
      <w:r>
        <w:t xml:space="preserve"> demonstrated that interpreting NUE and its constituent component of N utilization efficiency [NUtE] is directly related to the parameters of the CNDC through the critical N utilization efficiency curve [CNUtEC] which defines the critical value of NUtE [NUtE</w:t>
      </w:r>
      <w:r>
        <w:rPr>
          <w:vertAlign w:val="subscript"/>
        </w:rPr>
        <w:t>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D53DC" w14:paraId="40321364" w14:textId="77777777" w:rsidTr="00526053">
        <w:tc>
          <w:tcPr>
            <w:tcW w:w="7428" w:type="dxa"/>
            <w:hideMark/>
          </w:tcPr>
          <w:p w14:paraId="2B6551A1" w14:textId="77777777" w:rsidR="00CD53DC" w:rsidRPr="00A3029D" w:rsidRDefault="00CD53DC" w:rsidP="00526053">
            <w:pPr>
              <w:pStyle w:val="MDPI39equation"/>
            </w:pPr>
            <w:r>
              <w:t>NUtE</w:t>
            </w:r>
            <w:r>
              <w:rPr>
                <w:vertAlign w:val="subscript"/>
              </w:rPr>
              <w:t>c</w:t>
            </w:r>
            <w:r>
              <w:t xml:space="preserve"> = 1000 (10 a W</w:t>
            </w:r>
            <w:r w:rsidRPr="00A33A19">
              <w:rPr>
                <w:vertAlign w:val="superscript"/>
              </w:rPr>
              <w:t>–b</w:t>
            </w:r>
            <w:r>
              <w:t>)</w:t>
            </w:r>
            <w:r>
              <w:rPr>
                <w:vertAlign w:val="superscript"/>
              </w:rPr>
              <w:t>–1</w:t>
            </w:r>
          </w:p>
        </w:tc>
        <w:tc>
          <w:tcPr>
            <w:tcW w:w="431" w:type="dxa"/>
            <w:vAlign w:val="center"/>
            <w:hideMark/>
          </w:tcPr>
          <w:p w14:paraId="68F954AB" w14:textId="77777777" w:rsidR="00CD53DC" w:rsidRDefault="00CD53DC" w:rsidP="00526053">
            <w:pPr>
              <w:pStyle w:val="MDPI3aequationnumber"/>
              <w:spacing w:line="260" w:lineRule="atLeast"/>
            </w:pPr>
            <w:r>
              <w:t>(9)</w:t>
            </w:r>
          </w:p>
        </w:tc>
      </w:tr>
    </w:tbl>
    <w:p w14:paraId="5C1EB30D" w14:textId="77777777" w:rsidR="00CD53DC" w:rsidRDefault="00CD53DC" w:rsidP="00CD53DC">
      <w:pPr>
        <w:pStyle w:val="MDPI31text"/>
      </w:pPr>
      <w:r>
        <w:t xml:space="preserve">where parameters </w:t>
      </w:r>
      <w:r>
        <w:rPr>
          <w:i/>
          <w:iCs/>
        </w:rPr>
        <w:t>a</w:t>
      </w:r>
      <w:r>
        <w:t xml:space="preserve">, </w:t>
      </w:r>
      <w:r>
        <w:rPr>
          <w:i/>
          <w:iCs/>
        </w:rPr>
        <w:t>b</w:t>
      </w:r>
      <w:r>
        <w:t xml:space="preserve">, and </w:t>
      </w:r>
      <w:r>
        <w:rPr>
          <w:i/>
          <w:iCs/>
        </w:rPr>
        <w:t>W</w:t>
      </w:r>
      <w:r>
        <w:t xml:space="preserve"> have the same meaning and units as previously defined in the present study. When NUtE is greater than NUtE</w:t>
      </w:r>
      <w:r>
        <w:rPr>
          <w:vertAlign w:val="subscript"/>
        </w:rPr>
        <w:t>c</w:t>
      </w:r>
      <w:r>
        <w:t>, crop N status is deficient (i.e., NNI less than 1); conversely, when NUtE is less than NUtE</w:t>
      </w:r>
      <w:r>
        <w:rPr>
          <w:vertAlign w:val="subscript"/>
        </w:rPr>
        <w:t>c</w:t>
      </w:r>
      <w:r>
        <w:t>, crop N status is excessive (i.e., NNI greater than 1).</w:t>
      </w:r>
    </w:p>
    <w:p w14:paraId="20C7DDC1" w14:textId="77777777" w:rsidR="00CD53DC" w:rsidRDefault="00CD53DC" w:rsidP="00CD53DC">
      <w:pPr>
        <w:pStyle w:val="MDPI31text"/>
      </w:pPr>
      <w:r>
        <w:t xml:space="preserve">The finding in the present study that the CNDC can vary across G x E effects and the finding from </w:t>
      </w:r>
      <w:r>
        <w:fldChar w:fldCharType="begin"/>
      </w:r>
      <w:r>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Pr>
          <w:noProof/>
        </w:rPr>
        <w:t>Bohman, et al. [54]</w:t>
      </w:r>
      <w:r>
        <w:fldChar w:fldCharType="end"/>
      </w:r>
      <w:r>
        <w:t xml:space="preserve"> of the intrinsic relationship between NUE and the CNDC together lead to the conclusion that the CNUtEC must also vary across the same G x E effects as the CNDC. Therefore, the effect of G x E on variation of NUtE</w:t>
      </w:r>
      <w:r w:rsidRPr="00255B2D">
        <w:rPr>
          <w:vertAlign w:val="subscript"/>
        </w:rPr>
        <w:t>c</w:t>
      </w:r>
      <w:r>
        <w:t xml:space="preserve"> is one of the multiple set of factors that ultimately control NUE. Understanding and accounting for the G x E effect on the CNUtEC is therefore critically important to understand the impacts of G x E interactions on NUE.</w:t>
      </w:r>
    </w:p>
    <w:p w14:paraId="2E92FB66" w14:textId="047AB097" w:rsidR="00CD53DC" w:rsidRDefault="00A22EA9" w:rsidP="00CD53DC">
      <w:pPr>
        <w:pStyle w:val="MDPI23heading3"/>
      </w:pPr>
      <w:r>
        <w:t>3</w:t>
      </w:r>
      <w:r w:rsidR="00CD53DC">
        <w:t>.1.2. Physiological Mechanisms</w:t>
      </w:r>
    </w:p>
    <w:p w14:paraId="57C33A11" w14:textId="77777777" w:rsidR="00CD53DC" w:rsidRDefault="00CD53DC" w:rsidP="00CD53DC">
      <w:pPr>
        <w:pStyle w:val="MDPI31text"/>
      </w:pPr>
      <w:r>
        <w:t xml:space="preserve">While the present study presents direct evidence of significant differences between CNDCs for potato across G x E effects, other previous studies help describe the potential physiological mechanisms for this source of this variation.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suggest that variation in CNDCs for potato across G x E effects is primarily due to differences in the relative rate of partitioning of biomass to tubers. For example, G x E effects that result in greater partitioning of biomass from vines (i.e., high N metabolic and structural tissue) to tubers (i.e., low N storage tissues) will have resultingly greater N dilution (i.e., lower %N</w:t>
      </w:r>
      <w:r>
        <w:rPr>
          <w:vertAlign w:val="subscript"/>
        </w:rPr>
        <w:t>c</w:t>
      </w:r>
      <w:r>
        <w:t>) at the same level of total plant biomass.</w:t>
      </w:r>
    </w:p>
    <w:p w14:paraId="779778FC" w14:textId="3621FF89" w:rsidR="00CD53DC" w:rsidRDefault="00CD53DC" w:rsidP="00CD53DC">
      <w:pPr>
        <w:pStyle w:val="MDPI31text"/>
      </w:pPr>
      <w:r>
        <w:t xml:space="preserve">Following from the above discussion of the CNUtEC and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G x E effects that increase the relative proportion of biomass partitioned to tubers will both decrease the %N</w:t>
      </w:r>
      <w:r>
        <w:rPr>
          <w:vertAlign w:val="subscript"/>
        </w:rPr>
        <w:t>c</w:t>
      </w:r>
      <w:r>
        <w:t xml:space="preserve"> and increases the NUtE</w:t>
      </w:r>
      <w:r>
        <w:rPr>
          <w:vertAlign w:val="subscript"/>
        </w:rPr>
        <w:t>c</w:t>
      </w:r>
      <w:r>
        <w:t xml:space="preserve"> value. Therefore, efforts to systematically improve NUE in potato should focus on identifying G x E interactions that result in an increased proportion of biomass partitioned to tubers.</w:t>
      </w:r>
    </w:p>
    <w:p w14:paraId="51550150" w14:textId="5E34D6A2" w:rsidR="00E117A9" w:rsidRDefault="00E117A9" w:rsidP="00E117A9">
      <w:pPr>
        <w:pStyle w:val="MDPI31text"/>
      </w:pPr>
      <w:r>
        <w:t>Additionally, based on the larger magnitude of differences in %N</w:t>
      </w:r>
      <w:r>
        <w:rPr>
          <w:vertAlign w:val="subscript"/>
        </w:rPr>
        <w:t>c</w:t>
      </w:r>
      <w:r>
        <w:t xml:space="preserve"> between </w:t>
      </w:r>
      <w:r w:rsidR="000012B2" w:rsidRPr="000012B2">
        <w:rPr>
          <w:i/>
          <w:iCs/>
        </w:rPr>
        <w:t>l</w:t>
      </w:r>
      <w:r w:rsidRPr="000012B2">
        <w:rPr>
          <w:i/>
          <w:iCs/>
        </w:rPr>
        <w:t>ocations</w:t>
      </w:r>
      <w:r>
        <w:t xml:space="preserve"> (i.e., E) compared to differences between </w:t>
      </w:r>
      <w:r w:rsidR="000012B2" w:rsidRPr="00F7332D">
        <w:rPr>
          <w:i/>
          <w:iCs/>
        </w:rPr>
        <w:t>location:variety</w:t>
      </w:r>
      <w:r w:rsidR="000012B2">
        <w:t xml:space="preserve"> </w:t>
      </w:r>
      <w:r>
        <w:t>(i.e., G) observed in this study (</w:t>
      </w:r>
      <w:r w:rsidR="00157166">
        <w:t>Figure 5</w:t>
      </w:r>
      <w:r>
        <w:t xml:space="preserve">, Figure </w:t>
      </w:r>
      <w:r w:rsidR="00514714">
        <w:t>S</w:t>
      </w:r>
      <w:r>
        <w:t>2), it is reasonable to conclude that increases in NUE for potato resulting from decreasing %N</w:t>
      </w:r>
      <w:r>
        <w:rPr>
          <w:vertAlign w:val="subscript"/>
        </w:rPr>
        <w:t>c</w:t>
      </w:r>
      <w:r>
        <w:t xml:space="preserve"> will be of a greater magnitude from E rather than G effects.</w:t>
      </w:r>
    </w:p>
    <w:p w14:paraId="09096173" w14:textId="15642A22" w:rsidR="00CD53DC" w:rsidRDefault="00A22EA9" w:rsidP="00CD53DC">
      <w:pPr>
        <w:pStyle w:val="MDPI23heading3"/>
      </w:pPr>
      <w:r>
        <w:t>3</w:t>
      </w:r>
      <w:r w:rsidR="00CD53DC">
        <w:t xml:space="preserve">.1.3. </w:t>
      </w:r>
      <w:r w:rsidR="0009075B">
        <w:t>Comparison to Other Crops</w:t>
      </w:r>
    </w:p>
    <w:p w14:paraId="4814A62F" w14:textId="1487B3E9" w:rsidR="00CD53DC" w:rsidRPr="005D1172" w:rsidRDefault="00CD53DC" w:rsidP="00CD53DC">
      <w:pPr>
        <w:pStyle w:val="MDPI31text"/>
      </w:pPr>
      <w:r>
        <w:t>Th</w:t>
      </w:r>
      <w:r w:rsidR="00E117A9">
        <w:t>ese findings</w:t>
      </w:r>
      <w:r>
        <w:t xml:space="preserve"> contrasts somewhat with the previous studies evaluating G x E effects on %N</w:t>
      </w:r>
      <w:r>
        <w:rPr>
          <w:vertAlign w:val="subscript"/>
        </w:rPr>
        <w:t>c</w:t>
      </w:r>
      <w:r>
        <w:t xml:space="preserve">.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found a similar magnitude of effect on %N</w:t>
      </w:r>
      <w:r>
        <w:rPr>
          <w:vertAlign w:val="subscript"/>
        </w:rPr>
        <w:t>c</w:t>
      </w:r>
      <w:r>
        <w:t xml:space="preserve"> for both G and E effects for wheat in China; however,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also reported an E effect where %N</w:t>
      </w:r>
      <w:r>
        <w:rPr>
          <w:vertAlign w:val="subscript"/>
        </w:rPr>
        <w:t>c</w:t>
      </w:r>
      <w:r>
        <w:t xml:space="preserve"> for wheat in China was significantly difference from that reported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for wheat in France. </w:t>
      </w:r>
      <w:r>
        <w:fldChar w:fldCharType="begin"/>
      </w:r>
      <w:r>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fldChar w:fldCharType="separate"/>
      </w:r>
      <w:r>
        <w:rPr>
          <w:noProof/>
        </w:rPr>
        <w:t>Ciampitti, et al. [20]</w:t>
      </w:r>
      <w:r>
        <w:fldChar w:fldCharType="end"/>
      </w:r>
      <w:r>
        <w:t xml:space="preserve"> found variation as a result of G x E interactions, but did not independent report either G or E effects. In any case, the magnitude of the difference in %N</w:t>
      </w:r>
      <w:r>
        <w:rPr>
          <w:vertAlign w:val="subscript"/>
        </w:rPr>
        <w:t>c</w:t>
      </w:r>
      <w:r>
        <w:t xml:space="preserve"> for any effect</w:t>
      </w:r>
      <w:r w:rsidR="00E117A9">
        <w:t xml:space="preserve"> (i.e., G, E) or interaction (i.e., G x E) </w:t>
      </w:r>
      <w:r>
        <w:t xml:space="preserve">reported by the previous studies </w: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 </w:instrTex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EN.CITE.DATA </w:instrText>
      </w:r>
      <w:r>
        <w:fldChar w:fldCharType="end"/>
      </w:r>
      <w:r>
        <w:fldChar w:fldCharType="separate"/>
      </w:r>
      <w:r>
        <w:rPr>
          <w:noProof/>
        </w:rPr>
        <w:t>[19-21]</w:t>
      </w:r>
      <w:r>
        <w:fldChar w:fldCharType="end"/>
      </w:r>
      <w:r w:rsidR="00E117A9">
        <w:t xml:space="preserve"> </w:t>
      </w:r>
      <w:r>
        <w:t>is less than that observed for E in the present study.</w:t>
      </w:r>
    </w:p>
    <w:p w14:paraId="5B383FA6" w14:textId="62705B98" w:rsidR="00CD53DC" w:rsidRDefault="00CD53DC" w:rsidP="00DC530F">
      <w:pPr>
        <w:pStyle w:val="MDPI31text"/>
      </w:pPr>
      <w:r>
        <w:t>Therefore, the impact of E on %N</w:t>
      </w:r>
      <w:r>
        <w:rPr>
          <w:vertAlign w:val="subscript"/>
        </w:rPr>
        <w:t>c</w:t>
      </w:r>
      <w:r>
        <w:t xml:space="preserve"> is not </w:t>
      </w:r>
      <w:r w:rsidR="00E3035F">
        <w:t>just</w:t>
      </w:r>
      <w:r>
        <w:t xml:space="preserve"> significant for potato, but is also of much greater relative importance </w:t>
      </w:r>
      <w:r w:rsidR="00DC530F">
        <w:t>compared to</w:t>
      </w:r>
      <w:r>
        <w:t xml:space="preserve"> other major crops (e.g., wheat, maize).</w:t>
      </w:r>
      <w:r w:rsidR="00DC530F">
        <w:t xml:space="preserve"> Due to the magnitude of this variability</w:t>
      </w:r>
      <w:r>
        <w:t>, accounting for variation in %N</w:t>
      </w:r>
      <w:r>
        <w:rPr>
          <w:vertAlign w:val="subscript"/>
        </w:rPr>
        <w:t>c</w:t>
      </w:r>
      <w:r>
        <w:t xml:space="preserve"> </w:t>
      </w:r>
      <w:r w:rsidR="00DC530F">
        <w:t xml:space="preserve">due to G x E interactions </w:t>
      </w:r>
      <w:r>
        <w:t>when evaluating NUE is relatively more important for potato. In order to improve the understanding of this relationship between NUE and %N</w:t>
      </w:r>
      <w:r>
        <w:rPr>
          <w:vertAlign w:val="subscript"/>
        </w:rPr>
        <w:t>c</w:t>
      </w:r>
      <w:r>
        <w:t xml:space="preserve">, future work should continue to </w:t>
      </w:r>
      <w:r w:rsidR="00DC530F">
        <w:t xml:space="preserve">better characterize </w:t>
      </w:r>
      <w:r>
        <w:t>the relative</w:t>
      </w:r>
      <w:r w:rsidR="00DC530F">
        <w:t xml:space="preserve"> </w:t>
      </w:r>
      <w:r>
        <w:t>partitioning of potato biomass to tubers across G x E effects.</w:t>
      </w:r>
    </w:p>
    <w:p w14:paraId="2AA89B3E" w14:textId="02D7C6E9" w:rsidR="00DE4358" w:rsidRDefault="00A22EA9" w:rsidP="00DE4358">
      <w:pPr>
        <w:pStyle w:val="MDPI22heading2"/>
        <w:rPr>
          <w:i w:val="0"/>
          <w:iCs/>
        </w:rPr>
      </w:pPr>
      <w:r>
        <w:t>3</w:t>
      </w:r>
      <w:r w:rsidR="00DE4358">
        <w:t>.</w:t>
      </w:r>
      <w:r w:rsidR="005C544E">
        <w:t>2</w:t>
      </w:r>
      <w:r w:rsidR="00DE4358">
        <w:t>. Uncertainity in Critical N Concentration</w:t>
      </w:r>
    </w:p>
    <w:p w14:paraId="10C22D5A" w14:textId="3AFFCC95" w:rsidR="00BE537C" w:rsidRPr="00BE537C" w:rsidRDefault="00A22EA9" w:rsidP="00BE537C">
      <w:pPr>
        <w:pStyle w:val="MDPI23heading3"/>
      </w:pPr>
      <w:r>
        <w:t>3</w:t>
      </w:r>
      <w:r w:rsidR="00BE537C">
        <w:t>.2.1. Communicating Uncertainty in Critical N Concentration</w:t>
      </w:r>
    </w:p>
    <w:p w14:paraId="2158558B" w14:textId="5B4A1313" w:rsidR="00DE4358" w:rsidRDefault="00DE4358" w:rsidP="00DE4358">
      <w:pPr>
        <w:pStyle w:val="MDPI31text"/>
      </w:pPr>
      <w:r>
        <w:t xml:space="preserve">The findings of this present study as well as those of other previous studies which have implemented Bayesian statistical methods to derive critical N dilution curves </w:t>
      </w:r>
      <w:r w:rsidR="004652A5">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 </w:instrText>
      </w:r>
      <w:r w:rsidR="007573D4">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EN.CITE.DATA </w:instrText>
      </w:r>
      <w:r w:rsidR="007573D4">
        <w:fldChar w:fldCharType="end"/>
      </w:r>
      <w:r w:rsidR="004652A5">
        <w:fldChar w:fldCharType="separate"/>
      </w:r>
      <w:r w:rsidR="007573D4">
        <w:rPr>
          <w:noProof/>
        </w:rPr>
        <w:t>[19-21]</w:t>
      </w:r>
      <w:r w:rsidR="004652A5">
        <w:fldChar w:fldCharType="end"/>
      </w:r>
      <w:r w:rsidR="004652A5">
        <w:t xml:space="preserve"> </w:t>
      </w:r>
      <w:r>
        <w:t xml:space="preserve">clearly indicate that there is meaningful uncertainty in </w:t>
      </w:r>
      <w:r w:rsidR="0045189A">
        <w:t>%N</w:t>
      </w:r>
      <w:r w:rsidR="0045189A">
        <w:rPr>
          <w:vertAlign w:val="subscript"/>
        </w:rPr>
        <w:t>c</w:t>
      </w:r>
      <w:r w:rsidR="00305B9B">
        <w:t xml:space="preserve"> values</w:t>
      </w:r>
      <w:r>
        <w:t xml:space="preserve">. Therefore, the use of </w:t>
      </w:r>
      <w:r w:rsidR="0045189A">
        <w:t>%N</w:t>
      </w:r>
      <w:r w:rsidR="0045189A">
        <w:rPr>
          <w:vertAlign w:val="subscript"/>
        </w:rPr>
        <w:t>c</w:t>
      </w:r>
      <w:r>
        <w:t xml:space="preserve"> in subsequent calculations should include this inherent uncertainty. However, the direct use of the credible region defined from posterior distribution of the fitted Baysian hierarchical model in subsequent calculations is impractical and a method to concisely and accurately communicate the credible region remains necessary. </w:t>
      </w:r>
    </w:p>
    <w:p w14:paraId="54D67BEE" w14:textId="76384610" w:rsidR="00DE4358" w:rsidRDefault="00DE4358" w:rsidP="00DE4358">
      <w:pPr>
        <w:pStyle w:val="MDPI31text"/>
      </w:pPr>
      <w:r>
        <w:t>Our finding that the credible region can be satisfactorily estimated using an equation of the same form as the CNDC (</w:t>
      </w:r>
      <w:r w:rsidR="00157166">
        <w:t>Figure 4</w:t>
      </w:r>
      <w:r>
        <w:t xml:space="preserve">) suggest that an additional </w:t>
      </w:r>
      <w:r w:rsidR="0048190A">
        <w:t>pair of</w:t>
      </w:r>
      <w:r>
        <w:t xml:space="preserve"> negative exponential curves representing the upper and lower boundary of the credible region </w:t>
      </w:r>
      <w:r w:rsidR="0048190A">
        <w:t>for %N</w:t>
      </w:r>
      <w:r w:rsidR="0048190A">
        <w:rPr>
          <w:vertAlign w:val="subscript"/>
        </w:rPr>
        <w:t>c</w:t>
      </w:r>
      <w:r w:rsidR="0048190A">
        <w:t xml:space="preserve"> (i.e., CNDC</w:t>
      </w:r>
      <w:r w:rsidR="0048190A">
        <w:rPr>
          <w:vertAlign w:val="subscript"/>
        </w:rPr>
        <w:t>lo</w:t>
      </w:r>
      <w:r w:rsidR="0048190A">
        <w:t xml:space="preserve"> and CNDC</w:t>
      </w:r>
      <w:r w:rsidR="0048190A">
        <w:rPr>
          <w:vertAlign w:val="subscript"/>
        </w:rPr>
        <w:t>up</w:t>
      </w:r>
      <w:r w:rsidR="0048190A">
        <w:t xml:space="preserve">) </w:t>
      </w:r>
      <w:r>
        <w:t>should be reported in future studies</w:t>
      </w:r>
      <w:r w:rsidR="0048190A">
        <w:t>. In this manner</w:t>
      </w:r>
      <w:r>
        <w:t>, the</w:t>
      </w:r>
      <w:r w:rsidR="0048190A">
        <w:t xml:space="preserve"> median value and credible region for %N</w:t>
      </w:r>
      <w:r w:rsidR="0048190A">
        <w:rPr>
          <w:vertAlign w:val="subscript"/>
        </w:rPr>
        <w:t>c</w:t>
      </w:r>
      <w:r w:rsidR="0048190A">
        <w:t xml:space="preserve"> is defined by</w:t>
      </w:r>
      <w:r>
        <w:t xml:space="preserve"> </w:t>
      </w:r>
      <w:r w:rsidR="0048190A">
        <w:t xml:space="preserve">a set of </w:t>
      </w:r>
      <w:r>
        <w:t>three</w:t>
      </w:r>
      <w:r w:rsidR="0048190A">
        <w:t>, two-parameter</w:t>
      </w:r>
      <w:r>
        <w:t xml:space="preserve"> curves (i.e.</w:t>
      </w:r>
      <w:r w:rsidRPr="004003B1">
        <w:t xml:space="preserve">, </w:t>
      </w:r>
      <w:r>
        <w:t xml:space="preserve">CNDC – </w:t>
      </w:r>
      <w:r>
        <w:rPr>
          <w:i/>
          <w:iCs/>
        </w:rPr>
        <w:t>a</w:t>
      </w:r>
      <w:r w:rsidRPr="004003B1">
        <w:t xml:space="preserve">, </w:t>
      </w:r>
      <w:r>
        <w:rPr>
          <w:i/>
          <w:iCs/>
        </w:rPr>
        <w:t>b</w:t>
      </w:r>
      <w:r>
        <w:t>; CNDC</w:t>
      </w:r>
      <w:r>
        <w:rPr>
          <w:vertAlign w:val="subscript"/>
        </w:rPr>
        <w:t>up</w:t>
      </w:r>
      <w:r>
        <w:t xml:space="preserve"> – </w:t>
      </w:r>
      <w:r>
        <w:rPr>
          <w:i/>
          <w:iCs/>
        </w:rPr>
        <w:t>a</w:t>
      </w:r>
      <w:r>
        <w:rPr>
          <w:i/>
          <w:iCs/>
          <w:vertAlign w:val="subscript"/>
        </w:rPr>
        <w:t>up</w:t>
      </w:r>
      <w:r w:rsidRPr="004003B1">
        <w:t xml:space="preserve">, </w:t>
      </w:r>
      <w:r>
        <w:rPr>
          <w:i/>
          <w:iCs/>
        </w:rPr>
        <w:t>b</w:t>
      </w:r>
      <w:r>
        <w:rPr>
          <w:i/>
          <w:iCs/>
          <w:vertAlign w:val="subscript"/>
        </w:rPr>
        <w:t>up</w:t>
      </w:r>
      <w:r>
        <w:t>; CNDC</w:t>
      </w:r>
      <w:r>
        <w:rPr>
          <w:vertAlign w:val="subscript"/>
        </w:rPr>
        <w:t>lo</w:t>
      </w:r>
      <w:r>
        <w:t xml:space="preserve"> – </w:t>
      </w:r>
      <w:r>
        <w:rPr>
          <w:i/>
          <w:iCs/>
        </w:rPr>
        <w:t>a</w:t>
      </w:r>
      <w:r>
        <w:rPr>
          <w:i/>
          <w:iCs/>
          <w:vertAlign w:val="subscript"/>
        </w:rPr>
        <w:t>lo</w:t>
      </w:r>
      <w:r w:rsidRPr="004003B1">
        <w:t xml:space="preserve">, </w:t>
      </w:r>
      <w:r>
        <w:rPr>
          <w:i/>
          <w:iCs/>
        </w:rPr>
        <w:t>b</w:t>
      </w:r>
      <w:r>
        <w:rPr>
          <w:i/>
          <w:iCs/>
          <w:vertAlign w:val="subscript"/>
        </w:rPr>
        <w:t>lo</w:t>
      </w:r>
      <w:r>
        <w:t>) which can be easily communicated and used in subsequent computations</w:t>
      </w:r>
      <w:r w:rsidR="0048190A">
        <w:t xml:space="preserve"> (</w:t>
      </w:r>
      <w:r w:rsidR="0043243C">
        <w:t>Table 1</w:t>
      </w:r>
      <w:r w:rsidR="0048190A">
        <w:t>)</w:t>
      </w:r>
      <w:r>
        <w:t>.</w:t>
      </w:r>
      <w:r w:rsidR="0048190A" w:rsidRPr="0048190A">
        <w:t xml:space="preserve"> </w:t>
      </w:r>
    </w:p>
    <w:p w14:paraId="4FE7EB6A" w14:textId="534F959E" w:rsidR="00BE537C" w:rsidRPr="00BE537C" w:rsidRDefault="00A22EA9" w:rsidP="00BE537C">
      <w:pPr>
        <w:pStyle w:val="MDPI23heading3"/>
      </w:pPr>
      <w:r>
        <w:t>3</w:t>
      </w:r>
      <w:r w:rsidR="00BE537C">
        <w:t>.2.</w:t>
      </w:r>
      <w:r>
        <w:t>3</w:t>
      </w:r>
      <w:r w:rsidR="00BE537C">
        <w:t>. Computing Uncertainty of Derived Parameters</w:t>
      </w:r>
    </w:p>
    <w:p w14:paraId="680A73B7" w14:textId="40CD5E03" w:rsidR="00DE4358" w:rsidRDefault="00F37B33" w:rsidP="00DE4358">
      <w:pPr>
        <w:pStyle w:val="MDPI31text"/>
      </w:pPr>
      <w:r>
        <w:t>Critical N concentration</w:t>
      </w:r>
      <w:r w:rsidR="0045189A">
        <w:t xml:space="preserve"> </w:t>
      </w:r>
      <w:r w:rsidR="00DE4358">
        <w:t xml:space="preserve">and </w:t>
      </w:r>
      <w:r>
        <w:t xml:space="preserve">the </w:t>
      </w:r>
      <w:r w:rsidR="00DE4358">
        <w:t>associated CNDC parameters are commonly used to derive and calculate other related parameters. For example, the calculation of NNI depends on both the actual plant N concentration [%N</w:t>
      </w:r>
      <w:r w:rsidR="00DE4358">
        <w:rPr>
          <w:vertAlign w:val="subscript"/>
        </w:rPr>
        <w:t>Plant</w:t>
      </w:r>
      <w:r w:rsidR="00DE4358">
        <w:t>] and %N</w:t>
      </w:r>
      <w:r w:rsidR="00DE4358">
        <w:rPr>
          <w:vertAlign w:val="subscript"/>
        </w:rPr>
        <w:t>c</w:t>
      </w:r>
      <w:r w:rsidR="00DE435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526053">
        <w:tc>
          <w:tcPr>
            <w:tcW w:w="7428" w:type="dxa"/>
            <w:hideMark/>
          </w:tcPr>
          <w:p w14:paraId="740613C3" w14:textId="77777777" w:rsidR="00DE4358" w:rsidRPr="009C1A57" w:rsidRDefault="00DE4358" w:rsidP="00526053">
            <w:pPr>
              <w:pStyle w:val="MDPI39equation"/>
            </w:pPr>
            <w:r>
              <w:t>NNI = %N</w:t>
            </w:r>
            <w:r>
              <w:rPr>
                <w:vertAlign w:val="subscript"/>
              </w:rPr>
              <w:t>Plant</w:t>
            </w:r>
            <w:r>
              <w:t xml:space="preserve"> / %N</w:t>
            </w:r>
            <w:r>
              <w:rPr>
                <w:vertAlign w:val="subscript"/>
              </w:rPr>
              <w:t>c</w:t>
            </w:r>
            <w:r>
              <w:t xml:space="preserve"> = %N</w:t>
            </w:r>
            <w:r>
              <w:rPr>
                <w:vertAlign w:val="subscript"/>
              </w:rPr>
              <w:t>Plant</w:t>
            </w:r>
            <w:r>
              <w:t xml:space="preserve"> / (a W</w:t>
            </w:r>
            <w:r w:rsidRPr="009C1A57">
              <w:rPr>
                <w:vertAlign w:val="superscript"/>
              </w:rPr>
              <w:t>–b</w:t>
            </w:r>
            <w:r>
              <w:t>)</w:t>
            </w:r>
          </w:p>
        </w:tc>
        <w:tc>
          <w:tcPr>
            <w:tcW w:w="431" w:type="dxa"/>
            <w:vAlign w:val="center"/>
            <w:hideMark/>
          </w:tcPr>
          <w:p w14:paraId="28310957" w14:textId="77777777" w:rsidR="00DE4358" w:rsidRDefault="00DE4358" w:rsidP="00526053">
            <w:pPr>
              <w:pStyle w:val="MDPI3aequationnumber"/>
              <w:spacing w:line="260" w:lineRule="atLeast"/>
            </w:pPr>
            <w:r>
              <w:t>(6)</w:t>
            </w:r>
          </w:p>
        </w:tc>
      </w:tr>
    </w:tbl>
    <w:p w14:paraId="42EC7FA4" w14:textId="0A98EE61" w:rsidR="00DE4358" w:rsidRDefault="00DE4358" w:rsidP="00DE4358">
      <w:pPr>
        <w:pStyle w:val="MDPI31text"/>
      </w:pPr>
      <w:r>
        <w:t xml:space="preserve">However, to properly account for the uncertainty in </w:t>
      </w:r>
      <w:r w:rsidR="000F47C9">
        <w:t>%N</w:t>
      </w:r>
      <w:r w:rsidR="000F47C9">
        <w:rPr>
          <w:vertAlign w:val="subscript"/>
        </w:rPr>
        <w:t>c</w:t>
      </w:r>
      <w:r>
        <w:t xml:space="preserve"> when computing NNI, the upper [%N</w:t>
      </w:r>
      <w:r w:rsidRPr="00620AD3">
        <w:rPr>
          <w:vertAlign w:val="subscript"/>
        </w:rPr>
        <w:t>c</w:t>
      </w:r>
      <w:r>
        <w:rPr>
          <w:vertAlign w:val="subscript"/>
        </w:rPr>
        <w:t>,up</w:t>
      </w:r>
      <w:r>
        <w:t>] and lower [%N</w:t>
      </w:r>
      <w:r w:rsidRPr="00620AD3">
        <w:rPr>
          <w:vertAlign w:val="subscript"/>
        </w:rPr>
        <w:t>c</w:t>
      </w:r>
      <w:r>
        <w:rPr>
          <w:vertAlign w:val="subscript"/>
        </w:rPr>
        <w:t>,lo</w:t>
      </w:r>
      <w:r>
        <w:t>] bounds of the credible region should also be used to determine the upper [NNI</w:t>
      </w:r>
      <w:r>
        <w:rPr>
          <w:vertAlign w:val="subscript"/>
        </w:rPr>
        <w:t>up</w:t>
      </w:r>
      <w:r>
        <w:t>] and lower [NNI</w:t>
      </w:r>
      <w:r>
        <w:rPr>
          <w:vertAlign w:val="subscript"/>
        </w:rPr>
        <w:t>lo</w:t>
      </w:r>
      <w:r>
        <w:t>] bounds of NNI, where %N</w:t>
      </w:r>
      <w:r>
        <w:rPr>
          <w:vertAlign w:val="subscript"/>
        </w:rPr>
        <w:t>c,up</w:t>
      </w:r>
      <w:r>
        <w:t xml:space="preserve"> and %N</w:t>
      </w:r>
      <w:r>
        <w:rPr>
          <w:vertAlign w:val="subscript"/>
        </w:rPr>
        <w:t>c,lo</w:t>
      </w:r>
      <w:r>
        <w:t xml:space="preserve"> are calculated using the CNDC</w:t>
      </w:r>
      <w:r>
        <w:rPr>
          <w:vertAlign w:val="subscript"/>
        </w:rPr>
        <w:t>up</w:t>
      </w:r>
      <w:r>
        <w:t xml:space="preserve"> and CNDC</w:t>
      </w:r>
      <w:r>
        <w:rPr>
          <w:vertAlign w:val="subscript"/>
        </w:rPr>
        <w:t>lo</w:t>
      </w:r>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526053">
        <w:tc>
          <w:tcPr>
            <w:tcW w:w="7428" w:type="dxa"/>
            <w:hideMark/>
          </w:tcPr>
          <w:p w14:paraId="05E98688" w14:textId="77777777" w:rsidR="00DE4358" w:rsidRPr="009C1A57" w:rsidRDefault="00DE4358" w:rsidP="00526053">
            <w:pPr>
              <w:pStyle w:val="MDPI39equation"/>
            </w:pPr>
            <w:r>
              <w:t>NNI</w:t>
            </w:r>
            <w:r>
              <w:rPr>
                <w:vertAlign w:val="subscript"/>
              </w:rPr>
              <w:t>up</w:t>
            </w:r>
            <w:r>
              <w:t xml:space="preserve"> = %N</w:t>
            </w:r>
            <w:r>
              <w:rPr>
                <w:vertAlign w:val="subscript"/>
              </w:rPr>
              <w:t>Plant</w:t>
            </w:r>
            <w:r>
              <w:t xml:space="preserve"> / %N</w:t>
            </w:r>
            <w:r>
              <w:rPr>
                <w:vertAlign w:val="subscript"/>
              </w:rPr>
              <w:t>c,up</w:t>
            </w:r>
            <w:r>
              <w:t xml:space="preserve"> = %N</w:t>
            </w:r>
            <w:r>
              <w:rPr>
                <w:vertAlign w:val="subscript"/>
              </w:rPr>
              <w:t>Plant</w:t>
            </w:r>
            <w:r>
              <w:t xml:space="preserve"> / (a</w:t>
            </w:r>
            <w:r>
              <w:rPr>
                <w:vertAlign w:val="subscript"/>
              </w:rPr>
              <w:t>up</w:t>
            </w:r>
            <w:r>
              <w:t xml:space="preserve"> W</w:t>
            </w:r>
            <w:r w:rsidRPr="009C1A57">
              <w:rPr>
                <w:vertAlign w:val="superscript"/>
              </w:rPr>
              <w:t>–b</w:t>
            </w:r>
            <w:r>
              <w:rPr>
                <w:vertAlign w:val="subscript"/>
              </w:rPr>
              <w:t>up</w:t>
            </w:r>
            <w:r>
              <w:t>)</w:t>
            </w:r>
          </w:p>
        </w:tc>
        <w:tc>
          <w:tcPr>
            <w:tcW w:w="431" w:type="dxa"/>
            <w:vAlign w:val="center"/>
            <w:hideMark/>
          </w:tcPr>
          <w:p w14:paraId="6ADABB9D" w14:textId="77777777" w:rsidR="00DE4358" w:rsidRDefault="00DE4358" w:rsidP="00526053">
            <w:pPr>
              <w:pStyle w:val="MDPI3aequationnumber"/>
              <w:spacing w:line="260" w:lineRule="atLeast"/>
            </w:pPr>
            <w:r>
              <w:t>(7)</w:t>
            </w:r>
          </w:p>
        </w:tc>
      </w:tr>
      <w:tr w:rsidR="00DE4358" w14:paraId="49EB264E" w14:textId="77777777" w:rsidTr="00526053">
        <w:tc>
          <w:tcPr>
            <w:tcW w:w="7428" w:type="dxa"/>
            <w:hideMark/>
          </w:tcPr>
          <w:p w14:paraId="45684B00" w14:textId="77777777" w:rsidR="00DE4358" w:rsidRPr="009C1A57" w:rsidRDefault="00DE4358" w:rsidP="00526053">
            <w:pPr>
              <w:pStyle w:val="MDPI39equation"/>
            </w:pPr>
            <w:r>
              <w:t>NNI</w:t>
            </w:r>
            <w:r>
              <w:rPr>
                <w:vertAlign w:val="subscript"/>
              </w:rPr>
              <w:t>lo</w:t>
            </w:r>
            <w:r>
              <w:t xml:space="preserve"> = %N</w:t>
            </w:r>
            <w:r w:rsidRPr="00620AD3">
              <w:rPr>
                <w:vertAlign w:val="subscript"/>
              </w:rPr>
              <w:t>Plant</w:t>
            </w:r>
            <w:r>
              <w:t xml:space="preserve"> / %N</w:t>
            </w:r>
            <w:r w:rsidRPr="00620AD3">
              <w:rPr>
                <w:vertAlign w:val="subscript"/>
              </w:rPr>
              <w:t>c</w:t>
            </w:r>
            <w:r>
              <w:rPr>
                <w:vertAlign w:val="subscript"/>
              </w:rPr>
              <w:t>,lo</w:t>
            </w:r>
            <w:r>
              <w:t xml:space="preserve"> = %N</w:t>
            </w:r>
            <w:r>
              <w:rPr>
                <w:vertAlign w:val="subscript"/>
              </w:rPr>
              <w:t>Plant</w:t>
            </w:r>
            <w:r>
              <w:t xml:space="preserve"> / (a</w:t>
            </w:r>
            <w:r>
              <w:rPr>
                <w:vertAlign w:val="subscript"/>
              </w:rPr>
              <w:t>lo</w:t>
            </w:r>
            <w:r>
              <w:t xml:space="preserve"> W</w:t>
            </w:r>
            <w:r w:rsidRPr="009C1A57">
              <w:rPr>
                <w:vertAlign w:val="superscript"/>
              </w:rPr>
              <w:t>–b</w:t>
            </w:r>
            <w:r>
              <w:rPr>
                <w:vertAlign w:val="subscript"/>
              </w:rPr>
              <w:t>lo</w:t>
            </w:r>
            <w:r>
              <w:t>)</w:t>
            </w:r>
          </w:p>
        </w:tc>
        <w:tc>
          <w:tcPr>
            <w:tcW w:w="431" w:type="dxa"/>
            <w:vAlign w:val="center"/>
            <w:hideMark/>
          </w:tcPr>
          <w:p w14:paraId="4D121637" w14:textId="77777777" w:rsidR="00DE4358" w:rsidRDefault="00DE4358" w:rsidP="00526053">
            <w:pPr>
              <w:pStyle w:val="MDPI3aequationnumber"/>
              <w:spacing w:line="260" w:lineRule="atLeast"/>
            </w:pPr>
            <w:r>
              <w:t>(8)</w:t>
            </w:r>
          </w:p>
        </w:tc>
      </w:tr>
    </w:tbl>
    <w:p w14:paraId="5D294E82" w14:textId="69716628" w:rsidR="00DE4358" w:rsidRDefault="00DE4358" w:rsidP="00DE4358">
      <w:pPr>
        <w:pStyle w:val="MDPI31text"/>
      </w:pPr>
      <w:r>
        <w:t>This has important practical implications for interpreting NNI values. For example, in a case where NNI is less than 1 but NNI</w:t>
      </w:r>
      <w:r>
        <w:rPr>
          <w:vertAlign w:val="subscript"/>
        </w:rPr>
        <w:t>up</w:t>
      </w:r>
      <w:r>
        <w:t xml:space="preserve"> is greater than 1, then it follows that crop N status would not be considered deficient (i.e., NNI is not significantly different from 1); comparingly, in a case where both NNI and NNI</w:t>
      </w:r>
      <w:r>
        <w:rPr>
          <w:vertAlign w:val="subscript"/>
        </w:rPr>
        <w:t>lo</w:t>
      </w:r>
      <w:r>
        <w:t xml:space="preserve"> are greater than 1, then it follows that crop N status would be considered surplus (i.e., NNI is significantly greater than 1). The conclusions of a small-plot trial evaluating various N fertilizer treatments and using NNI to interpret the effects of those treatments on yield and biomass</w:t>
      </w:r>
      <w:r w:rsidR="000D400F">
        <w:t xml:space="preserve"> </w:t>
      </w:r>
      <w:r>
        <w:t xml:space="preserve">(e.g., </w:t>
      </w:r>
      <w:r w:rsidR="000D400F">
        <w:fldChar w:fldCharType="begin"/>
      </w:r>
      <w:r w:rsidR="00C9383A">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C9383A">
        <w:rPr>
          <w:noProof/>
        </w:rPr>
        <w:t>Bohman, et al. [54]</w:t>
      </w:r>
      <w:r w:rsidR="000D400F">
        <w:fldChar w:fldCharType="end"/>
      </w:r>
      <w:r>
        <w:t>) may draw different conclusions in light of considering uncertainty in calculated NNI values.</w:t>
      </w:r>
    </w:p>
    <w:p w14:paraId="14B5B8B5" w14:textId="1F0ED00F" w:rsidR="00DE4358" w:rsidRDefault="00DE4358" w:rsidP="00DE4358">
      <w:pPr>
        <w:pStyle w:val="MDPI31text"/>
      </w:pPr>
      <w:r>
        <w:t xml:space="preserve">Additionally, the parameters of the CNDC (i.e., </w:t>
      </w:r>
      <w:r>
        <w:rPr>
          <w:i/>
          <w:iCs/>
        </w:rPr>
        <w:t>a</w:t>
      </w:r>
      <w:r>
        <w:t xml:space="preserve">, </w:t>
      </w:r>
      <w:r>
        <w:rPr>
          <w:i/>
          <w:iCs/>
        </w:rPr>
        <w:t>b</w:t>
      </w:r>
      <w:r>
        <w:t xml:space="preserve">) are also used to parameterize other related curves such as the critical N uptake curve [CNUC] or the critical N utilization efficiency curve [CNUtEC] </w:t>
      </w:r>
      <w:r w:rsidR="000D400F">
        <w:fldChar w:fldCharType="begin"/>
      </w:r>
      <w:r w:rsidR="00BE5739">
        <w:instrText xml:space="preserve"> ADDIN EN.CITE &lt;EndNote&gt;&lt;Cite&gt;&lt;Author&gt;Bohman&lt;/Author&gt;&lt;Year&gt;2021&lt;/Year&gt;&lt;RecNum&gt;2705&lt;/RecNum&gt;&lt;DisplayText&gt;&lt;style size="10"&gt;[54]&lt;/style&gt;&lt;/DisplayText&gt;&lt;record&gt;&lt;rec-number&gt;2705&lt;/rec-number&gt;&lt;foreign-keys&gt;&lt;key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E5739">
        <w:rPr>
          <w:noProof/>
        </w:rPr>
        <w:t>[54]</w:t>
      </w:r>
      <w:r w:rsidR="000D400F">
        <w:fldChar w:fldCharType="end"/>
      </w:r>
      <w:r>
        <w:t>. When computing the critical N uptake [N</w:t>
      </w:r>
      <w:r>
        <w:rPr>
          <w:vertAlign w:val="subscript"/>
        </w:rPr>
        <w:t>c</w:t>
      </w:r>
      <w:r>
        <w:t>] or critical N utilization efficiency [NUtE</w:t>
      </w:r>
      <w:r>
        <w:rPr>
          <w:vertAlign w:val="subscript"/>
        </w:rPr>
        <w:t>c</w:t>
      </w:r>
      <w:r>
        <w:t>] values defined by these curves, respectively, the parameters from the CNDC</w:t>
      </w:r>
      <w:r>
        <w:rPr>
          <w:vertAlign w:val="subscript"/>
        </w:rPr>
        <w:t>lo</w:t>
      </w:r>
      <w:r>
        <w:t xml:space="preserve"> (i.e., </w:t>
      </w:r>
      <w:r>
        <w:rPr>
          <w:i/>
          <w:iCs/>
        </w:rPr>
        <w:t>a</w:t>
      </w:r>
      <w:r>
        <w:rPr>
          <w:i/>
          <w:iCs/>
          <w:vertAlign w:val="subscript"/>
        </w:rPr>
        <w:t>lo</w:t>
      </w:r>
      <w:r>
        <w:rPr>
          <w:i/>
          <w:iCs/>
        </w:rPr>
        <w:t>, b</w:t>
      </w:r>
      <w:r>
        <w:rPr>
          <w:i/>
          <w:iCs/>
          <w:vertAlign w:val="subscript"/>
        </w:rPr>
        <w:t>lo</w:t>
      </w:r>
      <w:r>
        <w:t>) and CNDC</w:t>
      </w:r>
      <w:r>
        <w:rPr>
          <w:vertAlign w:val="subscript"/>
        </w:rPr>
        <w:t>up</w:t>
      </w:r>
      <w:r>
        <w:t xml:space="preserve"> (i.e., </w:t>
      </w:r>
      <w:r>
        <w:rPr>
          <w:i/>
          <w:iCs/>
        </w:rPr>
        <w:t>a</w:t>
      </w:r>
      <w:r>
        <w:rPr>
          <w:i/>
          <w:iCs/>
          <w:vertAlign w:val="subscript"/>
        </w:rPr>
        <w:t>up</w:t>
      </w:r>
      <w:r>
        <w:rPr>
          <w:i/>
          <w:iCs/>
        </w:rPr>
        <w:t>, b</w:t>
      </w:r>
      <w:r>
        <w:rPr>
          <w:i/>
          <w:iCs/>
          <w:vertAlign w:val="subscript"/>
        </w:rPr>
        <w:t>up</w:t>
      </w:r>
      <w:r>
        <w:t xml:space="preserve">) should be used to calculate the upper and lower bounds of these </w:t>
      </w:r>
      <w:r w:rsidR="00FA085A">
        <w:t xml:space="preserve">derived </w:t>
      </w:r>
      <w:r>
        <w:t>values. In general, any calculation depending on either %N</w:t>
      </w:r>
      <w:r>
        <w:rPr>
          <w:vertAlign w:val="subscript"/>
        </w:rPr>
        <w:t>c</w:t>
      </w:r>
      <w:r>
        <w:t xml:space="preserve"> or any equation that uses the parameters of the CNDC, should also additionally use the CNDC</w:t>
      </w:r>
      <w:r>
        <w:rPr>
          <w:vertAlign w:val="subscript"/>
        </w:rPr>
        <w:t>lo</w:t>
      </w:r>
      <w:r>
        <w:t xml:space="preserve"> and CNDC</w:t>
      </w:r>
      <w:r>
        <w:rPr>
          <w:vertAlign w:val="subscript"/>
        </w:rPr>
        <w:t>up</w:t>
      </w:r>
      <w:r>
        <w:t xml:space="preserve"> to account for uncertainty in </w:t>
      </w:r>
      <w:r w:rsidR="00284CAB">
        <w:t>%N</w:t>
      </w:r>
      <w:r w:rsidR="00284CAB">
        <w:rPr>
          <w:vertAlign w:val="subscript"/>
        </w:rPr>
        <w:t>c</w:t>
      </w:r>
      <w:r>
        <w:t>.</w:t>
      </w:r>
    </w:p>
    <w:p w14:paraId="25FFE139" w14:textId="331687E4" w:rsidR="00CE4D41" w:rsidRDefault="00A22EA9" w:rsidP="000C7F41">
      <w:pPr>
        <w:pStyle w:val="MDPI22heading2"/>
      </w:pPr>
      <w:r>
        <w:t>3</w:t>
      </w:r>
      <w:r w:rsidR="00B6462A">
        <w:t>.3</w:t>
      </w:r>
      <w:r w:rsidR="00CE4D41">
        <w:t xml:space="preserve">. </w:t>
      </w:r>
      <w:r w:rsidR="0078374B">
        <w:t>Evaluating</w:t>
      </w:r>
      <w:r w:rsidR="00CE4D41">
        <w:t xml:space="preserve"> Differences between Statistical Methods</w:t>
      </w:r>
    </w:p>
    <w:p w14:paraId="1822F7A5" w14:textId="47D83F25" w:rsidR="00B37963" w:rsidRPr="00B37963" w:rsidRDefault="00B37963" w:rsidP="00B37963">
      <w:pPr>
        <w:pStyle w:val="MDPI31text"/>
      </w:pPr>
      <w:r>
        <w:t>While the observation of difference in CNDCs derived using the Bayesian hierarchical model compared to the conventional statistical methods used in previous studies</w:t>
      </w:r>
      <w:r w:rsidR="009D1420">
        <w:t xml:space="preserve"> (</w:t>
      </w:r>
      <w:r w:rsidR="00157166">
        <w:t>Figure 5</w:t>
      </w:r>
      <w:r w:rsidR="009D1420">
        <w:t>)</w:t>
      </w:r>
      <w:r>
        <w:t xml:space="preserve"> is not necessarily remarkable, the magnitude of these differences as found in the present study is, however. Because of its strong theoretical underpinning, </w:t>
      </w:r>
      <w:r w:rsidR="007A1D3A">
        <w:t>%N</w:t>
      </w:r>
      <w:r w:rsidR="007A1D3A">
        <w:rPr>
          <w:vertAlign w:val="subscript"/>
        </w:rPr>
        <w:t>c</w:t>
      </w:r>
      <w:r>
        <w:t xml:space="preserve"> and NNI are typically considered to be </w:t>
      </w:r>
      <w:r w:rsidR="00E34A28">
        <w:t xml:space="preserve">high fidelity </w:t>
      </w:r>
      <w:r>
        <w:t xml:space="preserve">measurements of crop N status, </w:t>
      </w:r>
      <w:r w:rsidR="00054F09">
        <w:t>absent</w:t>
      </w:r>
      <w:r>
        <w:t xml:space="preserve"> </w:t>
      </w:r>
      <w:r w:rsidR="00054F09">
        <w:t xml:space="preserve">of </w:t>
      </w:r>
      <w:r w:rsidR="004A0820">
        <w:t xml:space="preserve">the </w:t>
      </w:r>
      <w:r>
        <w:t>subjectivity</w:t>
      </w:r>
      <w:r w:rsidR="00E34A28">
        <w:t xml:space="preserve"> or relativity</w:t>
      </w:r>
      <w:r>
        <w:t xml:space="preserve"> </w:t>
      </w:r>
      <w:r w:rsidR="00054F09">
        <w:t>found in</w:t>
      </w:r>
      <w:r>
        <w:t xml:space="preserve"> </w:t>
      </w:r>
      <w:r w:rsidR="00E34A28">
        <w:t xml:space="preserve">most </w:t>
      </w:r>
      <w:r>
        <w:t xml:space="preserve">other methods </w:t>
      </w:r>
      <w:r w:rsidR="00054F09">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054F09">
        <w:fldChar w:fldCharType="separate"/>
      </w:r>
      <w:r w:rsidR="00BE5739">
        <w:rPr>
          <w:noProof/>
        </w:rPr>
        <w:t>[2]</w:t>
      </w:r>
      <w:r w:rsidR="00054F09">
        <w:fldChar w:fldCharType="end"/>
      </w:r>
      <w:r>
        <w:t>. However, the findings of th</w:t>
      </w:r>
      <w:r w:rsidR="009D1420">
        <w:t>e present</w:t>
      </w:r>
      <w:r>
        <w:t xml:space="preserve"> study strongly suggest that ideal</w:t>
      </w:r>
      <w:r w:rsidR="00054F09">
        <w:t>ized conception</w:t>
      </w:r>
      <w:r>
        <w:t xml:space="preserve"> of the NNI framework must be qualified </w:t>
      </w:r>
      <w:r w:rsidR="00054F09">
        <w:t xml:space="preserve">upon application </w:t>
      </w:r>
      <w:r>
        <w:t xml:space="preserve">by the statistical methods used to derive the CNDC for a particular </w:t>
      </w:r>
      <w:r w:rsidR="009D1420">
        <w:t xml:space="preserve">experimental </w:t>
      </w:r>
      <w:r>
        <w:t>dataset.</w:t>
      </w:r>
    </w:p>
    <w:p w14:paraId="0C2C57AF" w14:textId="7F3B1F20"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accurate, least biased). </w:t>
      </w:r>
      <w:r w:rsidR="007F3F29">
        <w:t>H</w:t>
      </w:r>
      <w:r>
        <w:t xml:space="preserve">owever, we can reasonably conclude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an inference that is less subjected to potential bias in the experimental data set</w:t>
      </w:r>
      <w:r w:rsidR="007F3F29">
        <w:t xml:space="preserve"> compared to </w:t>
      </w:r>
      <w:r>
        <w:t>the conventional statistical methods.</w:t>
      </w:r>
      <w:r w:rsidR="00DF0733">
        <w:t xml:space="preserve"> Additionally, it extracts the greatest amount of information from a given dataset, as no data are excluded from the fitting of the total model.</w:t>
      </w:r>
    </w:p>
    <w:p w14:paraId="4BC4E417" w14:textId="34C6781D" w:rsidR="007F3F29" w:rsidRDefault="00846800" w:rsidP="009D1420">
      <w:pPr>
        <w:pStyle w:val="MDPI31text"/>
      </w:pPr>
      <w:r>
        <w:t>Therefore,</w:t>
      </w:r>
      <w:r w:rsidR="007F3F29">
        <w:t xml:space="preserve"> it appears preferable for the future development of CNDCs to utilize the Bayesian hierarchical method to both quantify uncertainty and reduce bias in </w:t>
      </w:r>
      <w:r w:rsidR="007A1D3A">
        <w:t>%N</w:t>
      </w:r>
      <w:r w:rsidR="007A1D3A">
        <w:rPr>
          <w:vertAlign w:val="subscript"/>
        </w:rPr>
        <w:t>c</w:t>
      </w:r>
      <w:r w:rsidR="007F3F29">
        <w:t>. Without addressing these limitations (i.e., bias and uncertainty), both directly resulting from the statistical methods used, the NNI framework cannot not fulfill its core objective of providing an absolute reference of crop N status.</w:t>
      </w:r>
    </w:p>
    <w:p w14:paraId="08087C4E" w14:textId="001C2EF3" w:rsidR="000C7F41" w:rsidRDefault="00846800" w:rsidP="00846800">
      <w:pPr>
        <w:pStyle w:val="MDPI31text"/>
      </w:pPr>
      <w:r>
        <w:t>Additionally, with the further development adequate tools for this scientific computing task, the implementation of the Bayseian hierarchical framework for deriving the CNDC can be made trivial and may enable the development of CNDCs from existing but unutilized experimental datasets. Therefore, the development of a dedicated software library to implement the Bayesian hierarchical method is a priority for future research efforts.</w:t>
      </w:r>
    </w:p>
    <w:p w14:paraId="392C443F" w14:textId="5046ABA9" w:rsidR="00ED0F1E" w:rsidRDefault="00A22EA9" w:rsidP="00ED0F1E">
      <w:pPr>
        <w:pStyle w:val="MDPI21heading1"/>
      </w:pPr>
      <w:r>
        <w:rPr>
          <w:lang w:eastAsia="zh-CN"/>
        </w:rPr>
        <w:t>4</w:t>
      </w:r>
      <w:r w:rsidR="00ED0F1E">
        <w:rPr>
          <w:lang w:eastAsia="zh-CN"/>
        </w:rPr>
        <w:t xml:space="preserve">. </w:t>
      </w:r>
      <w:commentRangeStart w:id="5"/>
      <w:r w:rsidR="00ED0F1E">
        <w:t>Materials and Methods</w:t>
      </w:r>
      <w:commentRangeEnd w:id="5"/>
      <w:r w:rsidR="00526053">
        <w:rPr>
          <w:rStyle w:val="Marquedecommentaire"/>
          <w:rFonts w:eastAsia="SimSun"/>
          <w:b w:val="0"/>
          <w:noProof/>
          <w:snapToGrid/>
          <w:lang w:eastAsia="zh-CN" w:bidi="ar-SA"/>
        </w:rPr>
        <w:commentReference w:id="5"/>
      </w:r>
    </w:p>
    <w:p w14:paraId="7242F009" w14:textId="69CB289B" w:rsidR="00ED0F1E" w:rsidRDefault="00A22EA9" w:rsidP="00ED0F1E">
      <w:pPr>
        <w:pStyle w:val="MDPI22heading2"/>
        <w:spacing w:before="0"/>
      </w:pPr>
      <w:r>
        <w:t>4</w:t>
      </w:r>
      <w:r w:rsidR="00ED0F1E">
        <w:t>.1. Experimental Data</w:t>
      </w:r>
    </w:p>
    <w:p w14:paraId="0CFF9098" w14:textId="6A454EE4" w:rsidR="00ED0F1E" w:rsidRDefault="00ED0F1E" w:rsidP="00ED0F1E">
      <w:pPr>
        <w:pStyle w:val="MDPI31text"/>
      </w:pPr>
      <w:r>
        <w:t xml:space="preserve">This study combines experimental data from both newly reported and previously published sources </w:t>
      </w:r>
      <w:r>
        <w:fldChar w:fldCharType="begin"/>
      </w:r>
      <w:r>
        <w:instrText xml:space="preserve"> ADDIN EN.CITE &lt;EndNote&gt;&lt;Cite&gt;&lt;Author&gt;Giletto&lt;/Author&gt;&lt;Year&gt;2020&lt;/Year&gt;&lt;RecNum&gt;2685&lt;/RecNum&gt;&lt;DisplayText&gt;&lt;style size="10"&gt;[14,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Cite&gt;&lt;Author&gt;Ben Abdallah&lt;/Author&gt;&lt;Year&gt;2016&lt;/Year&gt;&lt;RecNum&gt;1795&lt;/RecNum&gt;&lt;record&gt;&lt;rec-number&gt;1795&lt;/rec-number&gt;&lt;foreign-keys&gt;&lt;key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 17]</w:t>
      </w:r>
      <w:r>
        <w:fldChar w:fldCharType="end"/>
      </w:r>
      <w:r>
        <w:t xml:space="preserve">. The data used for analysis in this study is summarized in </w:t>
      </w:r>
      <w:r w:rsidR="0043243C">
        <w:t>Table 2</w:t>
      </w:r>
      <w:r>
        <w:t xml:space="preserve"> and the relevant methods related to the experimental trials is reported below. All individual experimental observations used in this study are presented in the Supplemental Materials (Table S1).</w:t>
      </w:r>
    </w:p>
    <w:p w14:paraId="7868807E" w14:textId="77777777" w:rsidR="00E576F6" w:rsidRDefault="00E576F6" w:rsidP="00E576F6">
      <w:pPr>
        <w:pStyle w:val="MDPI23heading3"/>
      </w:pPr>
      <w:r>
        <w:t>4.1.1. Newly Reported Data – Minnesota</w:t>
      </w:r>
    </w:p>
    <w:p w14:paraId="5C164ECB" w14:textId="74BA459E" w:rsidR="00E576F6" w:rsidRDefault="00E576F6" w:rsidP="00E576F6">
      <w:pPr>
        <w:pStyle w:val="MDPI31text"/>
      </w:pPr>
      <w:r>
        <w:t>Six</w:t>
      </w:r>
      <w:r w:rsidRPr="0025283E">
        <w:t xml:space="preserve"> </w:t>
      </w:r>
      <w:r>
        <w:t xml:space="preserve">individual </w:t>
      </w:r>
      <w:r w:rsidRPr="0025283E">
        <w:t xml:space="preserve">plot-scale field experiments were conducted over a total of </w:t>
      </w:r>
      <w:r>
        <w:t>eight</w:t>
      </w:r>
      <w:r w:rsidRPr="0025283E">
        <w:t xml:space="preserve"> years (1991–1992, 2014–</w:t>
      </w:r>
      <w:r>
        <w:t>2016</w:t>
      </w:r>
      <w:r w:rsidRPr="0025283E">
        <w:t>, 2018</w:t>
      </w:r>
      <w:r>
        <w:t>-2020</w:t>
      </w:r>
      <w:r w:rsidRPr="0025283E">
        <w:t>)</w:t>
      </w:r>
      <w:r>
        <w:t xml:space="preserve"> </w:t>
      </w:r>
      <w:r w:rsidRPr="0025283E">
        <w:t xml:space="preserve">on irrigated plots at the Sand Plain Research Farm [SPRF] in Becker, MN (45º 23’ N, 93º 53’ W). Mean temperature at this station is 7.1 </w:t>
      </w:r>
      <w:r w:rsidRPr="00EC0E19">
        <w:t>º</w:t>
      </w:r>
      <w:r w:rsidRPr="0025283E">
        <w:t xml:space="preserve">C and mean annual precipitation is 809 mm </w:t>
      </w:r>
      <w:r>
        <w:fldChar w:fldCharType="begin"/>
      </w:r>
      <w:r>
        <w:instrText xml:space="preserve"> ADDIN EN.CITE &lt;EndNote&gt;&lt;Cite&gt;&lt;Author&gt;Arguez&lt;/Author&gt;&lt;Year&gt;2010&lt;/Year&gt;&lt;RecNum&gt;1720&lt;/RecNum&gt;&lt;DisplayText&gt;&lt;style size="10"&gt;[22]&lt;/style&gt;&lt;/DisplayText&gt;&lt;record&gt;&lt;rec-number&gt;1720&lt;/rec-number&gt;&lt;foreign-keys&gt;&lt;key app="EN" db-id="sszpfv5zm0wprde2r5bvw2wpdezsax0e9spx" timestamp="1569856791"&gt;1720&lt;/key&gt;&lt;/foreign-keys&gt;&lt;ref-type name="Report"&gt;27&lt;/ref-type&gt;&lt;contributors&gt;&lt;authors&gt;&lt;author&gt;Anthony Arguez&lt;/author&gt;&lt;author&gt;Imke Durre&lt;/author&gt;&lt;author&gt;Scott Applequist&lt;/author&gt;&lt;author&gt;Mike Squires&lt;/author&gt;&lt;author&gt;Russell Vose&lt;/author&gt;&lt;author&gt;Xungang Yin&lt;/author&gt;&lt;author&gt;Rocky Bilotta&lt;/author&gt;&lt;/authors&gt;&lt;/contributors&gt;&lt;titles&gt;&lt;title&gt;NOAA&amp;apos;s U.S. Climate Normals (1981-2010)&lt;/title&gt;&lt;/titles&gt;&lt;dates&gt;&lt;year&gt;2010&lt;/year&gt;&lt;pub-dates&gt;&lt;date&gt;24 November 2017&lt;/date&gt;&lt;/pub-dates&gt;&lt;/dates&gt;&lt;publisher&gt;NOAA National Centers for Environmental Information&lt;/publisher&gt;&lt;urls&gt;&lt;related-urls&gt;&lt;url&gt;https://data.nodc.noaa.gov/cgi-bin/iso?id=gov.noaa.ncdc:C00824&lt;/url&gt;&lt;/related-urls&gt;&lt;/urls&gt;&lt;electronic-resource-num&gt;10.7289/V5PN93JP&lt;/electronic-resource-num&gt;&lt;/record&gt;&lt;/Cite&gt;&lt;/EndNote&gt;</w:instrText>
      </w:r>
      <w:r>
        <w:fldChar w:fldCharType="separate"/>
      </w:r>
      <w:r>
        <w:rPr>
          <w:noProof/>
        </w:rPr>
        <w:t>[22]</w:t>
      </w:r>
      <w:r>
        <w:fldChar w:fldCharType="end"/>
      </w:r>
      <w:r>
        <w:t xml:space="preserve">. </w:t>
      </w:r>
      <w:r w:rsidRPr="0025283E">
        <w:t xml:space="preserve">The soil at this station was characterized as a Hubbard loamy sand (Sandy, mixed, frigid Entic Hapludolls) and excessively well drained with low available water holding capacity </w:t>
      </w:r>
      <w:r>
        <w:fldChar w:fldCharType="begin"/>
      </w:r>
      <w:r>
        <w:instrText xml:space="preserve"> ADDIN EN.CITE &lt;EndNote&gt;&lt;Cite&gt;&lt;Author&gt;Hansen&lt;/Author&gt;&lt;Year&gt;1988&lt;/Year&gt;&lt;RecNum&gt;1717&lt;/RecNum&gt;&lt;DisplayText&gt;&lt;style size="10"&gt;[23, 24]&lt;/style&gt;&lt;/DisplayText&gt;&lt;record&gt;&lt;rec-number&gt;1717&lt;/rec-number&gt;&lt;foreign-keys&gt;&lt;key app="EN" db-id="sszpfv5zm0wprde2r5bvw2wpdezsax0e9spx" timestamp="1569856791"&gt;1717&lt;/key&gt;&lt;/foreign-keys&gt;&lt;ref-type name="Report"&gt;27&lt;/ref-type&gt;&lt;contributors&gt;&lt;authors&gt;&lt;author&gt;Brad Hansen&lt;/author&gt;&lt;author&gt;Allan G. Giencke&lt;/author&gt;&lt;/authors&gt;&lt;/contributors&gt;&lt;titles&gt;&lt;title&gt;Sand Plains Research Farm Soil Report&lt;/title&gt;&lt;/titles&gt;&lt;dates&gt;&lt;year&gt;1988&lt;/year&gt;&lt;/dates&gt;&lt;pub-location&gt;St. Paul, MN&lt;/pub-location&gt;&lt;publisher&gt;University of Minnesota&lt;/publisher&gt;&lt;urls&gt;&lt;/urls&gt;&lt;/record&gt;&lt;/Cite&gt;&lt;Cite&gt;&lt;Author&gt;USDA NRCS&lt;/Author&gt;&lt;Year&gt;2013&lt;/Year&gt;&lt;RecNum&gt;1719&lt;/RecNum&gt;&lt;record&gt;&lt;rec-number&gt;1719&lt;/rec-number&gt;&lt;foreign-keys&gt;&lt;key app="EN" db-id="sszpfv5zm0wprde2r5bvw2wpdezsax0e9spx" timestamp="1569856791"&gt;1719&lt;/key&gt;&lt;/foreign-keys&gt;&lt;ref-type name="Report"&gt;27&lt;/ref-type&gt;&lt;contributors&gt;&lt;authors&gt;&lt;author&gt;USDA NRCS,&lt;/author&gt;&lt;/authors&gt;&lt;/contributors&gt;&lt;titles&gt;&lt;title&gt;Soil Series Classification Database – Hubbard Series&lt;/title&gt;&lt;/titles&gt;&lt;dates&gt;&lt;year&gt;2013&lt;/year&gt;&lt;pub-dates&gt;&lt;date&gt;24 November 2017&lt;/date&gt;&lt;/pub-dates&gt;&lt;/dates&gt;&lt;publisher&gt;United States Department of Agriculture&lt;/publisher&gt;&lt;urls&gt;&lt;related-urls&gt;&lt;url&gt;https://soilseries.sc.egov.usda.gov/OSD_Docs/H/HUBBARD.html&lt;/url&gt;&lt;/related-urls&gt;&lt;/urls&gt;&lt;/record&gt;&lt;/Cite&gt;&lt;/EndNote&gt;</w:instrText>
      </w:r>
      <w:r>
        <w:fldChar w:fldCharType="separate"/>
      </w:r>
      <w:r>
        <w:rPr>
          <w:noProof/>
        </w:rPr>
        <w:t>[23, 24]</w:t>
      </w:r>
      <w:r>
        <w:fldChar w:fldCharType="end"/>
      </w:r>
      <w:r>
        <w:t xml:space="preserve">. </w:t>
      </w:r>
      <w:r w:rsidRPr="0025283E">
        <w:t xml:space="preserve">Apart from experimental nitrogen and variety treatments, all management and cultural practices were managed by the staff at the SPRF in accordance with common practices for the region </w:t>
      </w:r>
      <w:r>
        <w:fldChar w:fldCharType="begin"/>
      </w:r>
      <w:r>
        <w:instrText xml:space="preserve"> ADDIN EN.CITE &lt;EndNote&gt;&lt;Cite&gt;&lt;Author&gt;Egel&lt;/Author&gt;&lt;Year&gt;2017&lt;/Year&gt;&lt;RecNum&gt;970&lt;/RecNum&gt;&lt;DisplayText&gt;&lt;style size="10"&gt;[25]&lt;/style&gt;&lt;/DisplayText&gt;&lt;record&gt;&lt;rec-number&gt;970&lt;/rec-number&gt;&lt;foreign-keys&gt;&lt;key app="EN" db-id="sszpfv5zm0wprde2r5bvw2wpdezsax0e9spx" timestamp="1569856784"&gt;970&lt;/key&gt;&lt;/foreign-keys&gt;&lt;ref-type name="Report"&gt;27&lt;/ref-type&gt;&lt;contributors&gt;&lt;authors&gt;&lt;author&gt;Egel, Daniel S.&lt;/author&gt;&lt;/authors&gt;&lt;/contributors&gt;&lt;titles&gt;&lt;title&gt;Midwest Vegetable Production Guide for Commercial Growers&lt;/title&gt;&lt;secondary-title&gt;BU-07094-S&lt;/secondary-title&gt;&lt;/titles&gt;&lt;dates&gt;&lt;year&gt;2017&lt;/year&gt;&lt;/dates&gt;&lt;publisher&gt;University of Minnesota Extension&lt;/publisher&gt;&lt;urls&gt;&lt;related-urls&gt;&lt;url&gt;https://ag.purdue.edu/btny/midwest-vegetable-guide/Pages/default.aspx&lt;/url&gt;&lt;/related-urls&gt;&lt;/urls&gt;&lt;/record&gt;&lt;/Cite&gt;&lt;/EndNote&gt;</w:instrText>
      </w:r>
      <w:r>
        <w:fldChar w:fldCharType="separate"/>
      </w:r>
      <w:r>
        <w:rPr>
          <w:noProof/>
        </w:rPr>
        <w:t>[25]</w:t>
      </w:r>
      <w:r>
        <w:fldChar w:fldCharType="end"/>
      </w:r>
      <w:r>
        <w:t>,</w:t>
      </w:r>
      <w:r w:rsidRPr="0025283E">
        <w:t xml:space="preserve"> nutrients were applied based on soil samples and University recommendations </w:t>
      </w:r>
      <w:r>
        <w:fldChar w:fldCharType="begin"/>
      </w:r>
      <w:r>
        <w:instrText xml:space="preserve"> ADDIN EN.CITE &lt;EndNote&gt;&lt;Cite&gt;&lt;Author&gt;Franzen&lt;/Author&gt;&lt;Year&gt;2018&lt;/Year&gt;&lt;RecNum&gt;1997&lt;/RecNum&gt;&lt;DisplayText&gt;&lt;style size="10"&gt;[26, 27]&lt;/style&gt;&lt;/DisplayText&gt;&lt;record&gt;&lt;rec-number&gt;1997&lt;/rec-number&gt;&lt;foreign-keys&gt;&lt;key app="EN" db-id="sszpfv5zm0wprde2r5bvw2wpdezsax0e9spx" timestamp="1569856798"&gt;1997&lt;/key&gt;&lt;/foreign-keys&gt;&lt;ref-type name="Report"&gt;27&lt;/ref-type&gt;&lt;contributors&gt;&lt;authors&gt;&lt;author&gt;Franzen, D.&lt;/author&gt;&lt;author&gt;Robinson, A,&lt;/author&gt;&lt;author&gt;Rosen, C&lt;/author&gt;&lt;/authors&gt;&lt;/contributors&gt;&lt;titles&gt;&lt;title&gt;Fertilizing Potato in North Dakota&lt;/title&gt;&lt;secondary-title&gt;SF715&lt;/secondary-title&gt;&lt;/titles&gt;&lt;dates&gt;&lt;year&gt;2018&lt;/year&gt;&lt;/dates&gt;&lt;pub-location&gt;Fargo, ND&lt;/pub-location&gt;&lt;publisher&gt;North Dakota State University&lt;/publisher&gt;&lt;urls&gt;&lt;related-urls&gt;&lt;url&gt;https://www.ag.ndsu.edu/publications/crops/fertilizing-potato-in-north-dakota&lt;/url&gt;&lt;/related-urls&gt;&lt;/urls&gt;&lt;access-date&gt;19 Nov. 2018&lt;/access-date&gt;&lt;/record&gt;&lt;/Cite&gt;&lt;Cite&gt;&lt;Author&gt;Rosen&lt;/Author&gt;&lt;Year&gt;2018&lt;/Year&gt;&lt;RecNum&gt;1969&lt;/RecNum&gt;&lt;record&gt;&lt;rec-number&gt;1969&lt;/rec-number&gt;&lt;foreign-keys&gt;&lt;key app="EN" db-id="sszpfv5zm0wprde2r5bvw2wpdezsax0e9spx" timestamp="1569856797"&gt;1969&lt;/key&gt;&lt;/foreign-keys&gt;&lt;ref-type name="Report"&gt;27&lt;/ref-type&gt;&lt;contributors&gt;&lt;authors&gt;&lt;author&gt;Rosen, Carl J&lt;/author&gt;&lt;/authors&gt;&lt;/contributors&gt;&lt;titles&gt;&lt;title&gt;Potato fertilization on irrigated soils&lt;/title&gt;&lt;/titles&gt;&lt;dates&gt;&lt;year&gt;2018&lt;/year&gt;&lt;/dates&gt;&lt;publisher&gt;University of Minnesota Extension&lt;/publisher&gt;&lt;urls&gt;&lt;related-urls&gt;&lt;url&gt;https://extension.umn.edu/crop-specific-needs/potato-fertilization-irrigated-soils&lt;/url&gt;&lt;/related-urls&gt;&lt;/urls&gt;&lt;/record&gt;&lt;/Cite&gt;&lt;/EndNote&gt;</w:instrText>
      </w:r>
      <w:r>
        <w:fldChar w:fldCharType="separate"/>
      </w:r>
      <w:r>
        <w:rPr>
          <w:noProof/>
        </w:rPr>
        <w:t>[26, 27]</w:t>
      </w:r>
      <w:r>
        <w:fldChar w:fldCharType="end"/>
      </w:r>
      <w:r>
        <w:t xml:space="preserve">, and supplemental irrigation was applied based on the University recommended checkbook method </w:t>
      </w:r>
      <w:r>
        <w:fldChar w:fldCharType="begin"/>
      </w:r>
      <w:r>
        <w:instrText xml:space="preserve"> ADDIN EN.CITE &lt;EndNote&gt;&lt;Cite&gt;&lt;Author&gt;Steele&lt;/Author&gt;&lt;Year&gt;2010&lt;/Year&gt;&lt;RecNum&gt;1009&lt;/RecNum&gt;&lt;DisplayText&gt;&lt;style size="10"&gt;[28, 29]&lt;/style&gt;&lt;/DisplayText&gt;&lt;record&gt;&lt;rec-number&gt;1009&lt;/rec-number&gt;&lt;foreign-keys&gt;&lt;key app="EN" db-id="sszpfv5zm0wprde2r5bvw2wpdezsax0e9spx" timestamp="1569856785"&gt;1009&lt;/key&gt;&lt;/foreign-keys&gt;&lt;ref-type name="Journal Article"&gt;17&lt;/ref-type&gt;&lt;contributors&gt;&lt;authors&gt;&lt;author&gt;Steele, Dan D.&lt;/author&gt;&lt;author&gt;Scherer, Thomas F.&lt;/author&gt;&lt;author&gt;Wright, Jerry&lt;/author&gt;&lt;author&gt;Hopkins, D G&lt;/author&gt;&lt;author&gt;Tuscherer, S R&lt;/author&gt;&lt;author&gt;Wright, Jerry&lt;/author&gt;&lt;/authors&gt;&lt;/contributors&gt;&lt;titles&gt;&lt;title&gt;Spreadsheet Implementation of Irrigation Scheduling by the Checkbook Method for North Dakota and Minnesota&lt;/title&gt;&lt;secondary-title&gt;Applied Engineering in Agriculture&lt;/secondary-title&gt;&lt;/titles&gt;&lt;periodical&gt;&lt;full-title&gt;Applied Engineering in Agriculture&lt;/full-title&gt;&lt;abbr-1&gt;Appl. Eng. Agric.&lt;/abbr-1&gt;&lt;/periodical&gt;&lt;pages&gt;983-996&lt;/pages&gt;&lt;volume&gt;26&lt;/volume&gt;&lt;dates&gt;&lt;year&gt;2010&lt;/year&gt;&lt;/dates&gt;&lt;urls&gt;&lt;/urls&gt;&lt;electronic-resource-num&gt;10.13031/2013.35914&lt;/electronic-resource-num&gt;&lt;/record&gt;&lt;/Cite&gt;&lt;Cite&gt;&lt;Author&gt;Wright&lt;/Author&gt;&lt;Year&gt;2002&lt;/Year&gt;&lt;RecNum&gt;1017&lt;/RecNum&gt;&lt;record&gt;&lt;rec-number&gt;1017&lt;/rec-number&gt;&lt;foreign-keys&gt;&lt;key app="EN" db-id="sszpfv5zm0wprde2r5bvw2wpdezsax0e9spx" timestamp="1569856785"&gt;1017&lt;/key&gt;&lt;/foreign-keys&gt;&lt;ref-type name="Report"&gt;27&lt;/ref-type&gt;&lt;contributors&gt;&lt;authors&gt;&lt;author&gt;Wright, Jerry&lt;/author&gt;&lt;/authors&gt;&lt;/contributors&gt;&lt;titles&gt;&lt;title&gt;Irrigation Scheduling Checkbook Method&lt;/title&gt;&lt;secondary-title&gt;BU-FO-01322&lt;/secondary-title&gt;&lt;/titles&gt;&lt;number&gt;Bulletin FO-01322&lt;/number&gt;&lt;dates&gt;&lt;year&gt;2002&lt;/year&gt;&lt;/dates&gt;&lt;pub-location&gt;St. Paul, MN&lt;/pub-location&gt;&lt;publisher&gt;University of Minnesota&lt;/publisher&gt;&lt;urls&gt;&lt;related-urls&gt;&lt;url&gt;https://extension.umn.edu/irrigation/irrigation-scheduling-checkbook-method&lt;/url&gt;&lt;/related-urls&gt;&lt;/urls&gt;&lt;/record&gt;&lt;/Cite&gt;&lt;/EndNote&gt;</w:instrText>
      </w:r>
      <w:r>
        <w:fldChar w:fldCharType="separate"/>
      </w:r>
      <w:r>
        <w:rPr>
          <w:noProof/>
        </w:rPr>
        <w:t>[28, 29]</w:t>
      </w:r>
      <w:r>
        <w:fldChar w:fldCharType="end"/>
      </w:r>
      <w:r>
        <w:t xml:space="preserve">. </w:t>
      </w:r>
      <w:r w:rsidRPr="0025283E">
        <w:t>Additional detail</w:t>
      </w:r>
      <w:r>
        <w:t>s</w:t>
      </w:r>
      <w:r w:rsidRPr="0025283E">
        <w:t xml:space="preserve"> on experimental procedures for these studies have been previously </w:t>
      </w:r>
      <w:r>
        <w:t>reported</w:t>
      </w:r>
      <w:r w:rsidRPr="0025283E">
        <w:t xml:space="preserve"> (</w:t>
      </w:r>
      <w:r w:rsidR="0043243C">
        <w:t>Table 3</w:t>
      </w:r>
      <w:r w:rsidRPr="0025283E">
        <w:t>)</w:t>
      </w:r>
      <w:r>
        <w:t>.</w:t>
      </w:r>
    </w:p>
    <w:p w14:paraId="435ACC7E" w14:textId="50878EF0" w:rsidR="00ED0F1E" w:rsidRDefault="0043243C" w:rsidP="00ED0F1E">
      <w:pPr>
        <w:pStyle w:val="MDPI41tablecaption"/>
      </w:pPr>
      <w:r>
        <w:rPr>
          <w:b/>
        </w:rPr>
        <w:t>Table 2</w:t>
      </w:r>
      <w:r w:rsidR="00ED0F1E">
        <w:rPr>
          <w:b/>
        </w:rPr>
        <w:t>.</w:t>
      </w:r>
      <w:r w:rsidR="00ED0F1E">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990"/>
        <w:gridCol w:w="772"/>
        <w:gridCol w:w="1008"/>
      </w:tblGrid>
      <w:tr w:rsidR="00ED0F1E" w14:paraId="4967F229" w14:textId="77777777" w:rsidTr="00526053">
        <w:tc>
          <w:tcPr>
            <w:tcW w:w="2252" w:type="dxa"/>
            <w:tcBorders>
              <w:top w:val="single" w:sz="8" w:space="0" w:color="auto"/>
              <w:left w:val="nil"/>
              <w:bottom w:val="single" w:sz="4" w:space="0" w:color="auto"/>
              <w:right w:val="nil"/>
            </w:tcBorders>
            <w:vAlign w:val="center"/>
            <w:hideMark/>
          </w:tcPr>
          <w:p w14:paraId="0D63DD3C" w14:textId="77777777" w:rsidR="00ED0F1E" w:rsidRDefault="00ED0F1E" w:rsidP="00526053">
            <w:pPr>
              <w:pStyle w:val="MDPI42tablebody"/>
              <w:spacing w:line="240" w:lineRule="auto"/>
              <w:rPr>
                <w:b/>
              </w:rPr>
            </w:pPr>
            <w:r>
              <w:rPr>
                <w:b/>
              </w:rPr>
              <w:t>Study</w:t>
            </w:r>
          </w:p>
        </w:tc>
        <w:tc>
          <w:tcPr>
            <w:tcW w:w="1170" w:type="dxa"/>
            <w:tcBorders>
              <w:top w:val="single" w:sz="8" w:space="0" w:color="auto"/>
              <w:left w:val="nil"/>
              <w:bottom w:val="single" w:sz="4" w:space="0" w:color="auto"/>
              <w:right w:val="nil"/>
            </w:tcBorders>
            <w:vAlign w:val="center"/>
            <w:hideMark/>
          </w:tcPr>
          <w:p w14:paraId="4B2B0A02" w14:textId="77777777" w:rsidR="00ED0F1E" w:rsidRDefault="00ED0F1E" w:rsidP="00526053">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4D2BC5F1" w14:textId="77777777" w:rsidR="00ED0F1E" w:rsidRDefault="00ED0F1E" w:rsidP="00526053">
            <w:pPr>
              <w:pStyle w:val="MDPI42tablebody"/>
              <w:spacing w:line="240" w:lineRule="auto"/>
              <w:rPr>
                <w:b/>
              </w:rPr>
            </w:pPr>
            <w:r>
              <w:rPr>
                <w:b/>
              </w:rPr>
              <w:t>Variety</w:t>
            </w:r>
          </w:p>
        </w:tc>
        <w:tc>
          <w:tcPr>
            <w:tcW w:w="990" w:type="dxa"/>
            <w:tcBorders>
              <w:top w:val="single" w:sz="8" w:space="0" w:color="auto"/>
              <w:left w:val="nil"/>
              <w:bottom w:val="single" w:sz="4" w:space="0" w:color="auto"/>
              <w:right w:val="nil"/>
            </w:tcBorders>
            <w:vAlign w:val="center"/>
            <w:hideMark/>
          </w:tcPr>
          <w:p w14:paraId="235598E0" w14:textId="77777777" w:rsidR="00ED0F1E" w:rsidRDefault="00ED0F1E" w:rsidP="00526053">
            <w:pPr>
              <w:pStyle w:val="MDPI42tablebody"/>
              <w:spacing w:line="240" w:lineRule="auto"/>
              <w:rPr>
                <w:b/>
              </w:rPr>
            </w:pPr>
            <w:r>
              <w:rPr>
                <w:b/>
              </w:rPr>
              <w:t>Site-Years</w:t>
            </w:r>
          </w:p>
        </w:tc>
        <w:tc>
          <w:tcPr>
            <w:tcW w:w="772" w:type="dxa"/>
            <w:tcBorders>
              <w:top w:val="single" w:sz="8" w:space="0" w:color="auto"/>
              <w:left w:val="nil"/>
              <w:bottom w:val="single" w:sz="4" w:space="0" w:color="auto"/>
              <w:right w:val="nil"/>
            </w:tcBorders>
            <w:vAlign w:val="center"/>
          </w:tcPr>
          <w:p w14:paraId="25D6998D" w14:textId="77777777" w:rsidR="00ED0F1E" w:rsidRDefault="00ED0F1E" w:rsidP="00526053">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34CD7756" w14:textId="77777777" w:rsidR="00ED0F1E" w:rsidRDefault="00ED0F1E" w:rsidP="00526053">
            <w:pPr>
              <w:pStyle w:val="MDPI42tablebody"/>
              <w:spacing w:line="240" w:lineRule="auto"/>
              <w:rPr>
                <w:b/>
              </w:rPr>
            </w:pPr>
            <w:r>
              <w:rPr>
                <w:b/>
              </w:rPr>
              <w:t>Samples</w:t>
            </w:r>
          </w:p>
        </w:tc>
      </w:tr>
      <w:tr w:rsidR="00ED0F1E" w14:paraId="32AFA534" w14:textId="77777777" w:rsidTr="00526053">
        <w:tc>
          <w:tcPr>
            <w:tcW w:w="2252" w:type="dxa"/>
            <w:vMerge w:val="restart"/>
            <w:tcBorders>
              <w:top w:val="single" w:sz="4" w:space="0" w:color="auto"/>
              <w:left w:val="nil"/>
              <w:bottom w:val="nil"/>
              <w:right w:val="nil"/>
            </w:tcBorders>
            <w:vAlign w:val="center"/>
            <w:hideMark/>
          </w:tcPr>
          <w:p w14:paraId="33C1F985" w14:textId="77777777" w:rsidR="00ED0F1E" w:rsidRDefault="00ED0F1E" w:rsidP="00526053">
            <w:pPr>
              <w:pStyle w:val="MDPI42tablebody"/>
              <w:spacing w:line="240" w:lineRule="auto"/>
              <w:jc w:val="left"/>
            </w:pPr>
            <w:r>
              <w:t>Present Study</w:t>
            </w:r>
          </w:p>
        </w:tc>
        <w:tc>
          <w:tcPr>
            <w:tcW w:w="1170" w:type="dxa"/>
            <w:vMerge w:val="restart"/>
            <w:tcBorders>
              <w:top w:val="single" w:sz="4" w:space="0" w:color="auto"/>
              <w:left w:val="nil"/>
              <w:bottom w:val="nil"/>
              <w:right w:val="nil"/>
            </w:tcBorders>
            <w:vAlign w:val="center"/>
            <w:hideMark/>
          </w:tcPr>
          <w:p w14:paraId="338E2900" w14:textId="77777777" w:rsidR="00ED0F1E" w:rsidRDefault="00ED0F1E" w:rsidP="00526053">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6FC7BBFD" w14:textId="77777777" w:rsidR="00ED0F1E" w:rsidRDefault="00ED0F1E" w:rsidP="00526053">
            <w:pPr>
              <w:pStyle w:val="MDPI42tablebody"/>
              <w:spacing w:line="240" w:lineRule="auto"/>
              <w:jc w:val="left"/>
            </w:pPr>
            <w:r>
              <w:t>Clearwater</w:t>
            </w:r>
          </w:p>
        </w:tc>
        <w:tc>
          <w:tcPr>
            <w:tcW w:w="990" w:type="dxa"/>
            <w:tcBorders>
              <w:top w:val="single" w:sz="4" w:space="0" w:color="auto"/>
              <w:left w:val="nil"/>
              <w:bottom w:val="nil"/>
              <w:right w:val="nil"/>
            </w:tcBorders>
            <w:vAlign w:val="center"/>
            <w:hideMark/>
          </w:tcPr>
          <w:p w14:paraId="5C83D4B1" w14:textId="77777777" w:rsidR="00ED0F1E" w:rsidRDefault="00ED0F1E" w:rsidP="00526053">
            <w:pPr>
              <w:pStyle w:val="MDPI42tablebody"/>
              <w:spacing w:line="240" w:lineRule="auto"/>
            </w:pPr>
            <w:r>
              <w:t>2</w:t>
            </w:r>
          </w:p>
        </w:tc>
        <w:tc>
          <w:tcPr>
            <w:tcW w:w="772" w:type="dxa"/>
            <w:tcBorders>
              <w:top w:val="single" w:sz="4" w:space="0" w:color="auto"/>
              <w:left w:val="nil"/>
              <w:bottom w:val="nil"/>
              <w:right w:val="nil"/>
            </w:tcBorders>
            <w:vAlign w:val="center"/>
          </w:tcPr>
          <w:p w14:paraId="488366D6" w14:textId="77777777" w:rsidR="00ED0F1E" w:rsidRDefault="00ED0F1E" w:rsidP="00526053">
            <w:pPr>
              <w:pStyle w:val="MDPI42tablebody"/>
              <w:spacing w:line="240" w:lineRule="auto"/>
            </w:pPr>
            <w:r>
              <w:t>10</w:t>
            </w:r>
          </w:p>
        </w:tc>
        <w:tc>
          <w:tcPr>
            <w:tcW w:w="1008" w:type="dxa"/>
            <w:tcBorders>
              <w:top w:val="single" w:sz="4" w:space="0" w:color="auto"/>
              <w:left w:val="nil"/>
              <w:bottom w:val="nil"/>
              <w:right w:val="nil"/>
            </w:tcBorders>
            <w:vAlign w:val="center"/>
          </w:tcPr>
          <w:p w14:paraId="740D0617" w14:textId="77777777" w:rsidR="00ED0F1E" w:rsidRDefault="00ED0F1E" w:rsidP="00526053">
            <w:pPr>
              <w:pStyle w:val="MDPI42tablebody"/>
              <w:spacing w:line="240" w:lineRule="auto"/>
            </w:pPr>
            <w:r>
              <w:t>30</w:t>
            </w:r>
          </w:p>
        </w:tc>
      </w:tr>
      <w:tr w:rsidR="00ED0F1E" w14:paraId="0C451B87" w14:textId="77777777" w:rsidTr="00526053">
        <w:tc>
          <w:tcPr>
            <w:tcW w:w="2252" w:type="dxa"/>
            <w:vMerge/>
            <w:tcBorders>
              <w:top w:val="nil"/>
              <w:left w:val="nil"/>
              <w:bottom w:val="nil"/>
              <w:right w:val="nil"/>
            </w:tcBorders>
            <w:vAlign w:val="center"/>
          </w:tcPr>
          <w:p w14:paraId="176197AE" w14:textId="77777777" w:rsidR="00ED0F1E" w:rsidRDefault="00ED0F1E" w:rsidP="00526053">
            <w:pPr>
              <w:pStyle w:val="MDPI42tablebody"/>
              <w:spacing w:line="240" w:lineRule="auto"/>
              <w:jc w:val="left"/>
            </w:pPr>
          </w:p>
        </w:tc>
        <w:tc>
          <w:tcPr>
            <w:tcW w:w="1170" w:type="dxa"/>
            <w:vMerge/>
            <w:tcBorders>
              <w:top w:val="nil"/>
              <w:left w:val="nil"/>
              <w:bottom w:val="nil"/>
              <w:right w:val="nil"/>
            </w:tcBorders>
            <w:vAlign w:val="center"/>
          </w:tcPr>
          <w:p w14:paraId="1604B53F" w14:textId="77777777" w:rsidR="00ED0F1E" w:rsidRDefault="00ED0F1E" w:rsidP="00526053">
            <w:pPr>
              <w:pStyle w:val="MDPI42tablebody"/>
              <w:spacing w:line="240" w:lineRule="auto"/>
              <w:jc w:val="left"/>
            </w:pPr>
          </w:p>
        </w:tc>
        <w:tc>
          <w:tcPr>
            <w:tcW w:w="1440" w:type="dxa"/>
            <w:tcBorders>
              <w:top w:val="nil"/>
              <w:left w:val="nil"/>
              <w:bottom w:val="nil"/>
              <w:right w:val="nil"/>
            </w:tcBorders>
            <w:vAlign w:val="center"/>
          </w:tcPr>
          <w:p w14:paraId="4DA9ECDB" w14:textId="77777777" w:rsidR="00ED0F1E" w:rsidRDefault="00ED0F1E" w:rsidP="00526053">
            <w:pPr>
              <w:pStyle w:val="MDPI42tablebody"/>
              <w:spacing w:line="240" w:lineRule="auto"/>
              <w:jc w:val="left"/>
            </w:pPr>
            <w:r>
              <w:t>Dakota Russet</w:t>
            </w:r>
          </w:p>
        </w:tc>
        <w:tc>
          <w:tcPr>
            <w:tcW w:w="990" w:type="dxa"/>
            <w:tcBorders>
              <w:top w:val="nil"/>
              <w:left w:val="nil"/>
              <w:bottom w:val="nil"/>
              <w:right w:val="nil"/>
            </w:tcBorders>
            <w:vAlign w:val="center"/>
          </w:tcPr>
          <w:p w14:paraId="0AF06587" w14:textId="77777777" w:rsidR="00ED0F1E" w:rsidRDefault="00ED0F1E" w:rsidP="00526053">
            <w:pPr>
              <w:pStyle w:val="MDPI42tablebody"/>
              <w:spacing w:line="240" w:lineRule="auto"/>
            </w:pPr>
            <w:r>
              <w:t>2</w:t>
            </w:r>
          </w:p>
        </w:tc>
        <w:tc>
          <w:tcPr>
            <w:tcW w:w="772" w:type="dxa"/>
            <w:tcBorders>
              <w:top w:val="nil"/>
              <w:left w:val="nil"/>
              <w:bottom w:val="nil"/>
              <w:right w:val="nil"/>
            </w:tcBorders>
            <w:vAlign w:val="center"/>
          </w:tcPr>
          <w:p w14:paraId="4373A8F6" w14:textId="77777777" w:rsidR="00ED0F1E" w:rsidRDefault="00ED0F1E" w:rsidP="00526053">
            <w:pPr>
              <w:pStyle w:val="MDPI42tablebody"/>
              <w:spacing w:line="240" w:lineRule="auto"/>
            </w:pPr>
            <w:r>
              <w:t>14</w:t>
            </w:r>
          </w:p>
        </w:tc>
        <w:tc>
          <w:tcPr>
            <w:tcW w:w="1008" w:type="dxa"/>
            <w:tcBorders>
              <w:top w:val="nil"/>
              <w:left w:val="nil"/>
              <w:bottom w:val="nil"/>
              <w:right w:val="nil"/>
            </w:tcBorders>
            <w:vAlign w:val="center"/>
          </w:tcPr>
          <w:p w14:paraId="4725B2B1" w14:textId="77777777" w:rsidR="00ED0F1E" w:rsidRDefault="00ED0F1E" w:rsidP="00526053">
            <w:pPr>
              <w:pStyle w:val="MDPI42tablebody"/>
              <w:spacing w:line="240" w:lineRule="auto"/>
            </w:pPr>
            <w:r>
              <w:t>70</w:t>
            </w:r>
          </w:p>
        </w:tc>
      </w:tr>
      <w:tr w:rsidR="00ED0F1E" w14:paraId="05EFD486" w14:textId="77777777" w:rsidTr="00526053">
        <w:tc>
          <w:tcPr>
            <w:tcW w:w="2252" w:type="dxa"/>
            <w:vMerge/>
            <w:tcBorders>
              <w:top w:val="nil"/>
              <w:left w:val="nil"/>
              <w:bottom w:val="nil"/>
              <w:right w:val="nil"/>
            </w:tcBorders>
            <w:vAlign w:val="center"/>
          </w:tcPr>
          <w:p w14:paraId="523DBABF" w14:textId="77777777" w:rsidR="00ED0F1E" w:rsidRDefault="00ED0F1E" w:rsidP="00526053">
            <w:pPr>
              <w:pStyle w:val="MDPI42tablebody"/>
              <w:spacing w:line="240" w:lineRule="auto"/>
              <w:jc w:val="left"/>
            </w:pPr>
          </w:p>
        </w:tc>
        <w:tc>
          <w:tcPr>
            <w:tcW w:w="1170" w:type="dxa"/>
            <w:vMerge/>
            <w:tcBorders>
              <w:top w:val="nil"/>
              <w:left w:val="nil"/>
              <w:bottom w:val="nil"/>
              <w:right w:val="nil"/>
            </w:tcBorders>
            <w:vAlign w:val="center"/>
          </w:tcPr>
          <w:p w14:paraId="25320DC6" w14:textId="77777777" w:rsidR="00ED0F1E" w:rsidRDefault="00ED0F1E" w:rsidP="00526053">
            <w:pPr>
              <w:pStyle w:val="MDPI42tablebody"/>
              <w:spacing w:line="240" w:lineRule="auto"/>
              <w:jc w:val="left"/>
            </w:pPr>
          </w:p>
        </w:tc>
        <w:tc>
          <w:tcPr>
            <w:tcW w:w="1440" w:type="dxa"/>
            <w:tcBorders>
              <w:top w:val="nil"/>
              <w:left w:val="nil"/>
              <w:bottom w:val="nil"/>
              <w:right w:val="nil"/>
            </w:tcBorders>
            <w:vAlign w:val="center"/>
          </w:tcPr>
          <w:p w14:paraId="0C473D59" w14:textId="77777777" w:rsidR="00ED0F1E" w:rsidRDefault="00ED0F1E" w:rsidP="00526053">
            <w:pPr>
              <w:pStyle w:val="MDPI42tablebody"/>
              <w:spacing w:line="240" w:lineRule="auto"/>
              <w:jc w:val="left"/>
            </w:pPr>
            <w:r>
              <w:t>Easton</w:t>
            </w:r>
          </w:p>
        </w:tc>
        <w:tc>
          <w:tcPr>
            <w:tcW w:w="990" w:type="dxa"/>
            <w:tcBorders>
              <w:top w:val="nil"/>
              <w:left w:val="nil"/>
              <w:bottom w:val="nil"/>
              <w:right w:val="nil"/>
            </w:tcBorders>
            <w:vAlign w:val="center"/>
          </w:tcPr>
          <w:p w14:paraId="24093FB3" w14:textId="77777777" w:rsidR="00ED0F1E" w:rsidRDefault="00ED0F1E" w:rsidP="00526053">
            <w:pPr>
              <w:pStyle w:val="MDPI42tablebody"/>
              <w:spacing w:line="240" w:lineRule="auto"/>
            </w:pPr>
            <w:r>
              <w:t>2</w:t>
            </w:r>
          </w:p>
        </w:tc>
        <w:tc>
          <w:tcPr>
            <w:tcW w:w="772" w:type="dxa"/>
            <w:tcBorders>
              <w:top w:val="nil"/>
              <w:left w:val="nil"/>
              <w:bottom w:val="nil"/>
              <w:right w:val="nil"/>
            </w:tcBorders>
            <w:vAlign w:val="center"/>
          </w:tcPr>
          <w:p w14:paraId="11DD6AA1" w14:textId="77777777" w:rsidR="00ED0F1E" w:rsidRDefault="00ED0F1E" w:rsidP="00526053">
            <w:pPr>
              <w:pStyle w:val="MDPI42tablebody"/>
              <w:spacing w:line="240" w:lineRule="auto"/>
            </w:pPr>
            <w:r>
              <w:t>14</w:t>
            </w:r>
          </w:p>
        </w:tc>
        <w:tc>
          <w:tcPr>
            <w:tcW w:w="1008" w:type="dxa"/>
            <w:tcBorders>
              <w:top w:val="nil"/>
              <w:left w:val="nil"/>
              <w:bottom w:val="nil"/>
              <w:right w:val="nil"/>
            </w:tcBorders>
            <w:vAlign w:val="center"/>
          </w:tcPr>
          <w:p w14:paraId="76506998" w14:textId="77777777" w:rsidR="00ED0F1E" w:rsidRDefault="00ED0F1E" w:rsidP="00526053">
            <w:pPr>
              <w:pStyle w:val="MDPI42tablebody"/>
              <w:spacing w:line="240" w:lineRule="auto"/>
            </w:pPr>
            <w:r>
              <w:t>70</w:t>
            </w:r>
          </w:p>
        </w:tc>
      </w:tr>
      <w:tr w:rsidR="00ED0F1E" w14:paraId="5A0B6BF2" w14:textId="77777777" w:rsidTr="00526053">
        <w:tc>
          <w:tcPr>
            <w:tcW w:w="2252" w:type="dxa"/>
            <w:vMerge/>
            <w:tcBorders>
              <w:top w:val="nil"/>
              <w:left w:val="nil"/>
              <w:bottom w:val="nil"/>
              <w:right w:val="nil"/>
            </w:tcBorders>
            <w:vAlign w:val="center"/>
          </w:tcPr>
          <w:p w14:paraId="5CB8C629" w14:textId="77777777" w:rsidR="00ED0F1E" w:rsidRDefault="00ED0F1E" w:rsidP="00526053">
            <w:pPr>
              <w:pStyle w:val="MDPI42tablebody"/>
              <w:spacing w:line="240" w:lineRule="auto"/>
              <w:jc w:val="left"/>
            </w:pPr>
          </w:p>
        </w:tc>
        <w:tc>
          <w:tcPr>
            <w:tcW w:w="1170" w:type="dxa"/>
            <w:vMerge/>
            <w:tcBorders>
              <w:top w:val="nil"/>
              <w:left w:val="nil"/>
              <w:bottom w:val="nil"/>
              <w:right w:val="nil"/>
            </w:tcBorders>
            <w:vAlign w:val="center"/>
          </w:tcPr>
          <w:p w14:paraId="3796F68D" w14:textId="77777777" w:rsidR="00ED0F1E" w:rsidRDefault="00ED0F1E" w:rsidP="00526053">
            <w:pPr>
              <w:pStyle w:val="MDPI42tablebody"/>
              <w:spacing w:line="240" w:lineRule="auto"/>
              <w:jc w:val="left"/>
            </w:pPr>
          </w:p>
        </w:tc>
        <w:tc>
          <w:tcPr>
            <w:tcW w:w="1440" w:type="dxa"/>
            <w:tcBorders>
              <w:top w:val="nil"/>
              <w:left w:val="nil"/>
              <w:bottom w:val="nil"/>
              <w:right w:val="nil"/>
            </w:tcBorders>
            <w:vAlign w:val="center"/>
          </w:tcPr>
          <w:p w14:paraId="357D4907" w14:textId="77777777" w:rsidR="00ED0F1E" w:rsidRDefault="00ED0F1E" w:rsidP="00526053">
            <w:pPr>
              <w:pStyle w:val="MDPI42tablebody"/>
              <w:spacing w:line="240" w:lineRule="auto"/>
              <w:jc w:val="left"/>
            </w:pPr>
            <w:r>
              <w:t>Russet Burbank</w:t>
            </w:r>
          </w:p>
        </w:tc>
        <w:tc>
          <w:tcPr>
            <w:tcW w:w="990" w:type="dxa"/>
            <w:tcBorders>
              <w:top w:val="nil"/>
              <w:left w:val="nil"/>
              <w:bottom w:val="nil"/>
              <w:right w:val="nil"/>
            </w:tcBorders>
            <w:vAlign w:val="center"/>
          </w:tcPr>
          <w:p w14:paraId="2267682A" w14:textId="77777777" w:rsidR="00ED0F1E" w:rsidRDefault="00ED0F1E" w:rsidP="00526053">
            <w:pPr>
              <w:pStyle w:val="MDPI42tablebody"/>
              <w:spacing w:line="240" w:lineRule="auto"/>
            </w:pPr>
            <w:r>
              <w:t>9</w:t>
            </w:r>
          </w:p>
        </w:tc>
        <w:tc>
          <w:tcPr>
            <w:tcW w:w="772" w:type="dxa"/>
            <w:tcBorders>
              <w:top w:val="nil"/>
              <w:left w:val="nil"/>
              <w:bottom w:val="nil"/>
              <w:right w:val="nil"/>
            </w:tcBorders>
            <w:vAlign w:val="center"/>
          </w:tcPr>
          <w:p w14:paraId="7413C5D5" w14:textId="77777777" w:rsidR="00ED0F1E" w:rsidRDefault="00ED0F1E" w:rsidP="00526053">
            <w:pPr>
              <w:pStyle w:val="MDPI42tablebody"/>
              <w:spacing w:line="240" w:lineRule="auto"/>
            </w:pPr>
            <w:r>
              <w:t>52</w:t>
            </w:r>
          </w:p>
        </w:tc>
        <w:tc>
          <w:tcPr>
            <w:tcW w:w="1008" w:type="dxa"/>
            <w:tcBorders>
              <w:top w:val="nil"/>
              <w:left w:val="nil"/>
              <w:bottom w:val="nil"/>
              <w:right w:val="nil"/>
            </w:tcBorders>
            <w:vAlign w:val="center"/>
          </w:tcPr>
          <w:p w14:paraId="35996D86" w14:textId="77777777" w:rsidR="00ED0F1E" w:rsidRDefault="00ED0F1E" w:rsidP="00526053">
            <w:pPr>
              <w:pStyle w:val="MDPI42tablebody"/>
              <w:spacing w:line="240" w:lineRule="auto"/>
            </w:pPr>
            <w:r>
              <w:t>329</w:t>
            </w:r>
          </w:p>
        </w:tc>
      </w:tr>
      <w:tr w:rsidR="00ED0F1E" w14:paraId="6932D0BB" w14:textId="77777777" w:rsidTr="00526053">
        <w:tc>
          <w:tcPr>
            <w:tcW w:w="2252" w:type="dxa"/>
            <w:vMerge/>
            <w:tcBorders>
              <w:top w:val="nil"/>
              <w:left w:val="nil"/>
              <w:bottom w:val="dotted" w:sz="4" w:space="0" w:color="auto"/>
              <w:right w:val="nil"/>
            </w:tcBorders>
            <w:vAlign w:val="center"/>
          </w:tcPr>
          <w:p w14:paraId="0338FA96" w14:textId="77777777" w:rsidR="00ED0F1E" w:rsidRDefault="00ED0F1E" w:rsidP="00526053">
            <w:pPr>
              <w:pStyle w:val="MDPI42tablebody"/>
              <w:spacing w:line="240" w:lineRule="auto"/>
              <w:jc w:val="left"/>
            </w:pPr>
          </w:p>
        </w:tc>
        <w:tc>
          <w:tcPr>
            <w:tcW w:w="1170" w:type="dxa"/>
            <w:vMerge/>
            <w:tcBorders>
              <w:top w:val="nil"/>
              <w:left w:val="nil"/>
              <w:bottom w:val="dotted" w:sz="4" w:space="0" w:color="auto"/>
              <w:right w:val="nil"/>
            </w:tcBorders>
            <w:vAlign w:val="center"/>
          </w:tcPr>
          <w:p w14:paraId="3BF1ED89" w14:textId="77777777" w:rsidR="00ED0F1E" w:rsidRDefault="00ED0F1E" w:rsidP="00526053">
            <w:pPr>
              <w:pStyle w:val="MDPI42tablebody"/>
              <w:spacing w:line="240" w:lineRule="auto"/>
              <w:jc w:val="left"/>
            </w:pPr>
          </w:p>
        </w:tc>
        <w:tc>
          <w:tcPr>
            <w:tcW w:w="1440" w:type="dxa"/>
            <w:tcBorders>
              <w:top w:val="nil"/>
              <w:left w:val="nil"/>
              <w:bottom w:val="dotted" w:sz="4" w:space="0" w:color="auto"/>
              <w:right w:val="nil"/>
            </w:tcBorders>
            <w:vAlign w:val="center"/>
          </w:tcPr>
          <w:p w14:paraId="4B327E95" w14:textId="77777777" w:rsidR="00ED0F1E" w:rsidRDefault="00ED0F1E" w:rsidP="00526053">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6B2EF47D" w14:textId="77777777" w:rsidR="00ED0F1E" w:rsidRDefault="00ED0F1E" w:rsidP="00526053">
            <w:pPr>
              <w:pStyle w:val="MDPI42tablebody"/>
              <w:spacing w:line="240" w:lineRule="auto"/>
            </w:pPr>
            <w:r>
              <w:t>2</w:t>
            </w:r>
          </w:p>
        </w:tc>
        <w:tc>
          <w:tcPr>
            <w:tcW w:w="772" w:type="dxa"/>
            <w:tcBorders>
              <w:top w:val="nil"/>
              <w:left w:val="nil"/>
              <w:bottom w:val="dotted" w:sz="4" w:space="0" w:color="auto"/>
              <w:right w:val="nil"/>
            </w:tcBorders>
            <w:vAlign w:val="center"/>
          </w:tcPr>
          <w:p w14:paraId="036661DD" w14:textId="77777777" w:rsidR="00ED0F1E" w:rsidRDefault="00ED0F1E" w:rsidP="00526053">
            <w:pPr>
              <w:pStyle w:val="MDPI42tablebody"/>
              <w:spacing w:line="240" w:lineRule="auto"/>
            </w:pPr>
            <w:r>
              <w:t>10</w:t>
            </w:r>
          </w:p>
        </w:tc>
        <w:tc>
          <w:tcPr>
            <w:tcW w:w="1008" w:type="dxa"/>
            <w:tcBorders>
              <w:top w:val="nil"/>
              <w:left w:val="nil"/>
              <w:bottom w:val="dotted" w:sz="4" w:space="0" w:color="auto"/>
              <w:right w:val="nil"/>
            </w:tcBorders>
            <w:vAlign w:val="center"/>
          </w:tcPr>
          <w:p w14:paraId="09C517E8" w14:textId="77777777" w:rsidR="00ED0F1E" w:rsidRDefault="00ED0F1E" w:rsidP="00526053">
            <w:pPr>
              <w:pStyle w:val="MDPI42tablebody"/>
              <w:spacing w:line="240" w:lineRule="auto"/>
            </w:pPr>
            <w:r>
              <w:t>30</w:t>
            </w:r>
          </w:p>
        </w:tc>
      </w:tr>
      <w:tr w:rsidR="00ED0F1E" w14:paraId="327E188C" w14:textId="77777777" w:rsidTr="00526053">
        <w:tc>
          <w:tcPr>
            <w:tcW w:w="2252" w:type="dxa"/>
            <w:vMerge w:val="restart"/>
            <w:tcBorders>
              <w:top w:val="dotted" w:sz="4" w:space="0" w:color="auto"/>
              <w:left w:val="nil"/>
              <w:right w:val="nil"/>
            </w:tcBorders>
            <w:vAlign w:val="center"/>
          </w:tcPr>
          <w:p w14:paraId="5D7E91A4" w14:textId="77777777" w:rsidR="00ED0F1E" w:rsidRDefault="00ED0F1E" w:rsidP="00526053">
            <w:pPr>
              <w:pStyle w:val="MDPI42tablebody"/>
              <w:spacing w:line="240" w:lineRule="auto"/>
              <w:jc w:val="left"/>
            </w:pP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p>
        </w:tc>
        <w:tc>
          <w:tcPr>
            <w:tcW w:w="1170" w:type="dxa"/>
            <w:vMerge w:val="restart"/>
            <w:tcBorders>
              <w:top w:val="dotted" w:sz="4" w:space="0" w:color="auto"/>
              <w:left w:val="nil"/>
              <w:bottom w:val="nil"/>
              <w:right w:val="nil"/>
            </w:tcBorders>
            <w:vAlign w:val="center"/>
          </w:tcPr>
          <w:p w14:paraId="5BA61625" w14:textId="77777777" w:rsidR="00ED0F1E" w:rsidRDefault="00ED0F1E" w:rsidP="00526053">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0DAC73EB" w14:textId="77777777" w:rsidR="00ED0F1E" w:rsidRDefault="00ED0F1E" w:rsidP="00526053">
            <w:pPr>
              <w:pStyle w:val="MDPI42tablebody"/>
              <w:spacing w:line="240" w:lineRule="auto"/>
              <w:jc w:val="left"/>
            </w:pPr>
            <w:r>
              <w:t>Bannock Russet</w:t>
            </w:r>
          </w:p>
        </w:tc>
        <w:tc>
          <w:tcPr>
            <w:tcW w:w="990" w:type="dxa"/>
            <w:tcBorders>
              <w:top w:val="dotted" w:sz="4" w:space="0" w:color="auto"/>
              <w:left w:val="nil"/>
              <w:bottom w:val="nil"/>
              <w:right w:val="nil"/>
            </w:tcBorders>
            <w:vAlign w:val="center"/>
          </w:tcPr>
          <w:p w14:paraId="2BE7B61F" w14:textId="77777777" w:rsidR="00ED0F1E" w:rsidRDefault="00ED0F1E" w:rsidP="00526053">
            <w:pPr>
              <w:pStyle w:val="MDPI42tablebody"/>
              <w:spacing w:line="240" w:lineRule="auto"/>
            </w:pPr>
            <w:r>
              <w:t>3</w:t>
            </w:r>
          </w:p>
        </w:tc>
        <w:tc>
          <w:tcPr>
            <w:tcW w:w="772" w:type="dxa"/>
            <w:tcBorders>
              <w:top w:val="dotted" w:sz="4" w:space="0" w:color="auto"/>
              <w:left w:val="nil"/>
              <w:bottom w:val="nil"/>
              <w:right w:val="nil"/>
            </w:tcBorders>
            <w:vAlign w:val="center"/>
          </w:tcPr>
          <w:p w14:paraId="73427C21" w14:textId="77777777" w:rsidR="00ED0F1E" w:rsidRDefault="00ED0F1E" w:rsidP="00526053">
            <w:pPr>
              <w:pStyle w:val="MDPI42tablebody"/>
              <w:spacing w:line="240" w:lineRule="auto"/>
            </w:pPr>
            <w:r>
              <w:t>13</w:t>
            </w:r>
          </w:p>
        </w:tc>
        <w:tc>
          <w:tcPr>
            <w:tcW w:w="1008" w:type="dxa"/>
            <w:tcBorders>
              <w:top w:val="dotted" w:sz="4" w:space="0" w:color="auto"/>
              <w:left w:val="nil"/>
              <w:bottom w:val="nil"/>
              <w:right w:val="nil"/>
            </w:tcBorders>
            <w:vAlign w:val="center"/>
          </w:tcPr>
          <w:p w14:paraId="58A0F905" w14:textId="77777777" w:rsidR="00ED0F1E" w:rsidRDefault="00ED0F1E" w:rsidP="00526053">
            <w:pPr>
              <w:pStyle w:val="MDPI42tablebody"/>
              <w:spacing w:line="240" w:lineRule="auto"/>
            </w:pPr>
            <w:r>
              <w:t>52</w:t>
            </w:r>
          </w:p>
        </w:tc>
      </w:tr>
      <w:tr w:rsidR="00ED0F1E" w14:paraId="4328CCED" w14:textId="77777777" w:rsidTr="00526053">
        <w:tc>
          <w:tcPr>
            <w:tcW w:w="2252" w:type="dxa"/>
            <w:vMerge/>
            <w:tcBorders>
              <w:left w:val="nil"/>
              <w:right w:val="nil"/>
            </w:tcBorders>
            <w:vAlign w:val="center"/>
          </w:tcPr>
          <w:p w14:paraId="2A8083A2" w14:textId="77777777" w:rsidR="00ED0F1E" w:rsidRDefault="00ED0F1E" w:rsidP="00526053">
            <w:pPr>
              <w:pStyle w:val="MDPI42tablebody"/>
              <w:spacing w:line="240" w:lineRule="auto"/>
              <w:jc w:val="left"/>
            </w:pPr>
          </w:p>
        </w:tc>
        <w:tc>
          <w:tcPr>
            <w:tcW w:w="1170" w:type="dxa"/>
            <w:vMerge/>
            <w:tcBorders>
              <w:top w:val="nil"/>
              <w:left w:val="nil"/>
              <w:bottom w:val="nil"/>
              <w:right w:val="nil"/>
            </w:tcBorders>
            <w:vAlign w:val="center"/>
          </w:tcPr>
          <w:p w14:paraId="1F46B05A" w14:textId="77777777" w:rsidR="00ED0F1E" w:rsidRDefault="00ED0F1E" w:rsidP="00526053">
            <w:pPr>
              <w:pStyle w:val="MDPI42tablebody"/>
              <w:spacing w:line="240" w:lineRule="auto"/>
              <w:jc w:val="left"/>
            </w:pPr>
          </w:p>
        </w:tc>
        <w:tc>
          <w:tcPr>
            <w:tcW w:w="1440" w:type="dxa"/>
            <w:tcBorders>
              <w:top w:val="nil"/>
              <w:left w:val="nil"/>
              <w:bottom w:val="nil"/>
              <w:right w:val="nil"/>
            </w:tcBorders>
            <w:vAlign w:val="center"/>
          </w:tcPr>
          <w:p w14:paraId="75E81FA5" w14:textId="77777777" w:rsidR="00ED0F1E" w:rsidRDefault="00ED0F1E" w:rsidP="00526053">
            <w:pPr>
              <w:pStyle w:val="MDPI42tablebody"/>
              <w:spacing w:line="240" w:lineRule="auto"/>
              <w:jc w:val="left"/>
            </w:pPr>
            <w:r>
              <w:t>Gem Russet</w:t>
            </w:r>
          </w:p>
        </w:tc>
        <w:tc>
          <w:tcPr>
            <w:tcW w:w="990" w:type="dxa"/>
            <w:tcBorders>
              <w:top w:val="nil"/>
              <w:left w:val="nil"/>
              <w:bottom w:val="nil"/>
              <w:right w:val="nil"/>
            </w:tcBorders>
            <w:vAlign w:val="center"/>
          </w:tcPr>
          <w:p w14:paraId="6512EA8F" w14:textId="77777777" w:rsidR="00ED0F1E" w:rsidRDefault="00ED0F1E" w:rsidP="00526053">
            <w:pPr>
              <w:pStyle w:val="MDPI42tablebody"/>
              <w:spacing w:line="240" w:lineRule="auto"/>
            </w:pPr>
            <w:r>
              <w:t>4</w:t>
            </w:r>
          </w:p>
        </w:tc>
        <w:tc>
          <w:tcPr>
            <w:tcW w:w="772" w:type="dxa"/>
            <w:tcBorders>
              <w:top w:val="nil"/>
              <w:left w:val="nil"/>
              <w:bottom w:val="nil"/>
              <w:right w:val="nil"/>
            </w:tcBorders>
            <w:vAlign w:val="center"/>
          </w:tcPr>
          <w:p w14:paraId="21BD6643" w14:textId="77777777" w:rsidR="00ED0F1E" w:rsidRDefault="00ED0F1E" w:rsidP="00526053">
            <w:pPr>
              <w:pStyle w:val="MDPI42tablebody"/>
              <w:spacing w:line="240" w:lineRule="auto"/>
            </w:pPr>
            <w:r>
              <w:t>18</w:t>
            </w:r>
          </w:p>
        </w:tc>
        <w:tc>
          <w:tcPr>
            <w:tcW w:w="1008" w:type="dxa"/>
            <w:tcBorders>
              <w:top w:val="nil"/>
              <w:left w:val="nil"/>
              <w:bottom w:val="nil"/>
              <w:right w:val="nil"/>
            </w:tcBorders>
            <w:vAlign w:val="center"/>
          </w:tcPr>
          <w:p w14:paraId="7A08EAE8" w14:textId="77777777" w:rsidR="00ED0F1E" w:rsidRDefault="00ED0F1E" w:rsidP="00526053">
            <w:pPr>
              <w:pStyle w:val="MDPI42tablebody"/>
              <w:spacing w:line="240" w:lineRule="auto"/>
            </w:pPr>
            <w:r>
              <w:t>72</w:t>
            </w:r>
          </w:p>
        </w:tc>
      </w:tr>
      <w:tr w:rsidR="00ED0F1E" w14:paraId="1A6E64E7" w14:textId="77777777" w:rsidTr="00526053">
        <w:tc>
          <w:tcPr>
            <w:tcW w:w="2252" w:type="dxa"/>
            <w:vMerge/>
            <w:tcBorders>
              <w:left w:val="nil"/>
              <w:right w:val="nil"/>
            </w:tcBorders>
            <w:vAlign w:val="center"/>
          </w:tcPr>
          <w:p w14:paraId="0F4A89AD" w14:textId="77777777" w:rsidR="00ED0F1E" w:rsidRDefault="00ED0F1E" w:rsidP="00526053">
            <w:pPr>
              <w:pStyle w:val="MDPI42tablebody"/>
              <w:spacing w:line="240" w:lineRule="auto"/>
              <w:jc w:val="left"/>
            </w:pPr>
          </w:p>
        </w:tc>
        <w:tc>
          <w:tcPr>
            <w:tcW w:w="1170" w:type="dxa"/>
            <w:vMerge/>
            <w:tcBorders>
              <w:top w:val="nil"/>
              <w:left w:val="nil"/>
              <w:bottom w:val="nil"/>
              <w:right w:val="nil"/>
            </w:tcBorders>
            <w:vAlign w:val="center"/>
          </w:tcPr>
          <w:p w14:paraId="399062B4" w14:textId="77777777" w:rsidR="00ED0F1E" w:rsidRDefault="00ED0F1E" w:rsidP="00526053">
            <w:pPr>
              <w:pStyle w:val="MDPI42tablebody"/>
              <w:spacing w:line="240" w:lineRule="auto"/>
              <w:jc w:val="left"/>
            </w:pPr>
          </w:p>
        </w:tc>
        <w:tc>
          <w:tcPr>
            <w:tcW w:w="1440" w:type="dxa"/>
            <w:tcBorders>
              <w:top w:val="nil"/>
              <w:left w:val="nil"/>
              <w:bottom w:val="nil"/>
              <w:right w:val="nil"/>
            </w:tcBorders>
            <w:vAlign w:val="center"/>
          </w:tcPr>
          <w:p w14:paraId="73275759" w14:textId="77777777" w:rsidR="00ED0F1E" w:rsidRDefault="00ED0F1E" w:rsidP="00526053">
            <w:pPr>
              <w:pStyle w:val="MDPI42tablebody"/>
              <w:spacing w:line="240" w:lineRule="auto"/>
              <w:jc w:val="left"/>
            </w:pPr>
            <w:r>
              <w:t>Innovator</w:t>
            </w:r>
          </w:p>
        </w:tc>
        <w:tc>
          <w:tcPr>
            <w:tcW w:w="990" w:type="dxa"/>
            <w:tcBorders>
              <w:top w:val="nil"/>
              <w:left w:val="nil"/>
              <w:bottom w:val="nil"/>
              <w:right w:val="nil"/>
            </w:tcBorders>
            <w:vAlign w:val="center"/>
          </w:tcPr>
          <w:p w14:paraId="474EE7DE" w14:textId="77777777" w:rsidR="00ED0F1E" w:rsidRDefault="00ED0F1E" w:rsidP="00526053">
            <w:pPr>
              <w:pStyle w:val="MDPI42tablebody"/>
              <w:spacing w:line="240" w:lineRule="auto"/>
            </w:pPr>
            <w:r>
              <w:t>4</w:t>
            </w:r>
          </w:p>
        </w:tc>
        <w:tc>
          <w:tcPr>
            <w:tcW w:w="772" w:type="dxa"/>
            <w:tcBorders>
              <w:top w:val="nil"/>
              <w:left w:val="nil"/>
              <w:bottom w:val="nil"/>
              <w:right w:val="nil"/>
            </w:tcBorders>
            <w:vAlign w:val="center"/>
          </w:tcPr>
          <w:p w14:paraId="39221746" w14:textId="77777777" w:rsidR="00ED0F1E" w:rsidRDefault="00ED0F1E" w:rsidP="00526053">
            <w:pPr>
              <w:pStyle w:val="MDPI42tablebody"/>
              <w:spacing w:line="240" w:lineRule="auto"/>
            </w:pPr>
            <w:r>
              <w:t>18</w:t>
            </w:r>
          </w:p>
        </w:tc>
        <w:tc>
          <w:tcPr>
            <w:tcW w:w="1008" w:type="dxa"/>
            <w:tcBorders>
              <w:top w:val="nil"/>
              <w:left w:val="nil"/>
              <w:bottom w:val="nil"/>
              <w:right w:val="nil"/>
            </w:tcBorders>
            <w:vAlign w:val="center"/>
          </w:tcPr>
          <w:p w14:paraId="6BE3BA49" w14:textId="77777777" w:rsidR="00ED0F1E" w:rsidRDefault="00ED0F1E" w:rsidP="00526053">
            <w:pPr>
              <w:pStyle w:val="MDPI42tablebody"/>
              <w:spacing w:line="240" w:lineRule="auto"/>
            </w:pPr>
            <w:r>
              <w:t>72</w:t>
            </w:r>
          </w:p>
        </w:tc>
      </w:tr>
      <w:tr w:rsidR="00ED0F1E" w14:paraId="6590C636" w14:textId="77777777" w:rsidTr="00526053">
        <w:tc>
          <w:tcPr>
            <w:tcW w:w="2252" w:type="dxa"/>
            <w:vMerge/>
            <w:tcBorders>
              <w:left w:val="nil"/>
              <w:right w:val="nil"/>
            </w:tcBorders>
            <w:vAlign w:val="center"/>
          </w:tcPr>
          <w:p w14:paraId="1821B86E" w14:textId="77777777" w:rsidR="00ED0F1E" w:rsidRDefault="00ED0F1E" w:rsidP="00526053">
            <w:pPr>
              <w:pStyle w:val="MDPI42tablebody"/>
              <w:spacing w:line="240" w:lineRule="auto"/>
              <w:jc w:val="left"/>
            </w:pPr>
          </w:p>
        </w:tc>
        <w:tc>
          <w:tcPr>
            <w:tcW w:w="1170" w:type="dxa"/>
            <w:vMerge/>
            <w:tcBorders>
              <w:top w:val="nil"/>
              <w:left w:val="nil"/>
              <w:bottom w:val="nil"/>
              <w:right w:val="nil"/>
            </w:tcBorders>
            <w:vAlign w:val="center"/>
          </w:tcPr>
          <w:p w14:paraId="60AD0483" w14:textId="77777777" w:rsidR="00ED0F1E" w:rsidRDefault="00ED0F1E" w:rsidP="00526053">
            <w:pPr>
              <w:pStyle w:val="MDPI42tablebody"/>
              <w:spacing w:line="240" w:lineRule="auto"/>
              <w:jc w:val="left"/>
            </w:pPr>
          </w:p>
        </w:tc>
        <w:tc>
          <w:tcPr>
            <w:tcW w:w="1440" w:type="dxa"/>
            <w:tcBorders>
              <w:top w:val="nil"/>
              <w:left w:val="nil"/>
              <w:bottom w:val="nil"/>
              <w:right w:val="nil"/>
            </w:tcBorders>
            <w:vAlign w:val="center"/>
          </w:tcPr>
          <w:p w14:paraId="68930A67" w14:textId="77777777" w:rsidR="00ED0F1E" w:rsidRDefault="00ED0F1E" w:rsidP="00526053">
            <w:pPr>
              <w:pStyle w:val="MDPI42tablebody"/>
              <w:spacing w:line="240" w:lineRule="auto"/>
              <w:jc w:val="left"/>
            </w:pPr>
            <w:r>
              <w:t>Markies Russet</w:t>
            </w:r>
          </w:p>
        </w:tc>
        <w:tc>
          <w:tcPr>
            <w:tcW w:w="990" w:type="dxa"/>
            <w:tcBorders>
              <w:top w:val="nil"/>
              <w:left w:val="nil"/>
              <w:bottom w:val="nil"/>
              <w:right w:val="nil"/>
            </w:tcBorders>
            <w:vAlign w:val="center"/>
          </w:tcPr>
          <w:p w14:paraId="6C02F213" w14:textId="77777777" w:rsidR="00ED0F1E" w:rsidRDefault="00ED0F1E" w:rsidP="00526053">
            <w:pPr>
              <w:pStyle w:val="MDPI42tablebody"/>
              <w:spacing w:line="240" w:lineRule="auto"/>
            </w:pPr>
            <w:r>
              <w:t>2</w:t>
            </w:r>
          </w:p>
        </w:tc>
        <w:tc>
          <w:tcPr>
            <w:tcW w:w="772" w:type="dxa"/>
            <w:tcBorders>
              <w:top w:val="nil"/>
              <w:left w:val="nil"/>
              <w:bottom w:val="nil"/>
              <w:right w:val="nil"/>
            </w:tcBorders>
            <w:vAlign w:val="center"/>
          </w:tcPr>
          <w:p w14:paraId="480DA8E1" w14:textId="77777777" w:rsidR="00ED0F1E" w:rsidRDefault="00ED0F1E" w:rsidP="00526053">
            <w:pPr>
              <w:pStyle w:val="MDPI42tablebody"/>
              <w:spacing w:line="240" w:lineRule="auto"/>
            </w:pPr>
            <w:r>
              <w:t>9</w:t>
            </w:r>
          </w:p>
        </w:tc>
        <w:tc>
          <w:tcPr>
            <w:tcW w:w="1008" w:type="dxa"/>
            <w:tcBorders>
              <w:top w:val="nil"/>
              <w:left w:val="nil"/>
              <w:bottom w:val="nil"/>
              <w:right w:val="nil"/>
            </w:tcBorders>
            <w:vAlign w:val="center"/>
          </w:tcPr>
          <w:p w14:paraId="4F14A1D2" w14:textId="77777777" w:rsidR="00ED0F1E" w:rsidRDefault="00ED0F1E" w:rsidP="00526053">
            <w:pPr>
              <w:pStyle w:val="MDPI42tablebody"/>
              <w:spacing w:line="240" w:lineRule="auto"/>
            </w:pPr>
            <w:r>
              <w:t>36</w:t>
            </w:r>
          </w:p>
        </w:tc>
      </w:tr>
      <w:tr w:rsidR="00ED0F1E" w14:paraId="6134A700" w14:textId="77777777" w:rsidTr="00526053">
        <w:tc>
          <w:tcPr>
            <w:tcW w:w="2252" w:type="dxa"/>
            <w:vMerge/>
            <w:tcBorders>
              <w:left w:val="nil"/>
              <w:right w:val="nil"/>
            </w:tcBorders>
            <w:vAlign w:val="center"/>
          </w:tcPr>
          <w:p w14:paraId="7E10E60C" w14:textId="77777777" w:rsidR="00ED0F1E" w:rsidRDefault="00ED0F1E" w:rsidP="00526053">
            <w:pPr>
              <w:pStyle w:val="MDPI42tablebody"/>
              <w:spacing w:line="240" w:lineRule="auto"/>
              <w:jc w:val="left"/>
            </w:pPr>
          </w:p>
        </w:tc>
        <w:tc>
          <w:tcPr>
            <w:tcW w:w="1170" w:type="dxa"/>
            <w:vMerge/>
            <w:tcBorders>
              <w:top w:val="nil"/>
              <w:left w:val="nil"/>
              <w:bottom w:val="dotted" w:sz="4" w:space="0" w:color="auto"/>
              <w:right w:val="nil"/>
            </w:tcBorders>
            <w:vAlign w:val="center"/>
          </w:tcPr>
          <w:p w14:paraId="695651CB" w14:textId="77777777" w:rsidR="00ED0F1E" w:rsidRDefault="00ED0F1E" w:rsidP="00526053">
            <w:pPr>
              <w:pStyle w:val="MDPI42tablebody"/>
              <w:spacing w:line="240" w:lineRule="auto"/>
              <w:jc w:val="left"/>
            </w:pPr>
          </w:p>
        </w:tc>
        <w:tc>
          <w:tcPr>
            <w:tcW w:w="1440" w:type="dxa"/>
            <w:tcBorders>
              <w:top w:val="nil"/>
              <w:left w:val="nil"/>
              <w:bottom w:val="dotted" w:sz="4" w:space="0" w:color="auto"/>
              <w:right w:val="nil"/>
            </w:tcBorders>
            <w:vAlign w:val="center"/>
          </w:tcPr>
          <w:p w14:paraId="2F8CC744" w14:textId="77777777" w:rsidR="00ED0F1E" w:rsidRDefault="00ED0F1E" w:rsidP="00526053">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46C55278" w14:textId="77777777" w:rsidR="00ED0F1E" w:rsidRDefault="00ED0F1E" w:rsidP="00526053">
            <w:pPr>
              <w:pStyle w:val="MDPI42tablebody"/>
              <w:spacing w:line="240" w:lineRule="auto"/>
            </w:pPr>
            <w:r>
              <w:t>3</w:t>
            </w:r>
          </w:p>
        </w:tc>
        <w:tc>
          <w:tcPr>
            <w:tcW w:w="772" w:type="dxa"/>
            <w:tcBorders>
              <w:top w:val="nil"/>
              <w:left w:val="nil"/>
              <w:bottom w:val="dotted" w:sz="4" w:space="0" w:color="auto"/>
              <w:right w:val="nil"/>
            </w:tcBorders>
            <w:vAlign w:val="center"/>
          </w:tcPr>
          <w:p w14:paraId="1AF9AC79" w14:textId="77777777" w:rsidR="00ED0F1E" w:rsidRDefault="00ED0F1E" w:rsidP="00526053">
            <w:pPr>
              <w:pStyle w:val="MDPI42tablebody"/>
              <w:spacing w:line="240" w:lineRule="auto"/>
            </w:pPr>
            <w:r>
              <w:t>14</w:t>
            </w:r>
          </w:p>
        </w:tc>
        <w:tc>
          <w:tcPr>
            <w:tcW w:w="1008" w:type="dxa"/>
            <w:tcBorders>
              <w:top w:val="nil"/>
              <w:left w:val="nil"/>
              <w:bottom w:val="dotted" w:sz="4" w:space="0" w:color="auto"/>
              <w:right w:val="nil"/>
            </w:tcBorders>
            <w:vAlign w:val="center"/>
          </w:tcPr>
          <w:p w14:paraId="775A607E" w14:textId="77777777" w:rsidR="00ED0F1E" w:rsidRDefault="00ED0F1E" w:rsidP="00526053">
            <w:pPr>
              <w:pStyle w:val="MDPI42tablebody"/>
              <w:spacing w:line="240" w:lineRule="auto"/>
            </w:pPr>
            <w:r>
              <w:t>56</w:t>
            </w:r>
          </w:p>
        </w:tc>
      </w:tr>
      <w:tr w:rsidR="00ED0F1E" w14:paraId="0F29D0C1" w14:textId="77777777" w:rsidTr="00526053">
        <w:tc>
          <w:tcPr>
            <w:tcW w:w="2252" w:type="dxa"/>
            <w:vMerge/>
            <w:tcBorders>
              <w:left w:val="nil"/>
              <w:right w:val="nil"/>
            </w:tcBorders>
            <w:vAlign w:val="center"/>
          </w:tcPr>
          <w:p w14:paraId="3BF79420" w14:textId="77777777" w:rsidR="00ED0F1E" w:rsidRDefault="00ED0F1E" w:rsidP="00526053">
            <w:pPr>
              <w:pStyle w:val="MDPI42tablebody"/>
              <w:spacing w:line="240" w:lineRule="auto"/>
              <w:jc w:val="left"/>
            </w:pPr>
          </w:p>
        </w:tc>
        <w:tc>
          <w:tcPr>
            <w:tcW w:w="1170" w:type="dxa"/>
            <w:vMerge w:val="restart"/>
            <w:tcBorders>
              <w:top w:val="dotted" w:sz="4" w:space="0" w:color="auto"/>
              <w:left w:val="nil"/>
              <w:right w:val="nil"/>
            </w:tcBorders>
            <w:vAlign w:val="center"/>
          </w:tcPr>
          <w:p w14:paraId="23FA6366" w14:textId="77777777" w:rsidR="00ED0F1E" w:rsidRDefault="00ED0F1E" w:rsidP="00526053">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57C3F660" w14:textId="77777777" w:rsidR="00ED0F1E" w:rsidRDefault="00ED0F1E" w:rsidP="00526053">
            <w:pPr>
              <w:pStyle w:val="MDPI42tablebody"/>
              <w:spacing w:line="240" w:lineRule="auto"/>
              <w:jc w:val="left"/>
            </w:pPr>
            <w:r>
              <w:t>Russet Burbank</w:t>
            </w:r>
          </w:p>
        </w:tc>
        <w:tc>
          <w:tcPr>
            <w:tcW w:w="990" w:type="dxa"/>
            <w:tcBorders>
              <w:top w:val="dotted" w:sz="4" w:space="0" w:color="auto"/>
              <w:left w:val="nil"/>
              <w:bottom w:val="nil"/>
              <w:right w:val="nil"/>
            </w:tcBorders>
            <w:vAlign w:val="center"/>
          </w:tcPr>
          <w:p w14:paraId="13CFB52B" w14:textId="77777777" w:rsidR="00ED0F1E" w:rsidRDefault="00ED0F1E" w:rsidP="00526053">
            <w:pPr>
              <w:pStyle w:val="MDPI42tablebody"/>
              <w:spacing w:line="240" w:lineRule="auto"/>
            </w:pPr>
            <w:r>
              <w:t>4</w:t>
            </w:r>
          </w:p>
        </w:tc>
        <w:tc>
          <w:tcPr>
            <w:tcW w:w="772" w:type="dxa"/>
            <w:tcBorders>
              <w:top w:val="dotted" w:sz="4" w:space="0" w:color="auto"/>
              <w:left w:val="nil"/>
              <w:bottom w:val="nil"/>
              <w:right w:val="nil"/>
            </w:tcBorders>
            <w:vAlign w:val="center"/>
          </w:tcPr>
          <w:p w14:paraId="2265E281" w14:textId="77777777" w:rsidR="00ED0F1E" w:rsidRDefault="00ED0F1E" w:rsidP="00526053">
            <w:pPr>
              <w:pStyle w:val="MDPI42tablebody"/>
              <w:spacing w:line="240" w:lineRule="auto"/>
            </w:pPr>
            <w:r>
              <w:t>30</w:t>
            </w:r>
          </w:p>
        </w:tc>
        <w:tc>
          <w:tcPr>
            <w:tcW w:w="1008" w:type="dxa"/>
            <w:tcBorders>
              <w:top w:val="dotted" w:sz="4" w:space="0" w:color="auto"/>
              <w:left w:val="nil"/>
              <w:bottom w:val="nil"/>
              <w:right w:val="nil"/>
            </w:tcBorders>
            <w:vAlign w:val="center"/>
          </w:tcPr>
          <w:p w14:paraId="39AF24F6" w14:textId="77777777" w:rsidR="00ED0F1E" w:rsidRDefault="00ED0F1E" w:rsidP="00526053">
            <w:pPr>
              <w:pStyle w:val="MDPI42tablebody"/>
              <w:spacing w:line="240" w:lineRule="auto"/>
            </w:pPr>
            <w:r>
              <w:t>120</w:t>
            </w:r>
          </w:p>
        </w:tc>
      </w:tr>
      <w:tr w:rsidR="00ED0F1E" w14:paraId="481B3010" w14:textId="77777777" w:rsidTr="00526053">
        <w:tc>
          <w:tcPr>
            <w:tcW w:w="2252" w:type="dxa"/>
            <w:vMerge/>
            <w:tcBorders>
              <w:left w:val="nil"/>
              <w:bottom w:val="dotted" w:sz="4" w:space="0" w:color="auto"/>
              <w:right w:val="nil"/>
            </w:tcBorders>
            <w:vAlign w:val="center"/>
          </w:tcPr>
          <w:p w14:paraId="523A385B" w14:textId="77777777" w:rsidR="00ED0F1E" w:rsidRDefault="00ED0F1E" w:rsidP="00526053">
            <w:pPr>
              <w:pStyle w:val="MDPI42tablebody"/>
              <w:spacing w:line="240" w:lineRule="auto"/>
              <w:jc w:val="left"/>
            </w:pPr>
          </w:p>
        </w:tc>
        <w:tc>
          <w:tcPr>
            <w:tcW w:w="1170" w:type="dxa"/>
            <w:vMerge/>
            <w:tcBorders>
              <w:left w:val="nil"/>
              <w:bottom w:val="dotted" w:sz="4" w:space="0" w:color="auto"/>
              <w:right w:val="nil"/>
            </w:tcBorders>
            <w:vAlign w:val="center"/>
          </w:tcPr>
          <w:p w14:paraId="1E90D666" w14:textId="77777777" w:rsidR="00ED0F1E" w:rsidRDefault="00ED0F1E" w:rsidP="00526053">
            <w:pPr>
              <w:pStyle w:val="MDPI42tablebody"/>
              <w:spacing w:line="240" w:lineRule="auto"/>
              <w:jc w:val="left"/>
            </w:pPr>
          </w:p>
        </w:tc>
        <w:tc>
          <w:tcPr>
            <w:tcW w:w="1440" w:type="dxa"/>
            <w:tcBorders>
              <w:top w:val="nil"/>
              <w:left w:val="nil"/>
              <w:bottom w:val="dotted" w:sz="4" w:space="0" w:color="auto"/>
              <w:right w:val="nil"/>
            </w:tcBorders>
            <w:vAlign w:val="center"/>
          </w:tcPr>
          <w:p w14:paraId="357DCAA4" w14:textId="77777777" w:rsidR="00ED0F1E" w:rsidRDefault="00ED0F1E" w:rsidP="00526053">
            <w:pPr>
              <w:pStyle w:val="MDPI42tablebody"/>
              <w:spacing w:line="240" w:lineRule="auto"/>
              <w:jc w:val="left"/>
            </w:pPr>
            <w:r>
              <w:t>Shepody</w:t>
            </w:r>
          </w:p>
        </w:tc>
        <w:tc>
          <w:tcPr>
            <w:tcW w:w="990" w:type="dxa"/>
            <w:tcBorders>
              <w:top w:val="nil"/>
              <w:left w:val="nil"/>
              <w:bottom w:val="dotted" w:sz="4" w:space="0" w:color="auto"/>
              <w:right w:val="nil"/>
            </w:tcBorders>
            <w:vAlign w:val="center"/>
          </w:tcPr>
          <w:p w14:paraId="35D3C946" w14:textId="77777777" w:rsidR="00ED0F1E" w:rsidRDefault="00ED0F1E" w:rsidP="00526053">
            <w:pPr>
              <w:pStyle w:val="MDPI42tablebody"/>
              <w:spacing w:line="240" w:lineRule="auto"/>
            </w:pPr>
            <w:r>
              <w:t>4</w:t>
            </w:r>
          </w:p>
        </w:tc>
        <w:tc>
          <w:tcPr>
            <w:tcW w:w="772" w:type="dxa"/>
            <w:tcBorders>
              <w:top w:val="nil"/>
              <w:left w:val="nil"/>
              <w:bottom w:val="dotted" w:sz="4" w:space="0" w:color="auto"/>
              <w:right w:val="nil"/>
            </w:tcBorders>
            <w:vAlign w:val="center"/>
          </w:tcPr>
          <w:p w14:paraId="18DD5826" w14:textId="77777777" w:rsidR="00ED0F1E" w:rsidRDefault="00ED0F1E" w:rsidP="00526053">
            <w:pPr>
              <w:pStyle w:val="MDPI42tablebody"/>
              <w:spacing w:line="240" w:lineRule="auto"/>
            </w:pPr>
            <w:r>
              <w:t>30</w:t>
            </w:r>
          </w:p>
        </w:tc>
        <w:tc>
          <w:tcPr>
            <w:tcW w:w="1008" w:type="dxa"/>
            <w:tcBorders>
              <w:top w:val="nil"/>
              <w:left w:val="nil"/>
              <w:bottom w:val="dotted" w:sz="4" w:space="0" w:color="auto"/>
              <w:right w:val="nil"/>
            </w:tcBorders>
            <w:vAlign w:val="center"/>
          </w:tcPr>
          <w:p w14:paraId="7E8B7BD9" w14:textId="77777777" w:rsidR="00ED0F1E" w:rsidRDefault="00ED0F1E" w:rsidP="00526053">
            <w:pPr>
              <w:pStyle w:val="MDPI42tablebody"/>
              <w:spacing w:line="240" w:lineRule="auto"/>
            </w:pPr>
            <w:r>
              <w:t>120</w:t>
            </w:r>
          </w:p>
        </w:tc>
      </w:tr>
      <w:tr w:rsidR="00ED0F1E" w14:paraId="0AA7CC67" w14:textId="77777777" w:rsidTr="00526053">
        <w:tc>
          <w:tcPr>
            <w:tcW w:w="2252" w:type="dxa"/>
            <w:vMerge w:val="restart"/>
            <w:tcBorders>
              <w:top w:val="dotted" w:sz="4" w:space="0" w:color="auto"/>
              <w:left w:val="nil"/>
              <w:right w:val="nil"/>
            </w:tcBorders>
            <w:vAlign w:val="center"/>
          </w:tcPr>
          <w:p w14:paraId="560FB5F2" w14:textId="77777777" w:rsidR="00ED0F1E" w:rsidRDefault="00ED0F1E" w:rsidP="00526053">
            <w:pPr>
              <w:pStyle w:val="MDPI42tablebody"/>
              <w:spacing w:line="240" w:lineRule="auto"/>
              <w:jc w:val="left"/>
            </w:pP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p>
        </w:tc>
        <w:tc>
          <w:tcPr>
            <w:tcW w:w="1170" w:type="dxa"/>
            <w:vMerge w:val="restart"/>
            <w:tcBorders>
              <w:top w:val="dotted" w:sz="4" w:space="0" w:color="auto"/>
              <w:left w:val="nil"/>
              <w:right w:val="nil"/>
            </w:tcBorders>
            <w:vAlign w:val="center"/>
          </w:tcPr>
          <w:p w14:paraId="33C3E07A" w14:textId="77777777" w:rsidR="00ED0F1E" w:rsidRDefault="00ED0F1E" w:rsidP="00526053">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7C8780CF" w14:textId="77777777" w:rsidR="00ED0F1E" w:rsidRDefault="00ED0F1E" w:rsidP="00526053">
            <w:pPr>
              <w:pStyle w:val="MDPI42tablebody"/>
              <w:spacing w:line="240" w:lineRule="auto"/>
              <w:jc w:val="left"/>
            </w:pPr>
            <w:r>
              <w:t>Bintje</w:t>
            </w:r>
          </w:p>
        </w:tc>
        <w:tc>
          <w:tcPr>
            <w:tcW w:w="990" w:type="dxa"/>
            <w:tcBorders>
              <w:top w:val="dotted" w:sz="4" w:space="0" w:color="auto"/>
              <w:left w:val="nil"/>
              <w:bottom w:val="nil"/>
              <w:right w:val="nil"/>
            </w:tcBorders>
            <w:vAlign w:val="center"/>
          </w:tcPr>
          <w:p w14:paraId="756572E4" w14:textId="77777777" w:rsidR="00ED0F1E" w:rsidRDefault="00ED0F1E" w:rsidP="00526053">
            <w:pPr>
              <w:pStyle w:val="MDPI42tablebody"/>
              <w:spacing w:line="240" w:lineRule="auto"/>
            </w:pPr>
            <w:r>
              <w:t>17</w:t>
            </w:r>
          </w:p>
        </w:tc>
        <w:tc>
          <w:tcPr>
            <w:tcW w:w="772" w:type="dxa"/>
            <w:tcBorders>
              <w:top w:val="dotted" w:sz="4" w:space="0" w:color="auto"/>
              <w:left w:val="nil"/>
              <w:bottom w:val="nil"/>
              <w:right w:val="nil"/>
            </w:tcBorders>
            <w:vAlign w:val="center"/>
          </w:tcPr>
          <w:p w14:paraId="4FF59208" w14:textId="77777777" w:rsidR="00ED0F1E" w:rsidRDefault="00ED0F1E" w:rsidP="00526053">
            <w:pPr>
              <w:pStyle w:val="MDPI42tablebody"/>
              <w:spacing w:line="240" w:lineRule="auto"/>
            </w:pPr>
            <w:r>
              <w:t>49</w:t>
            </w:r>
          </w:p>
        </w:tc>
        <w:tc>
          <w:tcPr>
            <w:tcW w:w="1008" w:type="dxa"/>
            <w:tcBorders>
              <w:top w:val="dotted" w:sz="4" w:space="0" w:color="auto"/>
              <w:left w:val="nil"/>
              <w:bottom w:val="nil"/>
              <w:right w:val="nil"/>
            </w:tcBorders>
            <w:vAlign w:val="center"/>
          </w:tcPr>
          <w:p w14:paraId="1AF02AD4" w14:textId="77777777" w:rsidR="00ED0F1E" w:rsidRDefault="00ED0F1E" w:rsidP="00526053">
            <w:pPr>
              <w:pStyle w:val="MDPI42tablebody"/>
              <w:spacing w:line="240" w:lineRule="auto"/>
            </w:pPr>
            <w:r>
              <w:t>238</w:t>
            </w:r>
          </w:p>
        </w:tc>
      </w:tr>
      <w:tr w:rsidR="00ED0F1E" w14:paraId="7CE1CC5C" w14:textId="77777777" w:rsidTr="00526053">
        <w:tc>
          <w:tcPr>
            <w:tcW w:w="2252" w:type="dxa"/>
            <w:vMerge/>
            <w:tcBorders>
              <w:left w:val="nil"/>
              <w:bottom w:val="single" w:sz="4" w:space="0" w:color="auto"/>
              <w:right w:val="nil"/>
            </w:tcBorders>
            <w:vAlign w:val="center"/>
          </w:tcPr>
          <w:p w14:paraId="62594689" w14:textId="77777777" w:rsidR="00ED0F1E" w:rsidRDefault="00ED0F1E" w:rsidP="00526053">
            <w:pPr>
              <w:pStyle w:val="MDPI42tablebody"/>
              <w:spacing w:line="240" w:lineRule="auto"/>
              <w:jc w:val="left"/>
            </w:pPr>
          </w:p>
        </w:tc>
        <w:tc>
          <w:tcPr>
            <w:tcW w:w="1170" w:type="dxa"/>
            <w:vMerge/>
            <w:tcBorders>
              <w:left w:val="nil"/>
              <w:bottom w:val="single" w:sz="4" w:space="0" w:color="auto"/>
              <w:right w:val="nil"/>
            </w:tcBorders>
            <w:vAlign w:val="center"/>
          </w:tcPr>
          <w:p w14:paraId="15F3DBAD" w14:textId="77777777" w:rsidR="00ED0F1E" w:rsidRDefault="00ED0F1E" w:rsidP="00526053">
            <w:pPr>
              <w:pStyle w:val="MDPI42tablebody"/>
              <w:spacing w:line="240" w:lineRule="auto"/>
              <w:jc w:val="left"/>
            </w:pPr>
          </w:p>
        </w:tc>
        <w:tc>
          <w:tcPr>
            <w:tcW w:w="1440" w:type="dxa"/>
            <w:tcBorders>
              <w:top w:val="nil"/>
              <w:left w:val="nil"/>
              <w:bottom w:val="single" w:sz="4" w:space="0" w:color="auto"/>
              <w:right w:val="nil"/>
            </w:tcBorders>
            <w:vAlign w:val="center"/>
          </w:tcPr>
          <w:p w14:paraId="473F3086" w14:textId="77777777" w:rsidR="00ED0F1E" w:rsidRDefault="00ED0F1E" w:rsidP="00526053">
            <w:pPr>
              <w:pStyle w:val="MDPI42tablebody"/>
              <w:spacing w:line="240" w:lineRule="auto"/>
              <w:jc w:val="left"/>
            </w:pPr>
            <w:r>
              <w:t>Charlotte</w:t>
            </w:r>
          </w:p>
        </w:tc>
        <w:tc>
          <w:tcPr>
            <w:tcW w:w="990" w:type="dxa"/>
            <w:tcBorders>
              <w:top w:val="nil"/>
              <w:left w:val="nil"/>
              <w:bottom w:val="single" w:sz="4" w:space="0" w:color="auto"/>
              <w:right w:val="nil"/>
            </w:tcBorders>
            <w:vAlign w:val="center"/>
          </w:tcPr>
          <w:p w14:paraId="5E3552C1" w14:textId="77777777" w:rsidR="00ED0F1E" w:rsidRDefault="00ED0F1E" w:rsidP="00526053">
            <w:pPr>
              <w:pStyle w:val="MDPI42tablebody"/>
              <w:spacing w:line="240" w:lineRule="auto"/>
            </w:pPr>
            <w:r>
              <w:t>7</w:t>
            </w:r>
          </w:p>
        </w:tc>
        <w:tc>
          <w:tcPr>
            <w:tcW w:w="772" w:type="dxa"/>
            <w:tcBorders>
              <w:top w:val="nil"/>
              <w:left w:val="nil"/>
              <w:bottom w:val="single" w:sz="4" w:space="0" w:color="auto"/>
              <w:right w:val="nil"/>
            </w:tcBorders>
            <w:vAlign w:val="center"/>
          </w:tcPr>
          <w:p w14:paraId="3EB49A4B" w14:textId="77777777" w:rsidR="00ED0F1E" w:rsidRDefault="00ED0F1E" w:rsidP="00526053">
            <w:pPr>
              <w:pStyle w:val="MDPI42tablebody"/>
              <w:spacing w:line="240" w:lineRule="auto"/>
            </w:pPr>
            <w:r>
              <w:t>24</w:t>
            </w:r>
          </w:p>
        </w:tc>
        <w:tc>
          <w:tcPr>
            <w:tcW w:w="1008" w:type="dxa"/>
            <w:tcBorders>
              <w:top w:val="nil"/>
              <w:left w:val="nil"/>
              <w:bottom w:val="single" w:sz="4" w:space="0" w:color="auto"/>
              <w:right w:val="nil"/>
            </w:tcBorders>
            <w:vAlign w:val="center"/>
          </w:tcPr>
          <w:p w14:paraId="31900377" w14:textId="77777777" w:rsidR="00ED0F1E" w:rsidRDefault="00ED0F1E" w:rsidP="00526053">
            <w:pPr>
              <w:pStyle w:val="MDPI42tablebody"/>
              <w:spacing w:line="240" w:lineRule="auto"/>
            </w:pPr>
            <w:r>
              <w:t>114</w:t>
            </w:r>
          </w:p>
        </w:tc>
      </w:tr>
    </w:tbl>
    <w:p w14:paraId="7631EEEE" w14:textId="77777777" w:rsidR="00AA520B" w:rsidRDefault="00AA520B" w:rsidP="00AA520B">
      <w:pPr>
        <w:pStyle w:val="MDPI43tablefooter"/>
      </w:pPr>
    </w:p>
    <w:p w14:paraId="573A3ACD" w14:textId="1D5F14C9" w:rsidR="00ED0F1E" w:rsidRDefault="0043243C" w:rsidP="00ED0F1E">
      <w:pPr>
        <w:pStyle w:val="MDPI41tablecaption"/>
      </w:pPr>
      <w:r>
        <w:rPr>
          <w:b/>
        </w:rPr>
        <w:t>Table 3</w:t>
      </w:r>
      <w:r w:rsidR="00ED0F1E">
        <w:rPr>
          <w:b/>
        </w:rPr>
        <w:t>.</w:t>
      </w:r>
      <w:r w:rsidR="00ED0F1E">
        <w:t xml:space="preserve"> Summary of newly reported e</w:t>
      </w:r>
      <w:r w:rsidR="00ED0F1E" w:rsidRPr="00EC0E19">
        <w:t>xperimental 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ED0F1E" w14:paraId="6829F579" w14:textId="77777777" w:rsidTr="00526053">
        <w:tc>
          <w:tcPr>
            <w:tcW w:w="1152" w:type="dxa"/>
            <w:tcBorders>
              <w:top w:val="single" w:sz="8" w:space="0" w:color="auto"/>
              <w:left w:val="nil"/>
              <w:bottom w:val="single" w:sz="4" w:space="0" w:color="auto"/>
              <w:right w:val="nil"/>
            </w:tcBorders>
            <w:vAlign w:val="center"/>
            <w:hideMark/>
          </w:tcPr>
          <w:p w14:paraId="6FEEA00A" w14:textId="77777777" w:rsidR="00ED0F1E" w:rsidRDefault="00ED0F1E" w:rsidP="00526053">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307E8A1B" w14:textId="77777777" w:rsidR="00ED0F1E" w:rsidRDefault="00ED0F1E" w:rsidP="00526053">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01850BFF" w14:textId="77777777" w:rsidR="00ED0F1E" w:rsidRDefault="00ED0F1E" w:rsidP="00526053">
            <w:pPr>
              <w:pStyle w:val="MDPI42tablebody"/>
              <w:spacing w:line="240" w:lineRule="auto"/>
              <w:rPr>
                <w:b/>
              </w:rPr>
            </w:pPr>
            <w:r>
              <w:rPr>
                <w:b/>
              </w:rPr>
              <w:t>Reference</w:t>
            </w:r>
          </w:p>
        </w:tc>
      </w:tr>
      <w:tr w:rsidR="00ED0F1E" w14:paraId="1F366388" w14:textId="77777777" w:rsidTr="00526053">
        <w:trPr>
          <w:trHeight w:val="360"/>
        </w:trPr>
        <w:tc>
          <w:tcPr>
            <w:tcW w:w="1152" w:type="dxa"/>
            <w:tcBorders>
              <w:top w:val="single" w:sz="4" w:space="0" w:color="auto"/>
              <w:left w:val="nil"/>
              <w:bottom w:val="dotted" w:sz="4" w:space="0" w:color="auto"/>
              <w:right w:val="nil"/>
            </w:tcBorders>
            <w:vAlign w:val="center"/>
            <w:hideMark/>
          </w:tcPr>
          <w:p w14:paraId="2CBB19DF" w14:textId="77777777" w:rsidR="00ED0F1E" w:rsidRDefault="00ED0F1E" w:rsidP="00526053">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20DC4912" w14:textId="77777777" w:rsidR="00ED0F1E" w:rsidRDefault="00ED0F1E" w:rsidP="00526053">
            <w:pPr>
              <w:pStyle w:val="MDPI42tablebody"/>
              <w:spacing w:line="240" w:lineRule="auto"/>
              <w:jc w:val="left"/>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3DEBEED6" w14:textId="77777777" w:rsidR="00ED0F1E" w:rsidRDefault="00ED0F1E" w:rsidP="00526053">
            <w:pPr>
              <w:pStyle w:val="MDPI42tablebody"/>
              <w:spacing w:line="240" w:lineRule="auto"/>
              <w:jc w:val="left"/>
            </w:pPr>
            <w:r>
              <w:fldChar w:fldCharType="begin">
                <w:fldData xml:space="preserve">PEVuZE5vdGU+PENpdGUgQXV0aG9yWWVhcj0iMSI+PEF1dGhvcj5FcnJlYmhpPC9BdXRob3I+PFll
YXI+MTk5ODwvWWVhcj48UmVjTnVtPjQ1OTwvUmVjTnVtPjxEaXNwbGF5VGV4dD48c3R5bGUgc2l6
ZT0iMTAiPkVycmViaGksIGV0IGFsLiBbMzBdLCBSb3NlbiwgZXQgYWwuIFszMV0sIFJvc2VuLCBl
dCBhbC4gWzMyXTwvc3R5bGU+PC9EaXNwbGF5VGV4dD48cmVjb3JkPjxyZWMtbnVtYmVyPjQ1OTwv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instrText xml:space="preserve"> ADDIN EN.CITE </w:instrText>
            </w:r>
            <w:r>
              <w:fldChar w:fldCharType="begin">
                <w:fldData xml:space="preserve">PEVuZE5vdGU+PENpdGUgQXV0aG9yWWVhcj0iMSI+PEF1dGhvcj5FcnJlYmhpPC9BdXRob3I+PFll
YXI+MTk5ODwvWWVhcj48UmVjTnVtPjQ1OTwvUmVjTnVtPjxEaXNwbGF5VGV4dD48c3R5bGUgc2l6
ZT0iMTAiPkVycmViaGksIGV0IGFsLiBbMzBdLCBSb3NlbiwgZXQgYWwuIFszMV0sIFJvc2VuLCBl
dCBhbC4gWzMyXTwvc3R5bGU+PC9EaXNwbGF5VGV4dD48cmVjb3JkPjxyZWMtbnVtYmVyPjQ1OTwv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instrText xml:space="preserve"> ADDIN EN.CITE.DATA </w:instrText>
            </w:r>
            <w:r>
              <w:fldChar w:fldCharType="end"/>
            </w:r>
            <w:r>
              <w:fldChar w:fldCharType="separate"/>
            </w:r>
            <w:r>
              <w:rPr>
                <w:noProof/>
              </w:rPr>
              <w:t>Errebhi, et al. [30], Rosen, et al. [31], Rosen, et al. [32]</w:t>
            </w:r>
            <w:r>
              <w:fldChar w:fldCharType="end"/>
            </w:r>
          </w:p>
        </w:tc>
      </w:tr>
      <w:tr w:rsidR="00ED0F1E" w14:paraId="1E72CBF0" w14:textId="77777777" w:rsidTr="00526053">
        <w:trPr>
          <w:trHeight w:val="360"/>
        </w:trPr>
        <w:tc>
          <w:tcPr>
            <w:tcW w:w="1152" w:type="dxa"/>
            <w:tcBorders>
              <w:top w:val="dotted" w:sz="4" w:space="0" w:color="auto"/>
              <w:left w:val="nil"/>
              <w:bottom w:val="dotted" w:sz="4" w:space="0" w:color="auto"/>
              <w:right w:val="nil"/>
            </w:tcBorders>
            <w:vAlign w:val="center"/>
          </w:tcPr>
          <w:p w14:paraId="04951F71" w14:textId="77777777" w:rsidR="00ED0F1E" w:rsidRDefault="00ED0F1E" w:rsidP="00526053">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67E3ED04" w14:textId="77777777" w:rsidR="00ED0F1E" w:rsidRDefault="00ED0F1E" w:rsidP="00526053">
            <w:pPr>
              <w:pStyle w:val="MDPI42tablebody"/>
              <w:spacing w:line="240" w:lineRule="auto"/>
              <w:jc w:val="left"/>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2E08B0C9" w14:textId="77777777" w:rsidR="00ED0F1E" w:rsidRDefault="00ED0F1E" w:rsidP="00526053">
            <w:pPr>
              <w:pStyle w:val="MDPI42tablebody"/>
              <w:spacing w:line="240" w:lineRule="auto"/>
              <w:jc w:val="left"/>
            </w:pPr>
            <w:r>
              <w:fldChar w:fldCharType="begin"/>
            </w:r>
            <w:r>
              <w:instrText xml:space="preserve"> ADDIN EN.CITE &lt;EndNote&gt;&lt;Cite AuthorYear="1"&gt;&lt;Author&gt;Sun&lt;/Author&gt;&lt;Year&gt;2017&lt;/Year&gt;&lt;RecNum&gt;2034&lt;/RecNum&gt;&lt;DisplayText&gt;&lt;style size="10"&gt;Sun [33], Sun, et al. [34]&lt;/style&gt;&lt;/DisplayText&gt;&lt;record&gt;&lt;rec-number&gt;2034&lt;/rec-number&gt;&lt;foreign-keys&gt;&lt;key app="EN" db-id="sszpfv5zm0wprde2r5bvw2wpdezsax0e9spx" timestamp="1569856800"&gt;2034&lt;/key&gt;&lt;/foreign-keys&gt;&lt;ref-type name="Thesis"&gt;32&lt;/ref-type&gt;&lt;contributors&gt;&lt;authors&gt;&lt;author&gt;Sun, Na&lt;/author&gt;&lt;/authors&gt;&lt;tertiary-authors&gt;&lt;author&gt;Rosen, C.J.&lt;/author&gt;&lt;/tertiary-authors&gt;&lt;/contributors&gt;&lt;titles&gt;&lt;title&gt;Agronomic and Storage Factors Affecting Acrylamide Formation in Processed Potatoes&lt;/title&gt;&lt;secondary-title&gt;Department of Soil, Water, and Climate&lt;/secondary-title&gt;&lt;/titles&gt;&lt;volume&gt;Ph.D.&lt;/volume&gt;&lt;dates&gt;&lt;year&gt;2017&lt;/year&gt;&lt;/dates&gt;&lt;pub-location&gt;St. Paul, MN&lt;/pub-location&gt;&lt;publisher&gt;University of Minnesota&lt;/publisher&gt;&lt;urls&gt;&lt;related-urls&gt;&lt;url&gt;https://conservancy.umn.edu/handle/11299/190488&lt;/url&gt;&lt;/related-urls&gt;&lt;/urls&gt;&lt;/record&gt;&lt;/Cite&gt;&lt;Cite AuthorYear="1"&gt;&lt;Author&gt;Sun&lt;/Author&gt;&lt;Year&gt;2019&lt;/Year&gt;&lt;RecNum&gt;2100&lt;/RecNum&gt;&lt;record&gt;&lt;rec-number&gt;2100&lt;/rec-number&gt;&lt;foreign-keys&gt;&lt;key app="EN" db-id="sszpfv5zm0wprde2r5bvw2wpdezsax0e9spx" timestamp="1569856803"&gt;2100&lt;/key&gt;&lt;/foreign-keys&gt;&lt;ref-type name="Journal Article"&gt;17&lt;/ref-type&gt;&lt;contributors&gt;&lt;authors&gt;&lt;author&gt;Sun, Na&lt;/author&gt;&lt;author&gt;Wang, Yi&lt;/author&gt;&lt;author&gt;Gupta, Sanjay K.&lt;/author&gt;&lt;author&gt;Rosen, Carl J.&lt;/author&gt;&lt;/authors&gt;&lt;/contributors&gt;&lt;titles&gt;&lt;title&gt;Nitrogen Fertility and Cultivar Effects on Potato Agronomic Properties and Acrylamide-forming Potential&lt;/title&gt;&lt;secondary-title&gt;Agronomy Journal&lt;/secondary-title&gt;&lt;/titles&gt;&lt;periodical&gt;&lt;full-title&gt;Agronomy Journal&lt;/full-title&gt;&lt;abbr-1&gt;Agron. J.&lt;/abbr-1&gt;&lt;/periodical&gt;&lt;pages&gt;408&lt;/pages&gt;&lt;volume&gt;111&lt;/volume&gt;&lt;number&gt;1&lt;/number&gt;&lt;dates&gt;&lt;year&gt;2019&lt;/year&gt;&lt;/dates&gt;&lt;isbn&gt;0002-1962&lt;/isbn&gt;&lt;urls&gt;&lt;/urls&gt;&lt;electronic-resource-num&gt;10.2134/agronj2018.05.0350&lt;/electronic-resource-num&gt;&lt;/record&gt;&lt;/Cite&gt;&lt;/EndNote&gt;</w:instrText>
            </w:r>
            <w:r>
              <w:fldChar w:fldCharType="separate"/>
            </w:r>
            <w:r>
              <w:rPr>
                <w:noProof/>
              </w:rPr>
              <w:t>Sun [33], Sun, et al. [34]</w:t>
            </w:r>
            <w:r>
              <w:fldChar w:fldCharType="end"/>
            </w:r>
          </w:p>
        </w:tc>
      </w:tr>
      <w:tr w:rsidR="00ED0F1E" w14:paraId="62D031E0" w14:textId="77777777" w:rsidTr="00526053">
        <w:trPr>
          <w:trHeight w:val="360"/>
        </w:trPr>
        <w:tc>
          <w:tcPr>
            <w:tcW w:w="1152" w:type="dxa"/>
            <w:tcBorders>
              <w:top w:val="dotted" w:sz="4" w:space="0" w:color="auto"/>
              <w:left w:val="nil"/>
              <w:bottom w:val="dotted" w:sz="4" w:space="0" w:color="auto"/>
              <w:right w:val="nil"/>
            </w:tcBorders>
            <w:vAlign w:val="center"/>
          </w:tcPr>
          <w:p w14:paraId="35068384" w14:textId="77777777" w:rsidR="00ED0F1E" w:rsidRDefault="00ED0F1E" w:rsidP="00526053">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55F023D0" w14:textId="77777777" w:rsidR="00ED0F1E" w:rsidRDefault="00ED0F1E" w:rsidP="00526053">
            <w:pPr>
              <w:pStyle w:val="MDPI42tablebody"/>
              <w:spacing w:line="240" w:lineRule="auto"/>
              <w:jc w:val="left"/>
            </w:pPr>
            <w:r w:rsidRPr="00097D10">
              <w:t>2016</w:t>
            </w:r>
          </w:p>
        </w:tc>
        <w:tc>
          <w:tcPr>
            <w:tcW w:w="5472" w:type="dxa"/>
            <w:tcBorders>
              <w:top w:val="dotted" w:sz="4" w:space="0" w:color="auto"/>
              <w:left w:val="nil"/>
              <w:bottom w:val="dotted" w:sz="4" w:space="0" w:color="auto"/>
              <w:right w:val="nil"/>
            </w:tcBorders>
            <w:vAlign w:val="center"/>
          </w:tcPr>
          <w:p w14:paraId="789AB9A0" w14:textId="77777777" w:rsidR="00ED0F1E" w:rsidRDefault="00ED0F1E" w:rsidP="00526053">
            <w:pPr>
              <w:pStyle w:val="MDPI42tablebody"/>
              <w:spacing w:line="240" w:lineRule="auto"/>
              <w:jc w:val="left"/>
            </w:pPr>
            <w:r>
              <w:fldChar w:fldCharType="begin"/>
            </w:r>
            <w:r>
              <w:instrText xml:space="preserve"> ADDIN EN.CITE &lt;EndNote&gt;&lt;Cite AuthorYear="1"&gt;&lt;Author&gt;Crants&lt;/Author&gt;&lt;Year&gt;2017&lt;/Year&gt;&lt;RecNum&gt;2033&lt;/RecNum&gt;&lt;DisplayText&gt;&lt;style size="10"&gt;Crants, et al. [35]&lt;/style&gt;&lt;/DisplayText&gt;&lt;record&gt;&lt;rec-number&gt;2033&lt;/rec-number&gt;&lt;foreign-keys&gt;&lt;key app="EN" db-id="sszpfv5zm0wprde2r5bvw2wpdezsax0e9spx" timestamp="1569856800"&gt;2033&lt;/key&gt;&lt;/foreign-keys&gt;&lt;ref-type name="Report"&gt;27&lt;/ref-type&gt;&lt;contributors&gt;&lt;authors&gt;&lt;author&gt;James Crants&lt;/author&gt;&lt;author&gt;Carl Rosen&lt;/author&gt;&lt;author&gt;Matt McNearney&lt;/author&gt;&lt;author&gt;Lei Sun&lt;/author&gt;&lt;/authors&gt;&lt;/contributors&gt;&lt;titles&gt;&lt;title&gt;The Use of Chlorophyll Meters for Nitrogen Management in Potatoes&lt;/title&gt;&lt;secondary-title&gt;Research Reports – 2017&lt;/secondary-title&gt;&lt;/titles&gt;&lt;dates&gt;&lt;year&gt;2017&lt;/year&gt;&lt;/dates&gt;&lt;pub-location&gt;Fargo, ND&lt;/pub-location&gt;&lt;publisher&gt;Minnesota Area II Potato Research and Promotion Council and Northern Plains Potato Growers Association&lt;/publisher&gt;&lt;urls&gt;&lt;related-urls&gt;&lt;url&gt;https://www.ag.ndsu.edu/potatoextension/research&lt;/url&gt;&lt;/related-urls&gt;&lt;/urls&gt;&lt;/record&gt;&lt;/Cite&gt;&lt;/EndNote&gt;</w:instrText>
            </w:r>
            <w:r>
              <w:fldChar w:fldCharType="separate"/>
            </w:r>
            <w:r>
              <w:rPr>
                <w:noProof/>
              </w:rPr>
              <w:t>Crants, et al. [35]</w:t>
            </w:r>
            <w:r>
              <w:fldChar w:fldCharType="end"/>
            </w:r>
          </w:p>
        </w:tc>
      </w:tr>
      <w:tr w:rsidR="00ED0F1E" w14:paraId="687EA906" w14:textId="77777777" w:rsidTr="00526053">
        <w:trPr>
          <w:trHeight w:val="360"/>
        </w:trPr>
        <w:tc>
          <w:tcPr>
            <w:tcW w:w="1152" w:type="dxa"/>
            <w:tcBorders>
              <w:top w:val="dotted" w:sz="4" w:space="0" w:color="auto"/>
              <w:left w:val="nil"/>
              <w:bottom w:val="dotted" w:sz="4" w:space="0" w:color="auto"/>
              <w:right w:val="nil"/>
            </w:tcBorders>
            <w:vAlign w:val="center"/>
          </w:tcPr>
          <w:p w14:paraId="681636DD" w14:textId="77777777" w:rsidR="00ED0F1E" w:rsidRDefault="00ED0F1E" w:rsidP="00526053">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3743A9FB" w14:textId="77777777" w:rsidR="00ED0F1E" w:rsidRDefault="00ED0F1E" w:rsidP="00526053">
            <w:pPr>
              <w:pStyle w:val="MDPI42tablebody"/>
              <w:spacing w:line="240" w:lineRule="auto"/>
              <w:jc w:val="left"/>
            </w:pPr>
            <w:r w:rsidRPr="00951808">
              <w:t>2018</w:t>
            </w:r>
            <w:r>
              <w:t>-2019</w:t>
            </w:r>
          </w:p>
        </w:tc>
        <w:tc>
          <w:tcPr>
            <w:tcW w:w="5472" w:type="dxa"/>
            <w:tcBorders>
              <w:top w:val="dotted" w:sz="4" w:space="0" w:color="auto"/>
              <w:left w:val="nil"/>
              <w:bottom w:val="dotted" w:sz="4" w:space="0" w:color="auto"/>
              <w:right w:val="nil"/>
            </w:tcBorders>
            <w:vAlign w:val="center"/>
          </w:tcPr>
          <w:p w14:paraId="39DCD907" w14:textId="77777777" w:rsidR="00ED0F1E" w:rsidRDefault="00ED0F1E" w:rsidP="00526053">
            <w:pPr>
              <w:pStyle w:val="MDPI42tablebody"/>
              <w:spacing w:line="240" w:lineRule="auto"/>
              <w:jc w:val="left"/>
            </w:pPr>
            <w:r>
              <w:fldChar w:fldCharType="begin">
                <w:fldData xml:space="preserve">PEVuZE5vdGU+PENpdGUgQXV0aG9yWWVhcj0iMSI+PEF1dGhvcj5HdXB0YTwvQXV0aG9yPjxZZWFy
PjIwMTk8L1llYXI+PFJlY051bT4yMDM1PC9SZWNOdW0+PERpc3BsYXlUZXh0PjxzdHlsZSBzaXpl
PSIxMCI+R3VwdGEgYW5kIFJvc2VuIFszNl0sIEd1cHRhLCBldCBhbC4gWzM3XTwvc3R5bGU+PC9E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instrText xml:space="preserve"> ADDIN EN.CITE </w:instrText>
            </w:r>
            <w:r>
              <w:fldChar w:fldCharType="begin">
                <w:fldData xml:space="preserve">PEVuZE5vdGU+PENpdGUgQXV0aG9yWWVhcj0iMSI+PEF1dGhvcj5HdXB0YTwvQXV0aG9yPjxZZWFy
PjIwMTk8L1llYXI+PFJlY051bT4yMDM1PC9SZWNOdW0+PERpc3BsYXlUZXh0PjxzdHlsZSBzaXpl
PSIxMCI+R3VwdGEgYW5kIFJvc2VuIFszNl0sIEd1cHRhLCBldCBhbC4gWzM3XTwvc3R5bGU+PC9E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instrText xml:space="preserve"> ADDIN EN.CITE.DATA </w:instrText>
            </w:r>
            <w:r>
              <w:fldChar w:fldCharType="end"/>
            </w:r>
            <w:r>
              <w:fldChar w:fldCharType="separate"/>
            </w:r>
            <w:r>
              <w:rPr>
                <w:noProof/>
              </w:rPr>
              <w:t>Gupta and Rosen [36], Gupta, et al. [37]</w:t>
            </w:r>
            <w:r>
              <w:fldChar w:fldCharType="end"/>
            </w:r>
          </w:p>
        </w:tc>
      </w:tr>
      <w:tr w:rsidR="00ED0F1E" w14:paraId="62819A4D" w14:textId="77777777" w:rsidTr="00526053">
        <w:trPr>
          <w:trHeight w:val="360"/>
        </w:trPr>
        <w:tc>
          <w:tcPr>
            <w:tcW w:w="1152" w:type="dxa"/>
            <w:tcBorders>
              <w:top w:val="dotted" w:sz="4" w:space="0" w:color="auto"/>
              <w:left w:val="nil"/>
              <w:bottom w:val="dotted" w:sz="4" w:space="0" w:color="auto"/>
              <w:right w:val="nil"/>
            </w:tcBorders>
            <w:vAlign w:val="center"/>
            <w:hideMark/>
          </w:tcPr>
          <w:p w14:paraId="5E272FF5" w14:textId="77777777" w:rsidR="00ED0F1E" w:rsidRDefault="00ED0F1E" w:rsidP="00526053">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2067AF9C" w14:textId="77777777" w:rsidR="00ED0F1E" w:rsidRDefault="00ED0F1E" w:rsidP="00526053">
            <w:pPr>
              <w:pStyle w:val="MDPI42tablebody"/>
              <w:spacing w:line="240" w:lineRule="auto"/>
              <w:jc w:val="left"/>
            </w:pPr>
            <w:r>
              <w:t>2019</w:t>
            </w:r>
          </w:p>
        </w:tc>
        <w:tc>
          <w:tcPr>
            <w:tcW w:w="5472" w:type="dxa"/>
            <w:tcBorders>
              <w:top w:val="dotted" w:sz="4" w:space="0" w:color="auto"/>
              <w:left w:val="nil"/>
              <w:bottom w:val="dotted" w:sz="4" w:space="0" w:color="auto"/>
              <w:right w:val="nil"/>
            </w:tcBorders>
            <w:vAlign w:val="center"/>
            <w:hideMark/>
          </w:tcPr>
          <w:p w14:paraId="44C8B2D6" w14:textId="77777777" w:rsidR="00ED0F1E" w:rsidRDefault="00ED0F1E" w:rsidP="00526053">
            <w:pPr>
              <w:pStyle w:val="MDPI42tablebody"/>
              <w:spacing w:line="240" w:lineRule="auto"/>
              <w:jc w:val="left"/>
            </w:pPr>
            <w:r>
              <w:fldChar w:fldCharType="begin"/>
            </w:r>
            <w:r>
              <w:instrText xml:space="preserve"> ADDIN EN.CITE &lt;EndNote&gt;&lt;Cite AuthorYear="1"&gt;&lt;Author&gt;Bohman&lt;/Author&gt;&lt;Year&gt;2020&lt;/Year&gt;&lt;RecNum&gt;2700&lt;/RecNum&gt;&lt;DisplayText&gt;&lt;style size="10"&gt;Bohman, et al. [38]&lt;/style&gt;&lt;/DisplayText&gt;&lt;record&gt;&lt;rec-number&gt;2700&lt;/rec-number&gt;&lt;foreign-keys&gt;&lt;key app="EN" db-id="sszpfv5zm0wprde2r5bvw2wpdezsax0e9spx" timestamp="1626120318"&gt;2700&lt;/key&gt;&lt;/foreign-keys&gt;&lt;ref-type name="Report"&gt;27&lt;/ref-type&gt;&lt;contributors&gt;&lt;authors&gt;&lt;author&gt;Brian Bohman&lt;/author&gt;&lt;author&gt;Matt McNearney&lt;/author&gt;&lt;author&gt;James Crants&lt;/author&gt;&lt;author&gt;Carl Rosen&lt;/author&gt;&lt;/authors&gt;&lt;/contributors&gt;&lt;titles&gt;&lt;title&gt;A Novel Approach to Manage Nitrogen Fertilizer for Potato Production Using Remote Sensing&lt;/title&gt;&lt;secondary-title&gt;Research Reports – 2020&lt;/secondary-title&gt;&lt;/titles&gt;&lt;dates&gt;&lt;year&gt;2020&lt;/year&gt;&lt;/dates&gt;&lt;pub-location&gt;Fargo, ND&lt;/pub-location&gt;&lt;publisher&gt;Minnesota Area II Potato Research and Promotion Council and Northern Plains Potato Growers Association&lt;/publisher&gt;&lt;urls&gt;&lt;related-urls&gt;&lt;url&gt;https://www.ag.ndsu.edu/potatoextension/research/2020ResearchBooks.pdf&lt;/url&gt;&lt;/related-urls&gt;&lt;/urls&gt;&lt;/record&gt;&lt;/Cite&gt;&lt;/EndNote&gt;</w:instrText>
            </w:r>
            <w:r>
              <w:fldChar w:fldCharType="separate"/>
            </w:r>
            <w:r>
              <w:rPr>
                <w:noProof/>
              </w:rPr>
              <w:t>Bohman, et al. [38]</w:t>
            </w:r>
            <w:r>
              <w:fldChar w:fldCharType="end"/>
            </w:r>
          </w:p>
        </w:tc>
      </w:tr>
      <w:tr w:rsidR="00ED0F1E" w14:paraId="460360AA" w14:textId="77777777" w:rsidTr="00526053">
        <w:trPr>
          <w:trHeight w:val="360"/>
        </w:trPr>
        <w:tc>
          <w:tcPr>
            <w:tcW w:w="1152" w:type="dxa"/>
            <w:tcBorders>
              <w:top w:val="dotted" w:sz="4" w:space="0" w:color="auto"/>
              <w:left w:val="nil"/>
              <w:bottom w:val="single" w:sz="8" w:space="0" w:color="auto"/>
              <w:right w:val="nil"/>
            </w:tcBorders>
            <w:vAlign w:val="center"/>
          </w:tcPr>
          <w:p w14:paraId="21095EA8" w14:textId="77777777" w:rsidR="00ED0F1E" w:rsidRDefault="00ED0F1E" w:rsidP="00526053">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7F810EF8" w14:textId="77777777" w:rsidR="00ED0F1E" w:rsidRDefault="00ED0F1E" w:rsidP="00526053">
            <w:pPr>
              <w:pStyle w:val="MDPI42tablebody"/>
              <w:spacing w:line="240" w:lineRule="auto"/>
              <w:jc w:val="left"/>
            </w:pPr>
            <w:r>
              <w:t>2020</w:t>
            </w:r>
          </w:p>
        </w:tc>
        <w:tc>
          <w:tcPr>
            <w:tcW w:w="5472" w:type="dxa"/>
            <w:tcBorders>
              <w:top w:val="dotted" w:sz="4" w:space="0" w:color="auto"/>
              <w:left w:val="nil"/>
              <w:bottom w:val="single" w:sz="8" w:space="0" w:color="auto"/>
              <w:right w:val="nil"/>
            </w:tcBorders>
            <w:vAlign w:val="center"/>
          </w:tcPr>
          <w:p w14:paraId="15284C4A" w14:textId="77777777" w:rsidR="00ED0F1E" w:rsidRDefault="00ED0F1E" w:rsidP="00526053">
            <w:pPr>
              <w:pStyle w:val="MDPI42tablebody"/>
              <w:spacing w:line="240" w:lineRule="auto"/>
              <w:jc w:val="left"/>
            </w:pPr>
            <w:r>
              <w:fldChar w:fldCharType="begin"/>
            </w:r>
            <w:r>
              <w:instrText xml:space="preserve"> ADDIN EN.CITE &lt;EndNote&gt;&lt;Cite AuthorYear="1"&gt;&lt;Author&gt;Rosen&lt;/Author&gt;&lt;Year&gt;2021&lt;/Year&gt;&lt;RecNum&gt;2701&lt;/RecNum&gt;&lt;DisplayText&gt;&lt;style size="10"&gt;Rosen, et al. [39]&lt;/style&gt;&lt;/DisplayText&gt;&lt;record&gt;&lt;rec-number&gt;2701&lt;/rec-number&gt;&lt;foreign-keys&gt;&lt;key app="EN" db-id="sszpfv5zm0wprde2r5bvw2wpdezsax0e9spx" timestamp="1626121388"&gt;2701&lt;/key&gt;&lt;/foreign-keys&gt;&lt;ref-type name="Report"&gt;27&lt;/ref-type&gt;&lt;contributors&gt;&lt;authors&gt;&lt;author&gt;Carl Rosen&lt;/author&gt;&lt;author&gt;James Crants&lt;/author&gt;&lt;author&gt;Brian Bohman&lt;/author&gt;&lt;author&gt;Matt McNearney&lt;/author&gt;&lt;/authors&gt;&lt;/contributors&gt;&lt;titles&gt;&lt;title&gt;Effects of banded versus broadcast application of ESN, turkey manure, and different approaches to measuring plant N status on tuber yield and quality in Russet Burbank potatoes&lt;/title&gt;&lt;secondary-title&gt;Reserach Reports – 2021&lt;/secondary-title&gt;&lt;/titles&gt;&lt;dates&gt;&lt;year&gt;2021&lt;/year&gt;&lt;/dates&gt;&lt;pub-location&gt;Fargo, ND&lt;/pub-location&gt;&lt;publisher&gt;Minnesota Area II Potato Research and Promotion Council and Northern Plains Potato Growers Association&lt;/publisher&gt;&lt;urls&gt;&lt;related-urls&gt;&lt;url&gt;https://www.ag.ndsu.edu/potatoextension/research/research_reports_114_4126022392.pdf&lt;/url&gt;&lt;/related-urls&gt;&lt;/urls&gt;&lt;/record&gt;&lt;/Cite&gt;&lt;/EndNote&gt;</w:instrText>
            </w:r>
            <w:r>
              <w:fldChar w:fldCharType="separate"/>
            </w:r>
            <w:r>
              <w:rPr>
                <w:noProof/>
              </w:rPr>
              <w:t>Rosen, et al. [39]</w:t>
            </w:r>
            <w:r>
              <w:fldChar w:fldCharType="end"/>
            </w:r>
          </w:p>
        </w:tc>
      </w:tr>
    </w:tbl>
    <w:p w14:paraId="0AA032ED" w14:textId="77777777" w:rsidR="00ED0F1E" w:rsidRDefault="00ED0F1E" w:rsidP="00ED0F1E">
      <w:pPr>
        <w:pStyle w:val="MDPI43tablefooter"/>
      </w:pPr>
    </w:p>
    <w:p w14:paraId="3ECE676B" w14:textId="39A0DBDD" w:rsidR="00ED0F1E" w:rsidRDefault="00ED0F1E" w:rsidP="00ED0F1E">
      <w:pPr>
        <w:pStyle w:val="MDPI31text"/>
      </w:pPr>
      <w:r w:rsidRPr="00EC0E19">
        <w:t>A randomized complete block design with three or four replicates was used in each field experiment. All studies evaluated at least 3 nitrogen rates (0 – 400 kg N ha-1) for Russet Burbank potato [Solanum tuberosum (L.)], with some studies evaluating additional potato varieties (</w:t>
      </w:r>
      <w:r w:rsidR="0043243C">
        <w:t>Table 3</w:t>
      </w:r>
      <w:r w:rsidRPr="00EC0E19">
        <w:t xml:space="preserve">). Those studies </w:t>
      </w:r>
      <w:r>
        <w:t>that</w:t>
      </w:r>
      <w:r w:rsidRPr="00EC0E19">
        <w:t xml:space="preserve"> evaluated multiple varieties had either a factorial design, or split-plot design with variety treatment as the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terminated one to two weeks prior to harvest.</w:t>
      </w:r>
      <w:r w:rsidRPr="002169F3">
        <w:t xml:space="preserve"> </w:t>
      </w:r>
      <w:r>
        <w:t>A summary of nitrogen management practices and varieties evaluated for each of these studies is summarized below (</w:t>
      </w:r>
      <w:r w:rsidR="0043243C">
        <w:t>Table 4</w:t>
      </w:r>
      <w:r>
        <w:t>)</w:t>
      </w:r>
      <w:r w:rsidRPr="0025283E">
        <w:t>.</w:t>
      </w:r>
    </w:p>
    <w:p w14:paraId="1C5FE053" w14:textId="77777777" w:rsidR="004B69DA" w:rsidRDefault="004B69DA" w:rsidP="004B69DA">
      <w:pPr>
        <w:pStyle w:val="MDPI31text"/>
      </w:pPr>
      <w:r w:rsidRPr="00EC0E19">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fldChar w:fldCharType="begin"/>
      </w:r>
      <w:r>
        <w:instrText xml:space="preserve"> ADDIN EN.CITE &lt;EndNote&gt;&lt;Cite&gt;&lt;Author&gt;USDA&lt;/Author&gt;&lt;Year&gt;1997&lt;/Year&gt;&lt;RecNum&gt;1722&lt;/RecNum&gt;&lt;DisplayText&gt;&lt;style size="10"&gt;[40]&lt;/style&gt;&lt;/DisplayText&gt;&lt;record&gt;&lt;rec-number&gt;1722&lt;/rec-number&gt;&lt;foreign-keys&gt;&lt;key app="EN" db-id="sszpfv5zm0wprde2r5bvw2wpdezsax0e9spx" timestamp="1569856791"&gt;1722&lt;/key&gt;&lt;/foreign-keys&gt;&lt;ref-type name="Report"&gt;27&lt;/ref-type&gt;&lt;contributors&gt;&lt;authors&gt;&lt;author&gt;USDA&lt;/author&gt;&lt;/authors&gt;&lt;/contributors&gt;&lt;titles&gt;&lt;title&gt;United States Standards for Grades of Potatoes for Processing&lt;/title&gt;&lt;/titles&gt;&lt;dates&gt;&lt;year&gt;1997&lt;/year&gt;&lt;/dates&gt;&lt;urls&gt;&lt;related-urls&gt;&lt;url&gt;https://www.ams.usda.gov/sites/default/files/media/Potatoes_for_Processing_Standard%5B1%5D.pdf&lt;/url&gt;&lt;/related-urls&gt;&lt;/urls&gt;&lt;/record&gt;&lt;/Cite&gt;&lt;/EndNote&gt;</w:instrText>
      </w:r>
      <w:r>
        <w:fldChar w:fldCharType="separate"/>
      </w:r>
      <w:r>
        <w:rPr>
          <w:noProof/>
        </w:rPr>
        <w:t>[40]</w:t>
      </w:r>
      <w:r>
        <w:fldChar w:fldCharType="end"/>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fldChar w:fldCharType="begin"/>
      </w:r>
      <w:r>
        <w:instrText xml:space="preserve"> ADDIN EN.CITE &lt;EndNote&gt;&lt;Cite&gt;&lt;Author&gt;Horneck&lt;/Author&gt;&lt;Year&gt;1998&lt;/Year&gt;&lt;RecNum&gt;1723&lt;/RecNum&gt;&lt;DisplayText&gt;&lt;style size="10"&gt;[41]&lt;/style&gt;&lt;/DisplayText&gt;&lt;record&gt;&lt;rec-number&gt;1723&lt;/rec-number&gt;&lt;foreign-keys&gt;&lt;key app="EN" db-id="sszpfv5zm0wprde2r5bvw2wpdezsax0e9spx" timestamp="1569856791"&gt;1723&lt;/key&gt;&lt;/foreign-keys&gt;&lt;ref-type name="Book Section"&gt;5&lt;/ref-type&gt;&lt;contributors&gt;&lt;authors&gt;&lt;author&gt;Horneck, D. A.&lt;/author&gt;&lt;author&gt;Miller, R. O.&lt;/author&gt;&lt;/authors&gt;&lt;secondary-authors&gt;&lt;author&gt;Y. P. Kalra&lt;/author&gt;&lt;/secondary-authors&gt;&lt;/contributors&gt;&lt;titles&gt;&lt;title&gt;Determination of total nitrogen in plant tissue&lt;/title&gt;&lt;secondary-title&gt;Handbook of reference methods for plant analysis&lt;/secondary-title&gt;&lt;/titles&gt;&lt;pages&gt;75-84&lt;/pages&gt;&lt;dates&gt;&lt;year&gt;1998&lt;/year&gt;&lt;/dates&gt;&lt;pub-location&gt;Boston&lt;/pub-location&gt;&lt;publisher&gt;CRC Press&lt;/publisher&gt;&lt;urls&gt;&lt;/urls&gt;&lt;/record&gt;&lt;/Cite&gt;&lt;/EndNote&gt;</w:instrText>
      </w:r>
      <w:r>
        <w:fldChar w:fldCharType="separate"/>
      </w:r>
      <w:r>
        <w:rPr>
          <w:noProof/>
        </w:rPr>
        <w:t>[41]</w:t>
      </w:r>
      <w:r>
        <w:fldChar w:fldCharType="end"/>
      </w:r>
      <w:r w:rsidRPr="00EC0E19">
        <w:t>, or with the salicylic Kjeldahl method.</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[N</w:t>
      </w:r>
      <w:r w:rsidRPr="00CB7F9E">
        <w:rPr>
          <w:vertAlign w:val="subscript"/>
        </w:rPr>
        <w:t>Plant</w:t>
      </w:r>
      <w:r w:rsidRPr="00EC0E19">
        <w:t>] (kg N ha</w:t>
      </w:r>
      <w:r w:rsidRPr="00336092">
        <w:rPr>
          <w:vertAlign w:val="superscript"/>
        </w:rPr>
        <w:t>-1</w:t>
      </w:r>
      <w:r w:rsidRPr="00EC0E19">
        <w:t>)</w:t>
      </w:r>
      <w:r>
        <w:t xml:space="preserve"> was calculated from the sum of tuber and vine N content. To</w:t>
      </w:r>
      <w:r w:rsidRPr="00EC0E19">
        <w:t>tal plant dry weight biomass [W] (Mg dry wt. ha</w:t>
      </w:r>
      <w:r w:rsidRPr="00336092">
        <w:rPr>
          <w:vertAlign w:val="superscript"/>
        </w:rPr>
        <w:t>-1</w:t>
      </w:r>
      <w:r w:rsidRPr="00EC0E19">
        <w:t xml:space="preserve">) was </w:t>
      </w:r>
      <w:r>
        <w:t>calculated</w:t>
      </w:r>
      <w:r w:rsidRPr="00EC0E19">
        <w:t xml:space="preserve"> from the sum of</w:t>
      </w:r>
      <w:r>
        <w:t xml:space="preserve"> vine and tuber </w:t>
      </w:r>
      <w:r w:rsidRPr="00EC0E19">
        <w:t>dry weight biomass</w:t>
      </w:r>
      <w:r>
        <w:t>. Plant N concentration [%N</w:t>
      </w:r>
      <w:r>
        <w:rPr>
          <w:vertAlign w:val="subscript"/>
        </w:rPr>
        <w:t>Plant</w:t>
      </w:r>
      <w:r>
        <w:t>] (g N 100 g</w:t>
      </w:r>
      <w:r>
        <w:rPr>
          <w:vertAlign w:val="superscript"/>
        </w:rPr>
        <w:t>-1</w:t>
      </w:r>
      <w:r>
        <w:t>) was calculated as the ratio of N</w:t>
      </w:r>
      <w:r>
        <w:rPr>
          <w:vertAlign w:val="subscript"/>
        </w:rPr>
        <w:t>Plant</w:t>
      </w:r>
      <w:r>
        <w:t xml:space="preserve"> to W.</w:t>
      </w:r>
    </w:p>
    <w:p w14:paraId="0F624BFD" w14:textId="44C996CB" w:rsidR="00ED0F1E" w:rsidRDefault="0043243C" w:rsidP="00ED0F1E">
      <w:pPr>
        <w:pStyle w:val="MDPI41tablecaption"/>
      </w:pPr>
      <w:r>
        <w:rPr>
          <w:b/>
        </w:rPr>
        <w:t>Table 4</w:t>
      </w:r>
      <w:r w:rsidR="00ED0F1E">
        <w:rPr>
          <w:b/>
        </w:rPr>
        <w:t>.</w:t>
      </w:r>
      <w:r w:rsidR="00ED0F1E">
        <w:t xml:space="preserve"> Summary of experimental </w:t>
      </w:r>
      <w:r w:rsidR="00ED0F1E" w:rsidRPr="00424740">
        <w:t xml:space="preserve">treatments evaluated in </w:t>
      </w:r>
      <w:r w:rsidR="00ED0F1E" w:rsidRPr="00EC0E19">
        <w:t>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ED0F1E" w14:paraId="52F38BA6" w14:textId="77777777" w:rsidTr="00526053">
        <w:tc>
          <w:tcPr>
            <w:tcW w:w="1152" w:type="dxa"/>
            <w:tcBorders>
              <w:top w:val="single" w:sz="8" w:space="0" w:color="auto"/>
              <w:left w:val="nil"/>
              <w:bottom w:val="single" w:sz="4" w:space="0" w:color="auto"/>
              <w:right w:val="nil"/>
            </w:tcBorders>
            <w:vAlign w:val="center"/>
            <w:hideMark/>
          </w:tcPr>
          <w:p w14:paraId="4909F3C3" w14:textId="77777777" w:rsidR="00ED0F1E" w:rsidRDefault="00ED0F1E" w:rsidP="00526053">
            <w:pPr>
              <w:pStyle w:val="MDPI42tablebody"/>
              <w:spacing w:line="240" w:lineRule="auto"/>
              <w:rPr>
                <w:b/>
              </w:rPr>
            </w:pPr>
            <w:r>
              <w:rPr>
                <w:b/>
              </w:rPr>
              <w:t>Experiment</w:t>
            </w:r>
          </w:p>
        </w:tc>
        <w:tc>
          <w:tcPr>
            <w:tcW w:w="1280" w:type="dxa"/>
            <w:tcBorders>
              <w:top w:val="single" w:sz="8" w:space="0" w:color="auto"/>
              <w:left w:val="nil"/>
              <w:bottom w:val="single" w:sz="4" w:space="0" w:color="auto"/>
              <w:right w:val="nil"/>
            </w:tcBorders>
            <w:vAlign w:val="center"/>
            <w:hideMark/>
          </w:tcPr>
          <w:p w14:paraId="1DD96B4A" w14:textId="77777777" w:rsidR="00ED0F1E" w:rsidRDefault="00ED0F1E" w:rsidP="00526053">
            <w:pPr>
              <w:pStyle w:val="MDPI42tablebody"/>
              <w:spacing w:line="240" w:lineRule="auto"/>
              <w:rPr>
                <w:b/>
              </w:rPr>
            </w:pPr>
            <w:r>
              <w:rPr>
                <w:b/>
              </w:rPr>
              <w:t>N treatments</w:t>
            </w:r>
            <w:r>
              <w:rPr>
                <w:vertAlign w:val="superscript"/>
              </w:rPr>
              <w:t>1</w:t>
            </w:r>
          </w:p>
        </w:tc>
        <w:tc>
          <w:tcPr>
            <w:tcW w:w="2464" w:type="dxa"/>
            <w:tcBorders>
              <w:top w:val="single" w:sz="8" w:space="0" w:color="auto"/>
              <w:left w:val="nil"/>
              <w:bottom w:val="single" w:sz="4" w:space="0" w:color="auto"/>
              <w:right w:val="nil"/>
            </w:tcBorders>
          </w:tcPr>
          <w:p w14:paraId="38F5BB7E" w14:textId="77777777" w:rsidR="00ED0F1E" w:rsidRDefault="00ED0F1E" w:rsidP="00526053">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4626A0CC" w14:textId="77777777" w:rsidR="00ED0F1E" w:rsidRDefault="00ED0F1E" w:rsidP="00526053">
            <w:pPr>
              <w:pStyle w:val="MDPI42tablebody"/>
              <w:spacing w:line="240" w:lineRule="auto"/>
              <w:rPr>
                <w:b/>
              </w:rPr>
            </w:pPr>
            <w:r>
              <w:rPr>
                <w:b/>
              </w:rPr>
              <w:t>Varieties</w:t>
            </w:r>
          </w:p>
        </w:tc>
      </w:tr>
      <w:tr w:rsidR="00ED0F1E" w14:paraId="342BED58" w14:textId="77777777" w:rsidTr="00526053">
        <w:trPr>
          <w:trHeight w:val="504"/>
        </w:trPr>
        <w:tc>
          <w:tcPr>
            <w:tcW w:w="1152" w:type="dxa"/>
            <w:tcBorders>
              <w:top w:val="single" w:sz="4" w:space="0" w:color="auto"/>
              <w:left w:val="nil"/>
              <w:bottom w:val="dotted" w:sz="4" w:space="0" w:color="auto"/>
              <w:right w:val="nil"/>
            </w:tcBorders>
            <w:vAlign w:val="center"/>
            <w:hideMark/>
          </w:tcPr>
          <w:p w14:paraId="64413B77" w14:textId="77777777" w:rsidR="00ED0F1E" w:rsidRDefault="00ED0F1E" w:rsidP="00526053">
            <w:pPr>
              <w:pStyle w:val="MDPI42tablebody"/>
              <w:spacing w:line="240" w:lineRule="auto"/>
            </w:pPr>
            <w:r>
              <w:t>MN-1</w:t>
            </w:r>
          </w:p>
        </w:tc>
        <w:tc>
          <w:tcPr>
            <w:tcW w:w="1280" w:type="dxa"/>
            <w:tcBorders>
              <w:top w:val="single" w:sz="4" w:space="0" w:color="auto"/>
              <w:left w:val="nil"/>
              <w:bottom w:val="dotted" w:sz="4" w:space="0" w:color="auto"/>
              <w:right w:val="nil"/>
            </w:tcBorders>
            <w:vAlign w:val="center"/>
            <w:hideMark/>
          </w:tcPr>
          <w:p w14:paraId="35932E1B" w14:textId="77777777" w:rsidR="00ED0F1E" w:rsidRDefault="00ED0F1E" w:rsidP="00526053">
            <w:pPr>
              <w:pStyle w:val="MDPI42tablebody"/>
              <w:spacing w:line="240" w:lineRule="auto"/>
            </w:pPr>
            <w:r>
              <w:t>10</w:t>
            </w:r>
          </w:p>
        </w:tc>
        <w:tc>
          <w:tcPr>
            <w:tcW w:w="2464" w:type="dxa"/>
            <w:tcBorders>
              <w:top w:val="single" w:sz="4" w:space="0" w:color="auto"/>
              <w:left w:val="nil"/>
              <w:bottom w:val="dotted" w:sz="4" w:space="0" w:color="auto"/>
              <w:right w:val="nil"/>
            </w:tcBorders>
            <w:vAlign w:val="center"/>
          </w:tcPr>
          <w:p w14:paraId="6A5C8E88" w14:textId="77777777" w:rsidR="00ED0F1E" w:rsidRDefault="00ED0F1E" w:rsidP="00526053">
            <w:pPr>
              <w:pStyle w:val="MDPI42tablebody"/>
              <w:spacing w:line="240" w:lineRule="auto"/>
              <w:jc w:val="left"/>
            </w:pPr>
            <w:r w:rsidRPr="00EA72A8">
              <w:t>0, 135, 180, 225, 270</w:t>
            </w:r>
          </w:p>
        </w:tc>
        <w:tc>
          <w:tcPr>
            <w:tcW w:w="3024" w:type="dxa"/>
            <w:tcBorders>
              <w:top w:val="single" w:sz="4" w:space="0" w:color="auto"/>
              <w:left w:val="nil"/>
              <w:bottom w:val="dotted" w:sz="4" w:space="0" w:color="auto"/>
              <w:right w:val="nil"/>
            </w:tcBorders>
            <w:vAlign w:val="center"/>
          </w:tcPr>
          <w:p w14:paraId="7BD4F79B" w14:textId="77777777" w:rsidR="00ED0F1E" w:rsidRDefault="00ED0F1E" w:rsidP="00526053">
            <w:pPr>
              <w:pStyle w:val="MDPI42tablebody"/>
              <w:spacing w:line="240" w:lineRule="auto"/>
              <w:jc w:val="left"/>
            </w:pPr>
            <w:r w:rsidRPr="00C43615">
              <w:t>Russet Burbank</w:t>
            </w:r>
          </w:p>
        </w:tc>
      </w:tr>
      <w:tr w:rsidR="00ED0F1E" w14:paraId="4E1BA538" w14:textId="77777777" w:rsidTr="00526053">
        <w:trPr>
          <w:trHeight w:val="504"/>
        </w:trPr>
        <w:tc>
          <w:tcPr>
            <w:tcW w:w="1152" w:type="dxa"/>
            <w:tcBorders>
              <w:top w:val="dotted" w:sz="4" w:space="0" w:color="auto"/>
              <w:left w:val="nil"/>
              <w:bottom w:val="dotted" w:sz="4" w:space="0" w:color="auto"/>
              <w:right w:val="nil"/>
            </w:tcBorders>
            <w:vAlign w:val="center"/>
          </w:tcPr>
          <w:p w14:paraId="143D2283" w14:textId="77777777" w:rsidR="00ED0F1E" w:rsidRDefault="00ED0F1E" w:rsidP="00526053">
            <w:pPr>
              <w:pStyle w:val="MDPI42tablebody"/>
              <w:spacing w:line="240" w:lineRule="auto"/>
            </w:pPr>
            <w:r>
              <w:t>MN-2</w:t>
            </w:r>
          </w:p>
        </w:tc>
        <w:tc>
          <w:tcPr>
            <w:tcW w:w="1280" w:type="dxa"/>
            <w:tcBorders>
              <w:top w:val="dotted" w:sz="4" w:space="0" w:color="auto"/>
              <w:left w:val="nil"/>
              <w:bottom w:val="dotted" w:sz="4" w:space="0" w:color="auto"/>
              <w:right w:val="nil"/>
            </w:tcBorders>
            <w:vAlign w:val="center"/>
          </w:tcPr>
          <w:p w14:paraId="0861B164" w14:textId="77777777" w:rsidR="00ED0F1E" w:rsidRDefault="00ED0F1E" w:rsidP="00526053">
            <w:pPr>
              <w:pStyle w:val="MDPI42tablebody"/>
              <w:spacing w:line="240" w:lineRule="auto"/>
            </w:pPr>
            <w:r>
              <w:t>5</w:t>
            </w:r>
          </w:p>
        </w:tc>
        <w:tc>
          <w:tcPr>
            <w:tcW w:w="2464" w:type="dxa"/>
            <w:tcBorders>
              <w:top w:val="dotted" w:sz="4" w:space="0" w:color="auto"/>
              <w:left w:val="nil"/>
              <w:bottom w:val="dotted" w:sz="4" w:space="0" w:color="auto"/>
              <w:right w:val="nil"/>
            </w:tcBorders>
            <w:vAlign w:val="center"/>
          </w:tcPr>
          <w:p w14:paraId="26DF0CD7" w14:textId="77777777" w:rsidR="00ED0F1E" w:rsidRDefault="00ED0F1E" w:rsidP="00526053">
            <w:pPr>
              <w:pStyle w:val="MDPI42tablebody"/>
              <w:spacing w:line="240" w:lineRule="auto"/>
              <w:jc w:val="left"/>
            </w:pPr>
            <w:r w:rsidRPr="00EA72A8">
              <w:t>135, 200, 270, 335, 400</w:t>
            </w:r>
          </w:p>
        </w:tc>
        <w:tc>
          <w:tcPr>
            <w:tcW w:w="3024" w:type="dxa"/>
            <w:tcBorders>
              <w:top w:val="dotted" w:sz="4" w:space="0" w:color="auto"/>
              <w:left w:val="nil"/>
              <w:bottom w:val="dotted" w:sz="4" w:space="0" w:color="auto"/>
              <w:right w:val="nil"/>
            </w:tcBorders>
            <w:vAlign w:val="center"/>
          </w:tcPr>
          <w:p w14:paraId="55FC60D5" w14:textId="77777777" w:rsidR="00ED0F1E" w:rsidRDefault="00ED0F1E" w:rsidP="00526053">
            <w:pPr>
              <w:pStyle w:val="MDPI42tablebody"/>
              <w:spacing w:line="240" w:lineRule="auto"/>
              <w:jc w:val="left"/>
            </w:pPr>
            <w:r w:rsidRPr="00C43615">
              <w:t>Russet Burbank, Dakota Russet, Easton</w:t>
            </w:r>
          </w:p>
        </w:tc>
      </w:tr>
      <w:tr w:rsidR="00ED0F1E" w14:paraId="7E5909D8" w14:textId="77777777" w:rsidTr="00526053">
        <w:trPr>
          <w:trHeight w:val="504"/>
        </w:trPr>
        <w:tc>
          <w:tcPr>
            <w:tcW w:w="1152" w:type="dxa"/>
            <w:tcBorders>
              <w:top w:val="dotted" w:sz="4" w:space="0" w:color="auto"/>
              <w:left w:val="nil"/>
              <w:bottom w:val="dotted" w:sz="4" w:space="0" w:color="auto"/>
              <w:right w:val="nil"/>
            </w:tcBorders>
            <w:vAlign w:val="center"/>
          </w:tcPr>
          <w:p w14:paraId="159E2705" w14:textId="77777777" w:rsidR="00ED0F1E" w:rsidRDefault="00ED0F1E" w:rsidP="00526053">
            <w:pPr>
              <w:pStyle w:val="MDPI42tablebody"/>
              <w:spacing w:line="240" w:lineRule="auto"/>
            </w:pPr>
            <w:r>
              <w:t>MN-3</w:t>
            </w:r>
          </w:p>
        </w:tc>
        <w:tc>
          <w:tcPr>
            <w:tcW w:w="1280" w:type="dxa"/>
            <w:tcBorders>
              <w:top w:val="dotted" w:sz="4" w:space="0" w:color="auto"/>
              <w:left w:val="nil"/>
              <w:bottom w:val="dotted" w:sz="4" w:space="0" w:color="auto"/>
              <w:right w:val="nil"/>
            </w:tcBorders>
            <w:vAlign w:val="center"/>
          </w:tcPr>
          <w:p w14:paraId="6F4B9DD7" w14:textId="77777777" w:rsidR="00ED0F1E" w:rsidRDefault="00ED0F1E" w:rsidP="00526053">
            <w:pPr>
              <w:pStyle w:val="MDPI42tablebody"/>
              <w:spacing w:line="240" w:lineRule="auto"/>
            </w:pPr>
            <w:r>
              <w:t>4</w:t>
            </w:r>
          </w:p>
        </w:tc>
        <w:tc>
          <w:tcPr>
            <w:tcW w:w="2464" w:type="dxa"/>
            <w:tcBorders>
              <w:top w:val="dotted" w:sz="4" w:space="0" w:color="auto"/>
              <w:left w:val="nil"/>
              <w:bottom w:val="dotted" w:sz="4" w:space="0" w:color="auto"/>
              <w:right w:val="nil"/>
            </w:tcBorders>
            <w:vAlign w:val="center"/>
          </w:tcPr>
          <w:p w14:paraId="42F335B2" w14:textId="77777777" w:rsidR="00ED0F1E" w:rsidRDefault="00ED0F1E" w:rsidP="00526053">
            <w:pPr>
              <w:pStyle w:val="MDPI42tablebody"/>
              <w:spacing w:line="240" w:lineRule="auto"/>
              <w:jc w:val="left"/>
            </w:pPr>
            <w:r w:rsidRPr="00EA72A8">
              <w:t>45, 180, 245, 335</w:t>
            </w:r>
          </w:p>
        </w:tc>
        <w:tc>
          <w:tcPr>
            <w:tcW w:w="3024" w:type="dxa"/>
            <w:tcBorders>
              <w:top w:val="dotted" w:sz="4" w:space="0" w:color="auto"/>
              <w:left w:val="nil"/>
              <w:bottom w:val="dotted" w:sz="4" w:space="0" w:color="auto"/>
              <w:right w:val="nil"/>
            </w:tcBorders>
            <w:vAlign w:val="center"/>
          </w:tcPr>
          <w:p w14:paraId="075FB96C" w14:textId="77777777" w:rsidR="00ED0F1E" w:rsidRDefault="00ED0F1E" w:rsidP="00526053">
            <w:pPr>
              <w:pStyle w:val="MDPI42tablebody"/>
              <w:spacing w:line="240" w:lineRule="auto"/>
              <w:jc w:val="left"/>
            </w:pPr>
            <w:r w:rsidRPr="00C43615">
              <w:t>Russet Burbank</w:t>
            </w:r>
          </w:p>
        </w:tc>
      </w:tr>
      <w:tr w:rsidR="00ED0F1E" w14:paraId="485A8702" w14:textId="77777777" w:rsidTr="00526053">
        <w:trPr>
          <w:trHeight w:val="504"/>
        </w:trPr>
        <w:tc>
          <w:tcPr>
            <w:tcW w:w="1152" w:type="dxa"/>
            <w:tcBorders>
              <w:top w:val="dotted" w:sz="4" w:space="0" w:color="auto"/>
              <w:left w:val="nil"/>
              <w:bottom w:val="dotted" w:sz="4" w:space="0" w:color="auto"/>
              <w:right w:val="nil"/>
            </w:tcBorders>
            <w:vAlign w:val="center"/>
          </w:tcPr>
          <w:p w14:paraId="38DBAAB7" w14:textId="77777777" w:rsidR="00ED0F1E" w:rsidRDefault="00ED0F1E" w:rsidP="00526053">
            <w:pPr>
              <w:pStyle w:val="MDPI42tablebody"/>
              <w:spacing w:line="240" w:lineRule="auto"/>
            </w:pPr>
            <w:r>
              <w:t>MN-4</w:t>
            </w:r>
          </w:p>
        </w:tc>
        <w:tc>
          <w:tcPr>
            <w:tcW w:w="1280" w:type="dxa"/>
            <w:tcBorders>
              <w:top w:val="dotted" w:sz="4" w:space="0" w:color="auto"/>
              <w:left w:val="nil"/>
              <w:bottom w:val="dotted" w:sz="4" w:space="0" w:color="auto"/>
              <w:right w:val="nil"/>
            </w:tcBorders>
            <w:vAlign w:val="center"/>
          </w:tcPr>
          <w:p w14:paraId="5E310313" w14:textId="77777777" w:rsidR="00ED0F1E" w:rsidRDefault="00ED0F1E" w:rsidP="00526053">
            <w:pPr>
              <w:pStyle w:val="MDPI42tablebody"/>
              <w:spacing w:line="240" w:lineRule="auto"/>
            </w:pPr>
            <w:r>
              <w:t>3</w:t>
            </w:r>
          </w:p>
        </w:tc>
        <w:tc>
          <w:tcPr>
            <w:tcW w:w="2464" w:type="dxa"/>
            <w:tcBorders>
              <w:top w:val="dotted" w:sz="4" w:space="0" w:color="auto"/>
              <w:left w:val="nil"/>
              <w:bottom w:val="dotted" w:sz="4" w:space="0" w:color="auto"/>
              <w:right w:val="nil"/>
            </w:tcBorders>
            <w:vAlign w:val="center"/>
          </w:tcPr>
          <w:p w14:paraId="194FCC84" w14:textId="77777777" w:rsidR="00ED0F1E" w:rsidRDefault="00ED0F1E" w:rsidP="00526053">
            <w:pPr>
              <w:pStyle w:val="MDPI42tablebody"/>
              <w:spacing w:line="240" w:lineRule="auto"/>
              <w:jc w:val="left"/>
            </w:pPr>
            <w:r w:rsidRPr="00EA72A8">
              <w:t>135, 270, 400</w:t>
            </w:r>
          </w:p>
        </w:tc>
        <w:tc>
          <w:tcPr>
            <w:tcW w:w="3024" w:type="dxa"/>
            <w:tcBorders>
              <w:top w:val="dotted" w:sz="4" w:space="0" w:color="auto"/>
              <w:left w:val="nil"/>
              <w:bottom w:val="dotted" w:sz="4" w:space="0" w:color="auto"/>
              <w:right w:val="nil"/>
            </w:tcBorders>
            <w:vAlign w:val="center"/>
          </w:tcPr>
          <w:p w14:paraId="2565AAEA" w14:textId="77777777" w:rsidR="00ED0F1E" w:rsidRDefault="00ED0F1E" w:rsidP="00526053">
            <w:pPr>
              <w:pStyle w:val="MDPI42tablebody"/>
              <w:spacing w:line="240" w:lineRule="auto"/>
              <w:jc w:val="left"/>
            </w:pPr>
            <w:r>
              <w:t>Russet Burbank, Clearwater, Umatilla Russet</w:t>
            </w:r>
          </w:p>
        </w:tc>
      </w:tr>
      <w:tr w:rsidR="00ED0F1E" w14:paraId="33015A26" w14:textId="77777777" w:rsidTr="00526053">
        <w:trPr>
          <w:trHeight w:val="504"/>
        </w:trPr>
        <w:tc>
          <w:tcPr>
            <w:tcW w:w="1152" w:type="dxa"/>
            <w:tcBorders>
              <w:top w:val="dotted" w:sz="4" w:space="0" w:color="auto"/>
              <w:left w:val="nil"/>
              <w:bottom w:val="dotted" w:sz="4" w:space="0" w:color="auto"/>
              <w:right w:val="nil"/>
            </w:tcBorders>
            <w:vAlign w:val="center"/>
            <w:hideMark/>
          </w:tcPr>
          <w:p w14:paraId="53FA33D0" w14:textId="77777777" w:rsidR="00ED0F1E" w:rsidRDefault="00ED0F1E" w:rsidP="00526053">
            <w:pPr>
              <w:pStyle w:val="MDPI42tablebody"/>
              <w:spacing w:line="240" w:lineRule="auto"/>
            </w:pPr>
            <w:r>
              <w:t>MN-5</w:t>
            </w:r>
          </w:p>
        </w:tc>
        <w:tc>
          <w:tcPr>
            <w:tcW w:w="1280" w:type="dxa"/>
            <w:tcBorders>
              <w:top w:val="dotted" w:sz="4" w:space="0" w:color="auto"/>
              <w:left w:val="nil"/>
              <w:bottom w:val="dotted" w:sz="4" w:space="0" w:color="auto"/>
              <w:right w:val="nil"/>
            </w:tcBorders>
            <w:vAlign w:val="center"/>
            <w:hideMark/>
          </w:tcPr>
          <w:p w14:paraId="40A29578" w14:textId="77777777" w:rsidR="00ED0F1E" w:rsidRDefault="00ED0F1E" w:rsidP="00526053">
            <w:pPr>
              <w:pStyle w:val="MDPI42tablebody"/>
              <w:spacing w:line="240" w:lineRule="auto"/>
            </w:pPr>
            <w:r>
              <w:t>8</w:t>
            </w:r>
          </w:p>
        </w:tc>
        <w:tc>
          <w:tcPr>
            <w:tcW w:w="2464" w:type="dxa"/>
            <w:tcBorders>
              <w:top w:val="dotted" w:sz="4" w:space="0" w:color="auto"/>
              <w:left w:val="nil"/>
              <w:bottom w:val="dotted" w:sz="4" w:space="0" w:color="auto"/>
              <w:right w:val="nil"/>
            </w:tcBorders>
            <w:vAlign w:val="center"/>
          </w:tcPr>
          <w:p w14:paraId="384CED71" w14:textId="77777777" w:rsidR="00ED0F1E" w:rsidRDefault="00ED0F1E" w:rsidP="00526053">
            <w:pPr>
              <w:pStyle w:val="MDPI42tablebody"/>
              <w:spacing w:line="240" w:lineRule="auto"/>
              <w:jc w:val="left"/>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7A3DE183" w14:textId="77777777" w:rsidR="00ED0F1E" w:rsidRDefault="00ED0F1E" w:rsidP="00526053">
            <w:pPr>
              <w:pStyle w:val="MDPI42tablebody"/>
              <w:spacing w:line="240" w:lineRule="auto"/>
              <w:jc w:val="left"/>
            </w:pPr>
            <w:r>
              <w:t>Russet Burbank</w:t>
            </w:r>
          </w:p>
        </w:tc>
      </w:tr>
      <w:tr w:rsidR="00ED0F1E" w14:paraId="0E146E1C" w14:textId="77777777" w:rsidTr="00526053">
        <w:trPr>
          <w:trHeight w:val="504"/>
        </w:trPr>
        <w:tc>
          <w:tcPr>
            <w:tcW w:w="1152" w:type="dxa"/>
            <w:tcBorders>
              <w:top w:val="dotted" w:sz="4" w:space="0" w:color="auto"/>
              <w:left w:val="nil"/>
              <w:bottom w:val="single" w:sz="8" w:space="0" w:color="auto"/>
              <w:right w:val="nil"/>
            </w:tcBorders>
            <w:vAlign w:val="center"/>
          </w:tcPr>
          <w:p w14:paraId="55EC2B83" w14:textId="77777777" w:rsidR="00ED0F1E" w:rsidRDefault="00ED0F1E" w:rsidP="00526053">
            <w:pPr>
              <w:pStyle w:val="MDPI42tablebody"/>
              <w:spacing w:line="240" w:lineRule="auto"/>
            </w:pPr>
            <w:r>
              <w:t>MN-6</w:t>
            </w:r>
          </w:p>
        </w:tc>
        <w:tc>
          <w:tcPr>
            <w:tcW w:w="1280" w:type="dxa"/>
            <w:tcBorders>
              <w:top w:val="dotted" w:sz="4" w:space="0" w:color="auto"/>
              <w:left w:val="nil"/>
              <w:bottom w:val="single" w:sz="8" w:space="0" w:color="auto"/>
              <w:right w:val="nil"/>
            </w:tcBorders>
            <w:vAlign w:val="center"/>
          </w:tcPr>
          <w:p w14:paraId="604E13E9" w14:textId="77777777" w:rsidR="00ED0F1E" w:rsidRDefault="00ED0F1E" w:rsidP="00526053">
            <w:pPr>
              <w:pStyle w:val="MDPI42tablebody"/>
              <w:spacing w:line="240" w:lineRule="auto"/>
            </w:pPr>
            <w:r>
              <w:t>8</w:t>
            </w:r>
          </w:p>
        </w:tc>
        <w:tc>
          <w:tcPr>
            <w:tcW w:w="2464" w:type="dxa"/>
            <w:tcBorders>
              <w:top w:val="dotted" w:sz="4" w:space="0" w:color="auto"/>
              <w:left w:val="nil"/>
              <w:bottom w:val="single" w:sz="8" w:space="0" w:color="auto"/>
              <w:right w:val="nil"/>
            </w:tcBorders>
            <w:vAlign w:val="center"/>
          </w:tcPr>
          <w:p w14:paraId="2E5EAAE3" w14:textId="77777777" w:rsidR="00ED0F1E" w:rsidRDefault="00ED0F1E" w:rsidP="00526053">
            <w:pPr>
              <w:pStyle w:val="MDPI42tablebody"/>
              <w:spacing w:line="240" w:lineRule="auto"/>
              <w:jc w:val="left"/>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00CE86C2" w14:textId="77777777" w:rsidR="00ED0F1E" w:rsidRDefault="00ED0F1E" w:rsidP="00526053">
            <w:pPr>
              <w:pStyle w:val="MDPI42tablebody"/>
              <w:spacing w:line="240" w:lineRule="auto"/>
              <w:jc w:val="left"/>
            </w:pPr>
            <w:r>
              <w:t>Russet Burbank</w:t>
            </w:r>
          </w:p>
        </w:tc>
      </w:tr>
    </w:tbl>
    <w:p w14:paraId="40D0F367" w14:textId="36D4932E" w:rsidR="00ED0F1E" w:rsidRDefault="00ED0F1E" w:rsidP="00AA520B">
      <w:pPr>
        <w:pStyle w:val="MDPI43tablefooter"/>
      </w:pPr>
      <w:r>
        <w:rPr>
          <w:vertAlign w:val="superscript"/>
        </w:rPr>
        <w:t>1</w:t>
      </w:r>
      <w:r>
        <w:t xml:space="preserve"> Including N source, timing, and placement combinations occurring at an equivalent N rate</w:t>
      </w:r>
    </w:p>
    <w:p w14:paraId="141F2B8C" w14:textId="77777777" w:rsidR="00AA520B" w:rsidRPr="00AA520B" w:rsidRDefault="00AA520B" w:rsidP="00AA520B">
      <w:pPr>
        <w:pStyle w:val="MDPI43tablefooter"/>
      </w:pPr>
    </w:p>
    <w:p w14:paraId="19BEEBBD" w14:textId="3A3DAF2D" w:rsidR="00ED0F1E" w:rsidRDefault="00ED0F1E" w:rsidP="00ED0F1E">
      <w:pPr>
        <w:pStyle w:val="MDPI31text"/>
      </w:pPr>
      <w:r w:rsidRPr="001C4771">
        <w:t>Whole-plant samples were</w:t>
      </w:r>
      <w:r>
        <w:t xml:space="preserve"> also</w:t>
      </w:r>
      <w:r w:rsidRPr="001C4771">
        <w:t xml:space="preserve"> regularly collected during the period of late-May to early-September (Table </w:t>
      </w:r>
      <w:r w:rsidR="00EA452A">
        <w:t>5</w:t>
      </w:r>
      <w:r w:rsidRPr="001C4771">
        <w:t>).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Calculations for W, N</w:t>
      </w:r>
      <w:r>
        <w:rPr>
          <w:vertAlign w:val="subscript"/>
        </w:rPr>
        <w:t>Plant</w:t>
      </w:r>
      <w:r>
        <w:t>, and %N</w:t>
      </w:r>
      <w:r>
        <w:rPr>
          <w:vertAlign w:val="subscript"/>
        </w:rPr>
        <w:t>Plant</w:t>
      </w:r>
      <w:r>
        <w:t xml:space="preserve"> were also equivalent to the methods previously described.</w:t>
      </w:r>
    </w:p>
    <w:p w14:paraId="4C667445" w14:textId="518A4608" w:rsidR="00ED0F1E" w:rsidRDefault="00ED0F1E" w:rsidP="00ED0F1E">
      <w:pPr>
        <w:pStyle w:val="MDPI41tablecaption"/>
      </w:pPr>
      <w:r>
        <w:rPr>
          <w:b/>
        </w:rPr>
        <w:t xml:space="preserve">Table </w:t>
      </w:r>
      <w:r w:rsidR="0043243C">
        <w:rPr>
          <w:b/>
        </w:rPr>
        <w:t>5</w:t>
      </w:r>
      <w:r>
        <w:rPr>
          <w:b/>
        </w:rPr>
        <w:t>.</w:t>
      </w:r>
      <w:r>
        <w:t xml:space="preserve"> I</w:t>
      </w:r>
      <w:r w:rsidRPr="00810AEE">
        <w:t xml:space="preserve">n-season </w:t>
      </w:r>
      <w:r>
        <w:t xml:space="preserve">and harvest </w:t>
      </w:r>
      <w:r w:rsidRPr="00810AEE">
        <w:t xml:space="preserve">sampling dates </w:t>
      </w:r>
      <w:r>
        <w:t>for the</w:t>
      </w:r>
      <w:r w:rsidRPr="00424740">
        <w:t xml:space="preserve"> </w:t>
      </w:r>
      <w:r>
        <w:t>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ED0F1E" w14:paraId="0BE81596" w14:textId="77777777" w:rsidTr="00526053">
        <w:tc>
          <w:tcPr>
            <w:tcW w:w="1152" w:type="dxa"/>
            <w:vMerge w:val="restart"/>
            <w:tcBorders>
              <w:top w:val="single" w:sz="8" w:space="0" w:color="auto"/>
              <w:left w:val="nil"/>
              <w:right w:val="nil"/>
            </w:tcBorders>
            <w:vAlign w:val="center"/>
          </w:tcPr>
          <w:p w14:paraId="11876744" w14:textId="77777777" w:rsidR="00ED0F1E" w:rsidRDefault="00ED0F1E" w:rsidP="00526053">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12915A45" w14:textId="77777777" w:rsidR="00ED0F1E" w:rsidRDefault="00ED0F1E" w:rsidP="00526053">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6D40D63D" w14:textId="77777777" w:rsidR="00ED0F1E" w:rsidRDefault="00ED0F1E" w:rsidP="00526053">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6B67E5CF" w14:textId="77777777" w:rsidR="00ED0F1E" w:rsidRDefault="00ED0F1E" w:rsidP="00526053">
            <w:pPr>
              <w:pStyle w:val="MDPI42tablebody"/>
              <w:spacing w:line="240" w:lineRule="auto"/>
              <w:rPr>
                <w:b/>
              </w:rPr>
            </w:pPr>
            <w:r>
              <w:rPr>
                <w:b/>
              </w:rPr>
              <w:t>Harvest</w:t>
            </w:r>
          </w:p>
        </w:tc>
      </w:tr>
      <w:tr w:rsidR="00ED0F1E" w14:paraId="3B7B69AE" w14:textId="77777777" w:rsidTr="00526053">
        <w:tc>
          <w:tcPr>
            <w:tcW w:w="1152" w:type="dxa"/>
            <w:vMerge/>
            <w:tcBorders>
              <w:left w:val="nil"/>
              <w:bottom w:val="single" w:sz="4" w:space="0" w:color="auto"/>
              <w:right w:val="nil"/>
            </w:tcBorders>
            <w:vAlign w:val="center"/>
            <w:hideMark/>
          </w:tcPr>
          <w:p w14:paraId="6190D7CF" w14:textId="77777777" w:rsidR="00ED0F1E" w:rsidRDefault="00ED0F1E" w:rsidP="00526053">
            <w:pPr>
              <w:pStyle w:val="MDPI42tablebody"/>
              <w:spacing w:line="240" w:lineRule="auto"/>
              <w:rPr>
                <w:b/>
              </w:rPr>
            </w:pPr>
          </w:p>
        </w:tc>
        <w:tc>
          <w:tcPr>
            <w:tcW w:w="720" w:type="dxa"/>
            <w:vMerge/>
            <w:tcBorders>
              <w:left w:val="nil"/>
              <w:bottom w:val="single" w:sz="4" w:space="0" w:color="auto"/>
              <w:right w:val="nil"/>
            </w:tcBorders>
            <w:vAlign w:val="center"/>
            <w:hideMark/>
          </w:tcPr>
          <w:p w14:paraId="0CB40282" w14:textId="77777777" w:rsidR="00ED0F1E" w:rsidRDefault="00ED0F1E" w:rsidP="00526053">
            <w:pPr>
              <w:pStyle w:val="MDPI42tablebody"/>
              <w:spacing w:line="240" w:lineRule="auto"/>
              <w:rPr>
                <w:b/>
              </w:rPr>
            </w:pPr>
          </w:p>
        </w:tc>
        <w:tc>
          <w:tcPr>
            <w:tcW w:w="864" w:type="dxa"/>
            <w:tcBorders>
              <w:top w:val="nil"/>
              <w:left w:val="nil"/>
              <w:bottom w:val="single" w:sz="4" w:space="0" w:color="auto"/>
              <w:right w:val="nil"/>
            </w:tcBorders>
            <w:vAlign w:val="center"/>
          </w:tcPr>
          <w:p w14:paraId="70D0F4B0" w14:textId="77777777" w:rsidR="00ED0F1E" w:rsidRDefault="00ED0F1E" w:rsidP="00526053">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1B47FE5F" w14:textId="77777777" w:rsidR="00ED0F1E" w:rsidRDefault="00ED0F1E" w:rsidP="00526053">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33F654DC" w14:textId="77777777" w:rsidR="00ED0F1E" w:rsidRDefault="00ED0F1E" w:rsidP="00526053">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C22474E" w14:textId="77777777" w:rsidR="00ED0F1E" w:rsidRDefault="00ED0F1E" w:rsidP="00526053">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1A162479" w14:textId="77777777" w:rsidR="00ED0F1E" w:rsidRDefault="00ED0F1E" w:rsidP="00526053">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5E820514" w14:textId="77777777" w:rsidR="00ED0F1E" w:rsidRDefault="00ED0F1E" w:rsidP="00526053">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D09C946" w14:textId="77777777" w:rsidR="00ED0F1E" w:rsidRDefault="00ED0F1E" w:rsidP="00526053">
            <w:pPr>
              <w:pStyle w:val="MDPI42tablebody"/>
              <w:spacing w:line="240" w:lineRule="auto"/>
              <w:rPr>
                <w:b/>
              </w:rPr>
            </w:pPr>
          </w:p>
        </w:tc>
      </w:tr>
      <w:tr w:rsidR="00ED0F1E" w14:paraId="707D641F" w14:textId="77777777" w:rsidTr="00526053">
        <w:trPr>
          <w:trHeight w:val="288"/>
        </w:trPr>
        <w:tc>
          <w:tcPr>
            <w:tcW w:w="1152" w:type="dxa"/>
            <w:tcBorders>
              <w:top w:val="nil"/>
              <w:left w:val="nil"/>
              <w:bottom w:val="nil"/>
              <w:right w:val="nil"/>
            </w:tcBorders>
            <w:vAlign w:val="center"/>
            <w:hideMark/>
          </w:tcPr>
          <w:p w14:paraId="08921D98" w14:textId="77777777" w:rsidR="00ED0F1E" w:rsidRDefault="00ED0F1E" w:rsidP="00526053">
            <w:pPr>
              <w:pStyle w:val="MDPI42tablebody"/>
              <w:spacing w:line="240" w:lineRule="auto"/>
            </w:pPr>
            <w:r>
              <w:t>MN-1</w:t>
            </w:r>
          </w:p>
        </w:tc>
        <w:tc>
          <w:tcPr>
            <w:tcW w:w="720" w:type="dxa"/>
            <w:tcBorders>
              <w:top w:val="nil"/>
              <w:left w:val="nil"/>
              <w:bottom w:val="nil"/>
              <w:right w:val="nil"/>
            </w:tcBorders>
            <w:vAlign w:val="center"/>
            <w:hideMark/>
          </w:tcPr>
          <w:p w14:paraId="6885FA7A" w14:textId="77777777" w:rsidR="00ED0F1E" w:rsidRDefault="00ED0F1E" w:rsidP="00526053">
            <w:pPr>
              <w:pStyle w:val="MDPI42tablebody"/>
              <w:spacing w:line="240" w:lineRule="auto"/>
            </w:pPr>
            <w:r>
              <w:t>1991</w:t>
            </w:r>
          </w:p>
        </w:tc>
        <w:tc>
          <w:tcPr>
            <w:tcW w:w="864" w:type="dxa"/>
            <w:tcBorders>
              <w:top w:val="nil"/>
              <w:left w:val="nil"/>
              <w:bottom w:val="nil"/>
              <w:right w:val="nil"/>
            </w:tcBorders>
            <w:vAlign w:val="center"/>
          </w:tcPr>
          <w:p w14:paraId="76E7053D" w14:textId="77777777" w:rsidR="00ED0F1E" w:rsidRDefault="00ED0F1E" w:rsidP="00526053">
            <w:pPr>
              <w:pStyle w:val="MDPI42tablebody"/>
              <w:spacing w:line="240" w:lineRule="auto"/>
            </w:pPr>
            <w:r w:rsidRPr="00623E0E">
              <w:t>12 June</w:t>
            </w:r>
          </w:p>
        </w:tc>
        <w:tc>
          <w:tcPr>
            <w:tcW w:w="864" w:type="dxa"/>
            <w:tcBorders>
              <w:top w:val="nil"/>
              <w:left w:val="nil"/>
              <w:bottom w:val="nil"/>
              <w:right w:val="nil"/>
            </w:tcBorders>
            <w:vAlign w:val="center"/>
          </w:tcPr>
          <w:p w14:paraId="17C0FD15" w14:textId="77777777" w:rsidR="00ED0F1E" w:rsidRDefault="00ED0F1E" w:rsidP="00526053">
            <w:pPr>
              <w:pStyle w:val="MDPI42tablebody"/>
              <w:spacing w:line="240" w:lineRule="auto"/>
            </w:pPr>
            <w:r w:rsidRPr="00623E0E">
              <w:t>24 June</w:t>
            </w:r>
          </w:p>
        </w:tc>
        <w:tc>
          <w:tcPr>
            <w:tcW w:w="864" w:type="dxa"/>
            <w:tcBorders>
              <w:top w:val="nil"/>
              <w:left w:val="nil"/>
              <w:bottom w:val="nil"/>
              <w:right w:val="nil"/>
            </w:tcBorders>
            <w:vAlign w:val="center"/>
          </w:tcPr>
          <w:p w14:paraId="61B9D549" w14:textId="77777777" w:rsidR="00ED0F1E" w:rsidRDefault="00ED0F1E" w:rsidP="00526053">
            <w:pPr>
              <w:pStyle w:val="MDPI42tablebody"/>
              <w:spacing w:line="240" w:lineRule="auto"/>
            </w:pPr>
            <w:r w:rsidRPr="00623E0E">
              <w:t>2 July</w:t>
            </w:r>
          </w:p>
        </w:tc>
        <w:tc>
          <w:tcPr>
            <w:tcW w:w="864" w:type="dxa"/>
            <w:tcBorders>
              <w:top w:val="nil"/>
              <w:left w:val="nil"/>
              <w:bottom w:val="nil"/>
              <w:right w:val="nil"/>
            </w:tcBorders>
            <w:vAlign w:val="center"/>
          </w:tcPr>
          <w:p w14:paraId="31383660" w14:textId="77777777" w:rsidR="00ED0F1E" w:rsidRDefault="00ED0F1E" w:rsidP="00526053">
            <w:pPr>
              <w:pStyle w:val="MDPI42tablebody"/>
              <w:spacing w:line="240" w:lineRule="auto"/>
            </w:pPr>
            <w:r w:rsidRPr="00623E0E">
              <w:t>16 July</w:t>
            </w:r>
          </w:p>
        </w:tc>
        <w:tc>
          <w:tcPr>
            <w:tcW w:w="864" w:type="dxa"/>
            <w:tcBorders>
              <w:top w:val="nil"/>
              <w:left w:val="nil"/>
              <w:bottom w:val="nil"/>
              <w:right w:val="nil"/>
            </w:tcBorders>
            <w:vAlign w:val="center"/>
          </w:tcPr>
          <w:p w14:paraId="548AC715" w14:textId="77777777" w:rsidR="00ED0F1E" w:rsidRDefault="00ED0F1E" w:rsidP="00526053">
            <w:pPr>
              <w:pStyle w:val="MDPI42tablebody"/>
              <w:spacing w:line="240" w:lineRule="auto"/>
            </w:pPr>
            <w:r w:rsidRPr="00623E0E">
              <w:t>30 July</w:t>
            </w:r>
          </w:p>
        </w:tc>
        <w:tc>
          <w:tcPr>
            <w:tcW w:w="864" w:type="dxa"/>
            <w:tcBorders>
              <w:top w:val="nil"/>
              <w:left w:val="nil"/>
              <w:bottom w:val="nil"/>
              <w:right w:val="nil"/>
            </w:tcBorders>
            <w:vAlign w:val="center"/>
          </w:tcPr>
          <w:p w14:paraId="6B045209" w14:textId="77777777" w:rsidR="00ED0F1E" w:rsidRDefault="00ED0F1E" w:rsidP="00526053">
            <w:pPr>
              <w:pStyle w:val="MDPI42tablebody"/>
              <w:spacing w:line="240" w:lineRule="auto"/>
            </w:pPr>
            <w:r w:rsidRPr="00623E0E">
              <w:t>13 Aug</w:t>
            </w:r>
          </w:p>
        </w:tc>
        <w:tc>
          <w:tcPr>
            <w:tcW w:w="864" w:type="dxa"/>
            <w:tcBorders>
              <w:top w:val="nil"/>
              <w:left w:val="nil"/>
              <w:bottom w:val="nil"/>
              <w:right w:val="nil"/>
            </w:tcBorders>
            <w:vAlign w:val="center"/>
          </w:tcPr>
          <w:p w14:paraId="1FCC0235" w14:textId="77777777" w:rsidR="00ED0F1E" w:rsidRDefault="00ED0F1E" w:rsidP="00526053">
            <w:pPr>
              <w:pStyle w:val="MDPI42tablebody"/>
              <w:spacing w:line="240" w:lineRule="auto"/>
            </w:pPr>
            <w:r>
              <w:t>10 Sept.</w:t>
            </w:r>
          </w:p>
        </w:tc>
      </w:tr>
      <w:tr w:rsidR="00ED0F1E" w14:paraId="00BA4E5C" w14:textId="77777777" w:rsidTr="00526053">
        <w:trPr>
          <w:trHeight w:val="288"/>
        </w:trPr>
        <w:tc>
          <w:tcPr>
            <w:tcW w:w="1152" w:type="dxa"/>
            <w:tcBorders>
              <w:top w:val="nil"/>
              <w:left w:val="nil"/>
              <w:bottom w:val="dotted" w:sz="4" w:space="0" w:color="auto"/>
              <w:right w:val="nil"/>
            </w:tcBorders>
            <w:vAlign w:val="center"/>
          </w:tcPr>
          <w:p w14:paraId="1576F44C" w14:textId="77777777" w:rsidR="00ED0F1E" w:rsidRDefault="00ED0F1E" w:rsidP="00526053">
            <w:pPr>
              <w:pStyle w:val="MDPI42tablebody"/>
              <w:spacing w:line="240" w:lineRule="auto"/>
            </w:pPr>
            <w:r>
              <w:t>MN-1</w:t>
            </w:r>
          </w:p>
        </w:tc>
        <w:tc>
          <w:tcPr>
            <w:tcW w:w="720" w:type="dxa"/>
            <w:tcBorders>
              <w:top w:val="nil"/>
              <w:left w:val="nil"/>
              <w:bottom w:val="dotted" w:sz="4" w:space="0" w:color="auto"/>
              <w:right w:val="nil"/>
            </w:tcBorders>
            <w:vAlign w:val="center"/>
          </w:tcPr>
          <w:p w14:paraId="0F86C4FB" w14:textId="77777777" w:rsidR="00ED0F1E" w:rsidRDefault="00ED0F1E" w:rsidP="00526053">
            <w:pPr>
              <w:pStyle w:val="MDPI42tablebody"/>
              <w:spacing w:line="240" w:lineRule="auto"/>
            </w:pPr>
            <w:r>
              <w:t>1992</w:t>
            </w:r>
          </w:p>
        </w:tc>
        <w:tc>
          <w:tcPr>
            <w:tcW w:w="864" w:type="dxa"/>
            <w:tcBorders>
              <w:top w:val="nil"/>
              <w:left w:val="nil"/>
              <w:bottom w:val="dotted" w:sz="4" w:space="0" w:color="auto"/>
              <w:right w:val="nil"/>
            </w:tcBorders>
            <w:vAlign w:val="center"/>
          </w:tcPr>
          <w:p w14:paraId="403F7B98" w14:textId="77777777" w:rsidR="00ED0F1E" w:rsidRDefault="00ED0F1E" w:rsidP="00526053">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5E7548B7" w14:textId="77777777" w:rsidR="00ED0F1E" w:rsidRDefault="00ED0F1E" w:rsidP="00526053">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54736DCB" w14:textId="77777777" w:rsidR="00ED0F1E" w:rsidRDefault="00ED0F1E" w:rsidP="00526053">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6B47F25D" w14:textId="77777777" w:rsidR="00ED0F1E" w:rsidRDefault="00ED0F1E" w:rsidP="00526053">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4229D006" w14:textId="77777777" w:rsidR="00ED0F1E" w:rsidRDefault="00ED0F1E" w:rsidP="00526053">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591E41EE" w14:textId="77777777" w:rsidR="00ED0F1E" w:rsidRDefault="00ED0F1E" w:rsidP="00526053">
            <w:pPr>
              <w:pStyle w:val="MDPI42tablebody"/>
              <w:spacing w:line="240" w:lineRule="auto"/>
            </w:pPr>
          </w:p>
        </w:tc>
        <w:tc>
          <w:tcPr>
            <w:tcW w:w="864" w:type="dxa"/>
            <w:tcBorders>
              <w:top w:val="nil"/>
              <w:left w:val="nil"/>
              <w:bottom w:val="dotted" w:sz="4" w:space="0" w:color="auto"/>
              <w:right w:val="nil"/>
            </w:tcBorders>
            <w:vAlign w:val="center"/>
          </w:tcPr>
          <w:p w14:paraId="78D439CC" w14:textId="77777777" w:rsidR="00ED0F1E" w:rsidRDefault="00ED0F1E" w:rsidP="00526053">
            <w:pPr>
              <w:pStyle w:val="MDPI42tablebody"/>
              <w:spacing w:line="240" w:lineRule="auto"/>
            </w:pPr>
            <w:r>
              <w:t>15 Sept.</w:t>
            </w:r>
          </w:p>
        </w:tc>
      </w:tr>
      <w:tr w:rsidR="00ED0F1E" w14:paraId="576FFE54" w14:textId="77777777" w:rsidTr="00526053">
        <w:trPr>
          <w:trHeight w:val="288"/>
        </w:trPr>
        <w:tc>
          <w:tcPr>
            <w:tcW w:w="1152" w:type="dxa"/>
            <w:tcBorders>
              <w:top w:val="dotted" w:sz="4" w:space="0" w:color="auto"/>
              <w:left w:val="nil"/>
              <w:bottom w:val="nil"/>
              <w:right w:val="nil"/>
            </w:tcBorders>
            <w:vAlign w:val="center"/>
          </w:tcPr>
          <w:p w14:paraId="065CCDA8" w14:textId="77777777" w:rsidR="00ED0F1E" w:rsidRDefault="00ED0F1E" w:rsidP="00526053">
            <w:pPr>
              <w:pStyle w:val="MDPI42tablebody"/>
              <w:spacing w:line="240" w:lineRule="auto"/>
            </w:pPr>
            <w:r>
              <w:t>MN-2</w:t>
            </w:r>
          </w:p>
        </w:tc>
        <w:tc>
          <w:tcPr>
            <w:tcW w:w="720" w:type="dxa"/>
            <w:tcBorders>
              <w:top w:val="dotted" w:sz="4" w:space="0" w:color="auto"/>
              <w:left w:val="nil"/>
              <w:bottom w:val="nil"/>
              <w:right w:val="nil"/>
            </w:tcBorders>
            <w:vAlign w:val="center"/>
          </w:tcPr>
          <w:p w14:paraId="314A5C48" w14:textId="77777777" w:rsidR="00ED0F1E" w:rsidRDefault="00ED0F1E" w:rsidP="00526053">
            <w:pPr>
              <w:pStyle w:val="MDPI42tablebody"/>
              <w:spacing w:line="240" w:lineRule="auto"/>
            </w:pPr>
            <w:r>
              <w:t>2014</w:t>
            </w:r>
          </w:p>
        </w:tc>
        <w:tc>
          <w:tcPr>
            <w:tcW w:w="864" w:type="dxa"/>
            <w:tcBorders>
              <w:top w:val="dotted" w:sz="4" w:space="0" w:color="auto"/>
              <w:left w:val="nil"/>
              <w:bottom w:val="nil"/>
              <w:right w:val="nil"/>
            </w:tcBorders>
            <w:vAlign w:val="center"/>
          </w:tcPr>
          <w:p w14:paraId="0CC3089D" w14:textId="77777777" w:rsidR="00ED0F1E" w:rsidRDefault="00ED0F1E" w:rsidP="00526053">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312E2A0B" w14:textId="77777777" w:rsidR="00ED0F1E" w:rsidRDefault="00ED0F1E" w:rsidP="00526053">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530FB043" w14:textId="77777777" w:rsidR="00ED0F1E" w:rsidRDefault="00ED0F1E" w:rsidP="00526053">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1BE9EEBE" w14:textId="77777777" w:rsidR="00ED0F1E" w:rsidRDefault="00ED0F1E" w:rsidP="00526053">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878BC7F" w14:textId="77777777" w:rsidR="00ED0F1E" w:rsidRDefault="00ED0F1E" w:rsidP="00526053">
            <w:pPr>
              <w:pStyle w:val="MDPI42tablebody"/>
              <w:spacing w:line="240" w:lineRule="auto"/>
            </w:pPr>
            <w:r>
              <w:t>26 Aug.</w:t>
            </w:r>
          </w:p>
        </w:tc>
        <w:tc>
          <w:tcPr>
            <w:tcW w:w="864" w:type="dxa"/>
            <w:tcBorders>
              <w:top w:val="dotted" w:sz="4" w:space="0" w:color="auto"/>
              <w:left w:val="nil"/>
              <w:bottom w:val="nil"/>
              <w:right w:val="nil"/>
            </w:tcBorders>
            <w:vAlign w:val="center"/>
          </w:tcPr>
          <w:p w14:paraId="4AE44D4C" w14:textId="77777777" w:rsidR="00ED0F1E" w:rsidRDefault="00ED0F1E" w:rsidP="00526053">
            <w:pPr>
              <w:pStyle w:val="MDPI42tablebody"/>
              <w:spacing w:line="240" w:lineRule="auto"/>
            </w:pPr>
            <w:r>
              <w:t>8 Sept.</w:t>
            </w:r>
          </w:p>
        </w:tc>
        <w:tc>
          <w:tcPr>
            <w:tcW w:w="864" w:type="dxa"/>
            <w:tcBorders>
              <w:top w:val="dotted" w:sz="4" w:space="0" w:color="auto"/>
              <w:left w:val="nil"/>
              <w:bottom w:val="nil"/>
              <w:right w:val="nil"/>
            </w:tcBorders>
            <w:vAlign w:val="center"/>
          </w:tcPr>
          <w:p w14:paraId="33762B83" w14:textId="77777777" w:rsidR="00ED0F1E" w:rsidRDefault="00ED0F1E" w:rsidP="00526053">
            <w:pPr>
              <w:pStyle w:val="MDPI42tablebody"/>
              <w:spacing w:line="240" w:lineRule="auto"/>
            </w:pPr>
            <w:r>
              <w:t>15 Sept.</w:t>
            </w:r>
          </w:p>
        </w:tc>
      </w:tr>
      <w:tr w:rsidR="00ED0F1E" w14:paraId="1FEC8480" w14:textId="77777777" w:rsidTr="00526053">
        <w:trPr>
          <w:trHeight w:val="288"/>
        </w:trPr>
        <w:tc>
          <w:tcPr>
            <w:tcW w:w="1152" w:type="dxa"/>
            <w:tcBorders>
              <w:top w:val="nil"/>
              <w:left w:val="nil"/>
              <w:bottom w:val="dotted" w:sz="4" w:space="0" w:color="auto"/>
              <w:right w:val="nil"/>
            </w:tcBorders>
            <w:vAlign w:val="center"/>
          </w:tcPr>
          <w:p w14:paraId="7E7CD020" w14:textId="77777777" w:rsidR="00ED0F1E" w:rsidRDefault="00ED0F1E" w:rsidP="00526053">
            <w:pPr>
              <w:pStyle w:val="MDPI42tablebody"/>
              <w:spacing w:line="240" w:lineRule="auto"/>
            </w:pPr>
            <w:r>
              <w:t>MN-2</w:t>
            </w:r>
          </w:p>
        </w:tc>
        <w:tc>
          <w:tcPr>
            <w:tcW w:w="720" w:type="dxa"/>
            <w:tcBorders>
              <w:top w:val="nil"/>
              <w:left w:val="nil"/>
              <w:bottom w:val="dotted" w:sz="4" w:space="0" w:color="auto"/>
              <w:right w:val="nil"/>
            </w:tcBorders>
            <w:vAlign w:val="center"/>
          </w:tcPr>
          <w:p w14:paraId="1549663F" w14:textId="77777777" w:rsidR="00ED0F1E" w:rsidRDefault="00ED0F1E" w:rsidP="00526053">
            <w:pPr>
              <w:pStyle w:val="MDPI42tablebody"/>
              <w:spacing w:line="240" w:lineRule="auto"/>
            </w:pPr>
            <w:r>
              <w:t>2015</w:t>
            </w:r>
          </w:p>
        </w:tc>
        <w:tc>
          <w:tcPr>
            <w:tcW w:w="864" w:type="dxa"/>
            <w:tcBorders>
              <w:top w:val="nil"/>
              <w:left w:val="nil"/>
              <w:bottom w:val="dotted" w:sz="4" w:space="0" w:color="auto"/>
              <w:right w:val="nil"/>
            </w:tcBorders>
            <w:vAlign w:val="center"/>
          </w:tcPr>
          <w:p w14:paraId="3BE433DD" w14:textId="77777777" w:rsidR="00ED0F1E" w:rsidRDefault="00ED0F1E" w:rsidP="00526053">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CA668DF" w14:textId="77777777" w:rsidR="00ED0F1E" w:rsidRDefault="00ED0F1E" w:rsidP="00526053">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571206B5" w14:textId="77777777" w:rsidR="00ED0F1E" w:rsidRDefault="00ED0F1E" w:rsidP="00526053">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69982378" w14:textId="77777777" w:rsidR="00ED0F1E" w:rsidRDefault="00ED0F1E" w:rsidP="00526053">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0C95AB02" w14:textId="77777777" w:rsidR="00ED0F1E" w:rsidRDefault="00ED0F1E" w:rsidP="00526053">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64CE1B3B" w14:textId="77777777" w:rsidR="00ED0F1E" w:rsidRDefault="00ED0F1E" w:rsidP="00526053">
            <w:pPr>
              <w:pStyle w:val="MDPI42tablebody"/>
              <w:spacing w:line="240" w:lineRule="auto"/>
            </w:pPr>
            <w:r>
              <w:t>1 Sept.</w:t>
            </w:r>
          </w:p>
        </w:tc>
        <w:tc>
          <w:tcPr>
            <w:tcW w:w="864" w:type="dxa"/>
            <w:tcBorders>
              <w:top w:val="nil"/>
              <w:left w:val="nil"/>
              <w:bottom w:val="dotted" w:sz="4" w:space="0" w:color="auto"/>
              <w:right w:val="nil"/>
            </w:tcBorders>
            <w:vAlign w:val="center"/>
          </w:tcPr>
          <w:p w14:paraId="51F7866A" w14:textId="77777777" w:rsidR="00ED0F1E" w:rsidRDefault="00ED0F1E" w:rsidP="00526053">
            <w:pPr>
              <w:pStyle w:val="MDPI42tablebody"/>
              <w:spacing w:line="240" w:lineRule="auto"/>
            </w:pPr>
            <w:r>
              <w:t>16 Sept.</w:t>
            </w:r>
          </w:p>
        </w:tc>
      </w:tr>
      <w:tr w:rsidR="00ED0F1E" w14:paraId="1265BB90" w14:textId="77777777" w:rsidTr="00526053">
        <w:trPr>
          <w:trHeight w:val="288"/>
        </w:trPr>
        <w:tc>
          <w:tcPr>
            <w:tcW w:w="1152" w:type="dxa"/>
            <w:tcBorders>
              <w:top w:val="dotted" w:sz="4" w:space="0" w:color="auto"/>
              <w:left w:val="nil"/>
              <w:bottom w:val="dotted" w:sz="4" w:space="0" w:color="auto"/>
              <w:right w:val="nil"/>
            </w:tcBorders>
            <w:vAlign w:val="center"/>
            <w:hideMark/>
          </w:tcPr>
          <w:p w14:paraId="4FA3DCDE" w14:textId="77777777" w:rsidR="00ED0F1E" w:rsidRDefault="00ED0F1E" w:rsidP="00526053">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5C5D1D98" w14:textId="77777777" w:rsidR="00ED0F1E" w:rsidRDefault="00ED0F1E" w:rsidP="00526053">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7B452E1A" w14:textId="77777777" w:rsidR="00ED0F1E" w:rsidRDefault="00ED0F1E" w:rsidP="00526053">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28068C24" w14:textId="77777777" w:rsidR="00ED0F1E" w:rsidRDefault="00ED0F1E" w:rsidP="00526053">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1E3AFBC0" w14:textId="77777777" w:rsidR="00ED0F1E" w:rsidRDefault="00ED0F1E" w:rsidP="00526053">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57D8B0D7" w14:textId="77777777" w:rsidR="00ED0F1E" w:rsidRDefault="00ED0F1E" w:rsidP="00526053">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F051BDF" w14:textId="77777777" w:rsidR="00ED0F1E" w:rsidRDefault="00ED0F1E" w:rsidP="00526053">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720B05D6" w14:textId="77777777" w:rsidR="00ED0F1E" w:rsidRDefault="00ED0F1E" w:rsidP="00526053">
            <w:pPr>
              <w:pStyle w:val="MDPI42tablebody"/>
              <w:spacing w:line="240" w:lineRule="auto"/>
            </w:pPr>
          </w:p>
        </w:tc>
        <w:tc>
          <w:tcPr>
            <w:tcW w:w="864" w:type="dxa"/>
            <w:tcBorders>
              <w:top w:val="dotted" w:sz="4" w:space="0" w:color="auto"/>
              <w:left w:val="nil"/>
              <w:bottom w:val="dotted" w:sz="4" w:space="0" w:color="auto"/>
              <w:right w:val="nil"/>
            </w:tcBorders>
            <w:vAlign w:val="center"/>
          </w:tcPr>
          <w:p w14:paraId="2BEBDC0D" w14:textId="77777777" w:rsidR="00ED0F1E" w:rsidRDefault="00ED0F1E" w:rsidP="00526053">
            <w:pPr>
              <w:pStyle w:val="MDPI42tablebody"/>
              <w:spacing w:line="240" w:lineRule="auto"/>
            </w:pPr>
            <w:r>
              <w:t>13 Sept.</w:t>
            </w:r>
          </w:p>
        </w:tc>
      </w:tr>
      <w:tr w:rsidR="00ED0F1E" w14:paraId="1AE6FEFB" w14:textId="77777777" w:rsidTr="00526053">
        <w:trPr>
          <w:trHeight w:val="288"/>
        </w:trPr>
        <w:tc>
          <w:tcPr>
            <w:tcW w:w="1152" w:type="dxa"/>
            <w:tcBorders>
              <w:top w:val="dotted" w:sz="4" w:space="0" w:color="auto"/>
              <w:left w:val="nil"/>
              <w:bottom w:val="nil"/>
              <w:right w:val="nil"/>
            </w:tcBorders>
            <w:vAlign w:val="center"/>
          </w:tcPr>
          <w:p w14:paraId="63D938CF" w14:textId="77777777" w:rsidR="00ED0F1E" w:rsidRDefault="00ED0F1E" w:rsidP="00526053">
            <w:pPr>
              <w:pStyle w:val="MDPI42tablebody"/>
              <w:spacing w:line="240" w:lineRule="auto"/>
            </w:pPr>
            <w:r>
              <w:t>MN-4</w:t>
            </w:r>
          </w:p>
        </w:tc>
        <w:tc>
          <w:tcPr>
            <w:tcW w:w="720" w:type="dxa"/>
            <w:tcBorders>
              <w:top w:val="dotted" w:sz="4" w:space="0" w:color="auto"/>
              <w:left w:val="nil"/>
              <w:bottom w:val="nil"/>
              <w:right w:val="nil"/>
            </w:tcBorders>
            <w:vAlign w:val="center"/>
          </w:tcPr>
          <w:p w14:paraId="1F655191" w14:textId="77777777" w:rsidR="00ED0F1E" w:rsidRDefault="00ED0F1E" w:rsidP="00526053">
            <w:pPr>
              <w:pStyle w:val="MDPI42tablebody"/>
              <w:spacing w:line="240" w:lineRule="auto"/>
            </w:pPr>
            <w:r>
              <w:t>2018</w:t>
            </w:r>
          </w:p>
        </w:tc>
        <w:tc>
          <w:tcPr>
            <w:tcW w:w="864" w:type="dxa"/>
            <w:tcBorders>
              <w:top w:val="dotted" w:sz="4" w:space="0" w:color="auto"/>
              <w:left w:val="nil"/>
              <w:bottom w:val="nil"/>
              <w:right w:val="nil"/>
            </w:tcBorders>
            <w:vAlign w:val="center"/>
          </w:tcPr>
          <w:p w14:paraId="0CF6DE87" w14:textId="77777777" w:rsidR="00ED0F1E" w:rsidRDefault="00ED0F1E" w:rsidP="00526053">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75C39304" w14:textId="77777777" w:rsidR="00ED0F1E" w:rsidRDefault="00ED0F1E" w:rsidP="00526053">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6AEC0693" w14:textId="77777777" w:rsidR="00ED0F1E" w:rsidRDefault="00ED0F1E" w:rsidP="00526053">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7BC514A2" w14:textId="77777777" w:rsidR="00ED0F1E" w:rsidRDefault="00ED0F1E" w:rsidP="00526053">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52B585F5" w14:textId="77777777" w:rsidR="00ED0F1E" w:rsidRDefault="00ED0F1E" w:rsidP="00526053">
            <w:pPr>
              <w:pStyle w:val="MDPI42tablebody"/>
              <w:spacing w:line="240" w:lineRule="auto"/>
            </w:pPr>
          </w:p>
        </w:tc>
        <w:tc>
          <w:tcPr>
            <w:tcW w:w="864" w:type="dxa"/>
            <w:tcBorders>
              <w:top w:val="dotted" w:sz="4" w:space="0" w:color="auto"/>
              <w:left w:val="nil"/>
              <w:bottom w:val="nil"/>
              <w:right w:val="nil"/>
            </w:tcBorders>
            <w:vAlign w:val="center"/>
          </w:tcPr>
          <w:p w14:paraId="18E0F2A1" w14:textId="77777777" w:rsidR="00ED0F1E" w:rsidRDefault="00ED0F1E" w:rsidP="00526053">
            <w:pPr>
              <w:pStyle w:val="MDPI42tablebody"/>
              <w:spacing w:line="240" w:lineRule="auto"/>
            </w:pPr>
          </w:p>
        </w:tc>
        <w:tc>
          <w:tcPr>
            <w:tcW w:w="864" w:type="dxa"/>
            <w:tcBorders>
              <w:top w:val="dotted" w:sz="4" w:space="0" w:color="auto"/>
              <w:left w:val="nil"/>
              <w:bottom w:val="nil"/>
              <w:right w:val="nil"/>
            </w:tcBorders>
            <w:vAlign w:val="center"/>
          </w:tcPr>
          <w:p w14:paraId="08C8D02D" w14:textId="77777777" w:rsidR="00ED0F1E" w:rsidRDefault="00ED0F1E" w:rsidP="00526053">
            <w:pPr>
              <w:pStyle w:val="MDPI42tablebody"/>
              <w:spacing w:line="240" w:lineRule="auto"/>
            </w:pPr>
            <w:r>
              <w:t>13 Sept.</w:t>
            </w:r>
          </w:p>
        </w:tc>
      </w:tr>
      <w:tr w:rsidR="00ED0F1E" w14:paraId="48136D59" w14:textId="77777777" w:rsidTr="00526053">
        <w:trPr>
          <w:trHeight w:val="288"/>
        </w:trPr>
        <w:tc>
          <w:tcPr>
            <w:tcW w:w="1152" w:type="dxa"/>
            <w:tcBorders>
              <w:top w:val="nil"/>
              <w:left w:val="nil"/>
              <w:bottom w:val="dotted" w:sz="4" w:space="0" w:color="auto"/>
              <w:right w:val="nil"/>
            </w:tcBorders>
            <w:vAlign w:val="center"/>
          </w:tcPr>
          <w:p w14:paraId="2AD0923D" w14:textId="77777777" w:rsidR="00ED0F1E" w:rsidRDefault="00ED0F1E" w:rsidP="00526053">
            <w:pPr>
              <w:pStyle w:val="MDPI42tablebody"/>
              <w:spacing w:line="240" w:lineRule="auto"/>
            </w:pPr>
            <w:r>
              <w:t>MN-4</w:t>
            </w:r>
          </w:p>
        </w:tc>
        <w:tc>
          <w:tcPr>
            <w:tcW w:w="720" w:type="dxa"/>
            <w:tcBorders>
              <w:top w:val="nil"/>
              <w:left w:val="nil"/>
              <w:bottom w:val="dotted" w:sz="4" w:space="0" w:color="auto"/>
              <w:right w:val="nil"/>
            </w:tcBorders>
            <w:vAlign w:val="center"/>
          </w:tcPr>
          <w:p w14:paraId="1E870AB3" w14:textId="77777777" w:rsidR="00ED0F1E" w:rsidRDefault="00ED0F1E" w:rsidP="00526053">
            <w:pPr>
              <w:pStyle w:val="MDPI42tablebody"/>
              <w:spacing w:line="240" w:lineRule="auto"/>
            </w:pPr>
            <w:r>
              <w:t>2019</w:t>
            </w:r>
          </w:p>
        </w:tc>
        <w:tc>
          <w:tcPr>
            <w:tcW w:w="864" w:type="dxa"/>
            <w:tcBorders>
              <w:top w:val="nil"/>
              <w:left w:val="nil"/>
              <w:bottom w:val="dotted" w:sz="4" w:space="0" w:color="auto"/>
              <w:right w:val="nil"/>
            </w:tcBorders>
            <w:vAlign w:val="center"/>
          </w:tcPr>
          <w:p w14:paraId="3DB23504" w14:textId="77777777" w:rsidR="00ED0F1E" w:rsidRDefault="00ED0F1E" w:rsidP="00526053">
            <w:pPr>
              <w:pStyle w:val="MDPI42tablebody"/>
              <w:spacing w:line="240" w:lineRule="auto"/>
            </w:pPr>
            <w:r>
              <w:t>26 June</w:t>
            </w:r>
          </w:p>
        </w:tc>
        <w:tc>
          <w:tcPr>
            <w:tcW w:w="864" w:type="dxa"/>
            <w:tcBorders>
              <w:top w:val="nil"/>
              <w:left w:val="nil"/>
              <w:bottom w:val="dotted" w:sz="4" w:space="0" w:color="auto"/>
              <w:right w:val="nil"/>
            </w:tcBorders>
            <w:vAlign w:val="center"/>
          </w:tcPr>
          <w:p w14:paraId="78A8B8EF" w14:textId="77777777" w:rsidR="00ED0F1E" w:rsidRDefault="00ED0F1E" w:rsidP="00526053">
            <w:pPr>
              <w:pStyle w:val="MDPI42tablebody"/>
              <w:spacing w:line="240" w:lineRule="auto"/>
            </w:pPr>
            <w:r>
              <w:t>11 July</w:t>
            </w:r>
          </w:p>
        </w:tc>
        <w:tc>
          <w:tcPr>
            <w:tcW w:w="864" w:type="dxa"/>
            <w:tcBorders>
              <w:top w:val="nil"/>
              <w:left w:val="nil"/>
              <w:bottom w:val="dotted" w:sz="4" w:space="0" w:color="auto"/>
              <w:right w:val="nil"/>
            </w:tcBorders>
            <w:vAlign w:val="center"/>
          </w:tcPr>
          <w:p w14:paraId="7BCBAAE5" w14:textId="77777777" w:rsidR="00ED0F1E" w:rsidRDefault="00ED0F1E" w:rsidP="00526053">
            <w:pPr>
              <w:pStyle w:val="MDPI42tablebody"/>
              <w:spacing w:line="240" w:lineRule="auto"/>
            </w:pPr>
            <w:r>
              <w:t>24 July</w:t>
            </w:r>
          </w:p>
        </w:tc>
        <w:tc>
          <w:tcPr>
            <w:tcW w:w="864" w:type="dxa"/>
            <w:tcBorders>
              <w:top w:val="nil"/>
              <w:left w:val="nil"/>
              <w:bottom w:val="dotted" w:sz="4" w:space="0" w:color="auto"/>
              <w:right w:val="nil"/>
            </w:tcBorders>
            <w:vAlign w:val="center"/>
          </w:tcPr>
          <w:p w14:paraId="4F681FFB" w14:textId="77777777" w:rsidR="00ED0F1E" w:rsidRDefault="00ED0F1E" w:rsidP="00526053">
            <w:pPr>
              <w:pStyle w:val="MDPI42tablebody"/>
              <w:spacing w:line="240" w:lineRule="auto"/>
            </w:pPr>
            <w:r>
              <w:t>7 Aug</w:t>
            </w:r>
          </w:p>
        </w:tc>
        <w:tc>
          <w:tcPr>
            <w:tcW w:w="864" w:type="dxa"/>
            <w:tcBorders>
              <w:top w:val="nil"/>
              <w:left w:val="nil"/>
              <w:bottom w:val="dotted" w:sz="4" w:space="0" w:color="auto"/>
              <w:right w:val="nil"/>
            </w:tcBorders>
            <w:vAlign w:val="center"/>
          </w:tcPr>
          <w:p w14:paraId="689FC5B6" w14:textId="77777777" w:rsidR="00ED0F1E" w:rsidRDefault="00ED0F1E" w:rsidP="00526053">
            <w:pPr>
              <w:pStyle w:val="MDPI42tablebody"/>
              <w:spacing w:line="240" w:lineRule="auto"/>
            </w:pPr>
          </w:p>
        </w:tc>
        <w:tc>
          <w:tcPr>
            <w:tcW w:w="864" w:type="dxa"/>
            <w:tcBorders>
              <w:top w:val="nil"/>
              <w:left w:val="nil"/>
              <w:bottom w:val="dotted" w:sz="4" w:space="0" w:color="auto"/>
              <w:right w:val="nil"/>
            </w:tcBorders>
            <w:vAlign w:val="center"/>
          </w:tcPr>
          <w:p w14:paraId="5470B5AD" w14:textId="77777777" w:rsidR="00ED0F1E" w:rsidRDefault="00ED0F1E" w:rsidP="00526053">
            <w:pPr>
              <w:pStyle w:val="MDPI42tablebody"/>
              <w:spacing w:line="240" w:lineRule="auto"/>
            </w:pPr>
          </w:p>
        </w:tc>
        <w:tc>
          <w:tcPr>
            <w:tcW w:w="864" w:type="dxa"/>
            <w:tcBorders>
              <w:top w:val="nil"/>
              <w:left w:val="nil"/>
              <w:bottom w:val="dotted" w:sz="4" w:space="0" w:color="auto"/>
              <w:right w:val="nil"/>
            </w:tcBorders>
            <w:vAlign w:val="center"/>
          </w:tcPr>
          <w:p w14:paraId="02F69088" w14:textId="77777777" w:rsidR="00ED0F1E" w:rsidRDefault="00ED0F1E" w:rsidP="00526053">
            <w:pPr>
              <w:pStyle w:val="MDPI42tablebody"/>
              <w:spacing w:line="240" w:lineRule="auto"/>
            </w:pPr>
            <w:r>
              <w:t>16 Sept.</w:t>
            </w:r>
          </w:p>
        </w:tc>
      </w:tr>
      <w:tr w:rsidR="00ED0F1E" w14:paraId="4E9C0F4F" w14:textId="77777777" w:rsidTr="00526053">
        <w:trPr>
          <w:trHeight w:val="288"/>
        </w:trPr>
        <w:tc>
          <w:tcPr>
            <w:tcW w:w="1152" w:type="dxa"/>
            <w:tcBorders>
              <w:top w:val="dotted" w:sz="4" w:space="0" w:color="auto"/>
              <w:left w:val="nil"/>
              <w:bottom w:val="dotted" w:sz="4" w:space="0" w:color="auto"/>
              <w:right w:val="nil"/>
            </w:tcBorders>
            <w:vAlign w:val="center"/>
          </w:tcPr>
          <w:p w14:paraId="2C56D52A" w14:textId="77777777" w:rsidR="00ED0F1E" w:rsidRDefault="00ED0F1E" w:rsidP="00526053">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1A3C70F8" w14:textId="77777777" w:rsidR="00ED0F1E" w:rsidRDefault="00ED0F1E" w:rsidP="00526053">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BC6A33A" w14:textId="77777777" w:rsidR="00ED0F1E" w:rsidRDefault="00ED0F1E" w:rsidP="00526053">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2E70A656" w14:textId="77777777" w:rsidR="00ED0F1E" w:rsidRDefault="00ED0F1E" w:rsidP="00526053">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32AA08E9" w14:textId="77777777" w:rsidR="00ED0F1E" w:rsidRDefault="00ED0F1E" w:rsidP="00526053">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40249A0D" w14:textId="77777777" w:rsidR="00ED0F1E" w:rsidRDefault="00ED0F1E" w:rsidP="00526053">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736C288" w14:textId="77777777" w:rsidR="00ED0F1E" w:rsidRDefault="00ED0F1E" w:rsidP="00526053">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AD1C521" w14:textId="77777777" w:rsidR="00ED0F1E" w:rsidRDefault="00ED0F1E" w:rsidP="00526053">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C846825" w14:textId="77777777" w:rsidR="00ED0F1E" w:rsidRDefault="00ED0F1E" w:rsidP="00526053">
            <w:pPr>
              <w:pStyle w:val="MDPI42tablebody"/>
              <w:spacing w:line="240" w:lineRule="auto"/>
            </w:pPr>
            <w:r>
              <w:t>16 Sept.</w:t>
            </w:r>
          </w:p>
        </w:tc>
      </w:tr>
      <w:tr w:rsidR="00ED0F1E" w14:paraId="3C9865D1" w14:textId="77777777" w:rsidTr="00526053">
        <w:trPr>
          <w:trHeight w:val="288"/>
        </w:trPr>
        <w:tc>
          <w:tcPr>
            <w:tcW w:w="1152" w:type="dxa"/>
            <w:tcBorders>
              <w:top w:val="dotted" w:sz="4" w:space="0" w:color="auto"/>
              <w:left w:val="nil"/>
              <w:bottom w:val="single" w:sz="8" w:space="0" w:color="auto"/>
              <w:right w:val="nil"/>
            </w:tcBorders>
            <w:vAlign w:val="center"/>
          </w:tcPr>
          <w:p w14:paraId="5404288F" w14:textId="77777777" w:rsidR="00ED0F1E" w:rsidRDefault="00ED0F1E" w:rsidP="00526053">
            <w:pPr>
              <w:pStyle w:val="MDPI42tablebody"/>
              <w:spacing w:line="240" w:lineRule="auto"/>
            </w:pPr>
            <w:r>
              <w:t>MN-6</w:t>
            </w:r>
          </w:p>
        </w:tc>
        <w:tc>
          <w:tcPr>
            <w:tcW w:w="720" w:type="dxa"/>
            <w:tcBorders>
              <w:top w:val="dotted" w:sz="4" w:space="0" w:color="auto"/>
              <w:left w:val="nil"/>
              <w:bottom w:val="single" w:sz="8" w:space="0" w:color="auto"/>
              <w:right w:val="nil"/>
            </w:tcBorders>
            <w:vAlign w:val="center"/>
          </w:tcPr>
          <w:p w14:paraId="3E94CE24" w14:textId="77777777" w:rsidR="00ED0F1E" w:rsidRDefault="00ED0F1E" w:rsidP="00526053">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6DB50CE6" w14:textId="77777777" w:rsidR="00ED0F1E" w:rsidRDefault="00ED0F1E" w:rsidP="00526053">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55BCBAE1" w14:textId="77777777" w:rsidR="00ED0F1E" w:rsidRDefault="00ED0F1E" w:rsidP="00526053">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445A3629" w14:textId="77777777" w:rsidR="00ED0F1E" w:rsidRDefault="00ED0F1E" w:rsidP="00526053">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53DC965D" w14:textId="77777777" w:rsidR="00ED0F1E" w:rsidRDefault="00ED0F1E" w:rsidP="00526053">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508154F6" w14:textId="77777777" w:rsidR="00ED0F1E" w:rsidRDefault="00ED0F1E" w:rsidP="00526053">
            <w:pPr>
              <w:pStyle w:val="MDPI42tablebody"/>
              <w:spacing w:line="240" w:lineRule="auto"/>
            </w:pPr>
          </w:p>
        </w:tc>
        <w:tc>
          <w:tcPr>
            <w:tcW w:w="864" w:type="dxa"/>
            <w:tcBorders>
              <w:top w:val="dotted" w:sz="4" w:space="0" w:color="auto"/>
              <w:left w:val="nil"/>
              <w:bottom w:val="single" w:sz="8" w:space="0" w:color="auto"/>
              <w:right w:val="nil"/>
            </w:tcBorders>
            <w:vAlign w:val="center"/>
          </w:tcPr>
          <w:p w14:paraId="0CA53FC8" w14:textId="77777777" w:rsidR="00ED0F1E" w:rsidRDefault="00ED0F1E" w:rsidP="00526053">
            <w:pPr>
              <w:pStyle w:val="MDPI42tablebody"/>
              <w:spacing w:line="240" w:lineRule="auto"/>
            </w:pPr>
          </w:p>
        </w:tc>
        <w:tc>
          <w:tcPr>
            <w:tcW w:w="864" w:type="dxa"/>
            <w:tcBorders>
              <w:top w:val="dotted" w:sz="4" w:space="0" w:color="auto"/>
              <w:left w:val="nil"/>
              <w:bottom w:val="single" w:sz="8" w:space="0" w:color="auto"/>
              <w:right w:val="nil"/>
            </w:tcBorders>
            <w:vAlign w:val="center"/>
          </w:tcPr>
          <w:p w14:paraId="3A8C8A0A" w14:textId="77777777" w:rsidR="00ED0F1E" w:rsidRDefault="00ED0F1E" w:rsidP="00526053">
            <w:pPr>
              <w:pStyle w:val="MDPI42tablebody"/>
              <w:spacing w:line="240" w:lineRule="auto"/>
            </w:pPr>
            <w:r>
              <w:t>16 Sept.</w:t>
            </w:r>
          </w:p>
        </w:tc>
      </w:tr>
    </w:tbl>
    <w:p w14:paraId="3D86E801" w14:textId="77777777" w:rsidR="00ED0F1E" w:rsidRDefault="00ED0F1E" w:rsidP="00ED0F1E">
      <w:pPr>
        <w:pStyle w:val="MDPI43tablefooter"/>
      </w:pPr>
    </w:p>
    <w:p w14:paraId="7B7F4979" w14:textId="00D3A4DE" w:rsidR="00ED0F1E" w:rsidRDefault="00A22EA9" w:rsidP="00ED0F1E">
      <w:pPr>
        <w:pStyle w:val="MDPI23heading3"/>
      </w:pPr>
      <w:r>
        <w:t>4</w:t>
      </w:r>
      <w:r w:rsidR="00ED0F1E">
        <w:t>.1.2. Previously Published Data – Belgium, Argentina, and Canada</w:t>
      </w:r>
    </w:p>
    <w:p w14:paraId="5D32A25D" w14:textId="77777777" w:rsidR="00ED0F1E" w:rsidRDefault="00ED0F1E" w:rsidP="00ED0F1E">
      <w:pPr>
        <w:pStyle w:val="MDPI31text"/>
      </w:pPr>
      <w:r>
        <w:t xml:space="preserve">Experimental data reported in two previous studies,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and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was included in the analysis conducted for the present study. The data from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comprises two separate experimental data sets from Argentina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and Canada </w:t>
      </w:r>
      <w:r>
        <w:fldChar w:fldCharType="begin">
          <w:fldData xml:space="preserve">PEVuZE5vdGU+PENpdGU+PEF1dGhvcj5Cw6lsYW5nZXI8L0F1dGhvcj48WWVhcj4yMDAwPC9ZZWFy
PjxSZWNOdW0+MTkzMjwvUmVjTnVtPjxEaXNwbGF5VGV4dD48c3R5bGUgc2l6ZT0iMTAiPlsxNSwg
NDIsIDQzXTwvc3R5bGU+PC9EaXNwbGF5VGV4dD48cmVjb3JkPjxyZWMtbnVtYmVyPjE5MzI8L3Jl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instrText xml:space="preserve"> ADDIN EN.CITE </w:instrText>
      </w:r>
      <w:r>
        <w:fldChar w:fldCharType="begin">
          <w:fldData xml:space="preserve">PEVuZE5vdGU+PENpdGU+PEF1dGhvcj5Cw6lsYW5nZXI8L0F1dGhvcj48WWVhcj4yMDAwPC9ZZWFy
PjxSZWNOdW0+MTkzMjwvUmVjTnVtPjxEaXNwbGF5VGV4dD48c3R5bGUgc2l6ZT0iMTAiPlsxNSwg
NDIsIDQzXTwvc3R5bGU+PC9EaXNwbGF5VGV4dD48cmVjb3JkPjxyZWMtbnVtYmVyPjE5MzI8L3Jl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instrText xml:space="preserve"> ADDIN EN.CITE.DATA </w:instrText>
      </w:r>
      <w:r>
        <w:fldChar w:fldCharType="end"/>
      </w:r>
      <w:r>
        <w:fldChar w:fldCharType="separate"/>
      </w:r>
      <w:r>
        <w:rPr>
          <w:noProof/>
        </w:rPr>
        <w:t>[15, 42, 43]</w:t>
      </w:r>
      <w:r>
        <w:fldChar w:fldCharType="end"/>
      </w:r>
      <w:r>
        <w:t xml:space="preserve">. </w:t>
      </w:r>
    </w:p>
    <w:p w14:paraId="7A8BA9EA" w14:textId="55828E65" w:rsidR="00ED0F1E" w:rsidRDefault="00ED0F1E" w:rsidP="00ED0F1E">
      <w:pPr>
        <w:pStyle w:val="MDPI31text"/>
      </w:pPr>
      <w:r>
        <w:t>In the Canadian study, two varieties (Russet Burbank and Shepody) and four N fertilization rates (0, 50, 100, and 250 kg ha</w:t>
      </w:r>
      <w:r>
        <w:rPr>
          <w:vertAlign w:val="superscript"/>
        </w:rPr>
        <w:t>-1</w:t>
      </w:r>
      <w:r>
        <w:t>) were evaluated under non-water limiting conditions with each variety having 4 site-years of experimental data and 10 sampling dates per site year (</w:t>
      </w:r>
      <w:r w:rsidR="0043243C">
        <w:t>Table 2</w:t>
      </w:r>
      <w:r>
        <w:t>). In the Argentina study, five varieties (Bannock Russet, Gem Russet, Innovator, Markies Russet, and Umatilla Russet) and four N fertilization rate (0, 80, 150, 250 kg N ha</w:t>
      </w:r>
      <w:r>
        <w:rPr>
          <w:vertAlign w:val="superscript"/>
        </w:rPr>
        <w:t>-1</w:t>
      </w:r>
      <w:r>
        <w:t>) were each evaluated under non-water limiting conditions for between 2 to 4 site-years with between 4 to 5 sampling dates per site year (</w:t>
      </w:r>
      <w:r w:rsidR="0043243C">
        <w:t>Table 2</w:t>
      </w:r>
      <w:r>
        <w:t xml:space="preserve">). All data from the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study used in the present analysis was included in this previous publication.</w:t>
      </w:r>
    </w:p>
    <w:p w14:paraId="5B0277EF" w14:textId="636E6051" w:rsidR="00ED0F1E" w:rsidRDefault="00ED0F1E" w:rsidP="00ED0F1E">
      <w:pPr>
        <w:pStyle w:val="MDPI31text"/>
      </w:pPr>
      <w:r>
        <w:t xml:space="preserve">The data from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represents multiple experimental data set from Belgium. In the Belgium studies, three to six N rates (ranging from 0 to 250 kg N ha</w:t>
      </w:r>
      <w:r>
        <w:rPr>
          <w:vertAlign w:val="superscript"/>
        </w:rPr>
        <w:t>-1</w:t>
      </w:r>
      <w:r>
        <w:t>) were evaluated for two varieties (Bintje and Charlotte) for 17 and 7 site-years, respectively, and with 1 to 8 sampling dates per site year (</w:t>
      </w:r>
      <w:r w:rsidR="0043243C">
        <w:t>Table 2</w:t>
      </w:r>
      <w:r>
        <w:t xml:space="preserve">). Only a portion of the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study used in the present analysis was included in this previous publication – while the dry weight biomass data were previously reported, the nitrogen concentration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experiment is reported for the first time in this manuscript.</w:t>
      </w:r>
    </w:p>
    <w:p w14:paraId="08BFE478" w14:textId="406B4D23" w:rsidR="00ED0F1E" w:rsidRPr="00DB6487" w:rsidRDefault="00A22EA9" w:rsidP="00ED0F1E">
      <w:pPr>
        <w:pStyle w:val="MDPI22heading2"/>
      </w:pPr>
      <w:r>
        <w:t>4</w:t>
      </w:r>
      <w:r w:rsidR="00ED0F1E" w:rsidRPr="00DB6487">
        <w:t>.2. Statistical Methods</w:t>
      </w:r>
    </w:p>
    <w:p w14:paraId="44AC7E80" w14:textId="77777777" w:rsidR="00ED0F1E" w:rsidRDefault="00ED0F1E" w:rsidP="00ED0F1E">
      <w:pPr>
        <w:pStyle w:val="MDPI31text"/>
      </w:pPr>
      <w:r>
        <w:t xml:space="preserve">Based on the general approach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this study implemented a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287DC31A" w14:textId="05A31CF9" w:rsidR="00ED0F1E" w:rsidRDefault="00ED0F1E" w:rsidP="00ED0F1E">
      <w:pPr>
        <w:pStyle w:val="MDPI31text"/>
      </w:pPr>
      <w:r>
        <w:t>In summary, this statistical approach uses the entire set of experimental data (</w:t>
      </w:r>
      <w:r w:rsidR="00157166">
        <w:t>Figure 7</w:t>
      </w:r>
      <w:r>
        <w:t>a) and does not require any preliminary or intermediary statistical analysis. At the level of each experimental sampling date, a linear-plateau curve is fit for biomass as a function of nitrogen concentration (</w:t>
      </w:r>
      <w:r w:rsidR="00157166">
        <w:t>Figure 7</w:t>
      </w:r>
      <w:r>
        <w:t xml:space="preserve">b) and the join point of the linear-plateau curve is used to define the </w:t>
      </w:r>
      <w:r>
        <w:rPr>
          <w:szCs w:val="18"/>
        </w:rPr>
        <w:t>%N</w:t>
      </w:r>
      <w:r>
        <w:rPr>
          <w:szCs w:val="18"/>
          <w:vertAlign w:val="subscript"/>
        </w:rPr>
        <w:t>c</w:t>
      </w:r>
      <w:r>
        <w:t>. Simultaneously, a negative exponential curve (i.e., CNDC) is fit across all experimental sampling dates for a given level of the hierarchical model (i.e., location, variety within location) where the critical point of each linear-plateau curves lies exactly upon the negative exponential curve (</w:t>
      </w:r>
      <w:r w:rsidR="00157166">
        <w:t>Figure 7</w:t>
      </w:r>
      <w:r>
        <w:t>b).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points (</w:t>
      </w:r>
      <w:r w:rsidR="00157166">
        <w:t>Figure 7</w:t>
      </w:r>
      <w:r>
        <w:t>c) which are identified via an intermediate statistical analysis (i.e., ANOVA and protected multiple comparisons).</w:t>
      </w:r>
    </w:p>
    <w:p w14:paraId="7BB284AC" w14:textId="77777777" w:rsidR="00ED0F1E" w:rsidRDefault="00ED0F1E" w:rsidP="00ED0F1E">
      <w:pPr>
        <w:pStyle w:val="MDPI52figure"/>
        <w:ind w:left="2610" w:right="26"/>
        <w:jc w:val="left"/>
      </w:pPr>
      <w:r w:rsidRPr="00CC617B">
        <w:rPr>
          <w:noProof/>
          <w:lang w:val="fr-BE" w:eastAsia="fr-BE" w:bidi="ar-SA"/>
        </w:rPr>
        <w:drawing>
          <wp:inline distT="0" distB="0" distL="0" distR="0" wp14:anchorId="44D4CEB0" wp14:editId="330A1360">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p w14:paraId="0A98BE96" w14:textId="2C5B19DE" w:rsidR="00ED0F1E" w:rsidRPr="00526733" w:rsidRDefault="00157166" w:rsidP="00ED0F1E">
      <w:pPr>
        <w:pStyle w:val="MDPI51figurecaption"/>
        <w:ind w:left="2610" w:right="26"/>
        <w:jc w:val="both"/>
        <w:rPr>
          <w:bCs/>
        </w:rPr>
      </w:pPr>
      <w:r>
        <w:rPr>
          <w:b/>
        </w:rPr>
        <w:t>Figure 7</w:t>
      </w:r>
      <w:r w:rsidR="00ED0F1E" w:rsidRPr="00526733">
        <w:rPr>
          <w:b/>
        </w:rPr>
        <w:t>.</w:t>
      </w:r>
      <w:r w:rsidR="00ED0F1E" w:rsidRPr="00526733">
        <w:rPr>
          <w:bCs/>
        </w:rPr>
        <w:t xml:space="preserve"> Hypothetical example of statistical methods used showing (a) raw experimental data, (b) linear-plateau curves (solid colored lines) fitted for each experimental sampling date (points with each date distinguished by color) and the critical N dilution curve (solid black line) fitted using the hierarchical Bayesian method based on Makowski, et al.,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20D43CF6" w14:textId="1C29006D" w:rsidR="00ED0F1E" w:rsidRDefault="00ED0F1E" w:rsidP="00ED0F1E">
      <w:pPr>
        <w:pStyle w:val="MDPI31text"/>
      </w:pPr>
      <w:r>
        <w:t xml:space="preserve">The Bayesian hierarchical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was extended to explicitly include E (e.g., location) and G (e.g., variety) interactions within the fitted model. This was implemented through the nesting of experimental data according to </w:t>
      </w:r>
      <w:r w:rsidRPr="00A61F95">
        <w:t>location</w:t>
      </w:r>
      <w:r>
        <w:t xml:space="preserve"> and variety within location (</w:t>
      </w:r>
      <w:r w:rsidR="00157166">
        <w:t>Figure 8</w:t>
      </w:r>
      <w:r>
        <w:t>). The linear-plateau curve fitted for each experimental sampling date can be pooled at various nested levels of location or variety within location.</w:t>
      </w:r>
    </w:p>
    <w:p w14:paraId="09337340" w14:textId="77777777" w:rsidR="00ED0F1E" w:rsidRDefault="00ED0F1E" w:rsidP="00ED0F1E">
      <w:pPr>
        <w:pStyle w:val="MDPI31text"/>
      </w:pPr>
      <w:r>
        <w:t xml:space="preserve">Using </w:t>
      </w:r>
      <w:r w:rsidRPr="00E13A5A">
        <w:rPr>
          <w:i/>
          <w:iCs/>
        </w:rPr>
        <w:t>R</w:t>
      </w:r>
      <w:r>
        <w:t xml:space="preserve"> </w:t>
      </w:r>
      <w:r>
        <w:fldChar w:fldCharType="begin"/>
      </w:r>
      <w:r>
        <w:instrText xml:space="preserve"> ADDIN EN.CITE &lt;EndNote&gt;&lt;Cite&gt;&lt;Author&gt;R Core Team&lt;/Author&gt;&lt;Year&gt;2021&lt;/Year&gt;&lt;RecNum&gt;1749&lt;/RecNum&gt;&lt;DisplayText&gt;&lt;style size="10"&gt;[44]&lt;/style&gt;&lt;/DisplayText&gt;&lt;record&gt;&lt;rec-number&gt;1749&lt;/rec-number&gt;&lt;foreign-keys&gt;&lt;key app="EN" db-id="sszpfv5zm0wprde2r5bvw2wpdezsax0e9spx" timestamp="1569856792"&gt;1749&lt;/key&gt;&lt;/foreign-keys&gt;&lt;ref-type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fldChar w:fldCharType="separate"/>
      </w:r>
      <w:r>
        <w:rPr>
          <w:noProof/>
        </w:rPr>
        <w:t>[44]</w:t>
      </w:r>
      <w:r>
        <w:fldChar w:fldCharType="end"/>
      </w:r>
      <w:r>
        <w:t xml:space="preserve">, the </w:t>
      </w:r>
      <w:r>
        <w:rPr>
          <w:i/>
          <w:iCs/>
        </w:rPr>
        <w:t>brms</w:t>
      </w:r>
      <w:r>
        <w:t xml:space="preserve"> package </w:t>
      </w:r>
      <w:r>
        <w:fldChar w:fldCharType="begin"/>
      </w:r>
      <w:r>
        <w:instrText xml:space="preserve"> ADDIN EN.CITE &lt;EndNote&gt;&lt;Cite&gt;&lt;Author&gt;Bürkner&lt;/Author&gt;&lt;Year&gt;2017&lt;/Year&gt;&lt;RecNum&gt;2692&lt;/RecNum&gt;&lt;DisplayText&gt;&lt;style size="10"&gt;[45, 46]&lt;/style&gt;&lt;/DisplayText&gt;&lt;record&gt;&lt;rec-number&gt;2692&lt;/rec-number&gt;&lt;foreign-keys&gt;&lt;key app="EN" db-id="sszpfv5zm0wprde2r5bvw2wpdezsax0e9spx" timestamp="1615131475"&gt;2692&lt;/key&gt;&lt;/foreign-keys&gt;&lt;ref-type name="Journal Article"&gt;17&lt;/ref-type&gt;&lt;contributors&gt;&lt;authors&gt;&lt;author&gt;Bürkner, Paul-Christian&lt;/author&gt;&lt;/authors&gt;&lt;/contributors&gt;&lt;titles&gt;&lt;title&gt;brms: An R Package for Bayesian Multilevel Models Using Stan&lt;/title&gt;&lt;secondary-title&gt;Journal of Statistical Software&lt;/secondary-title&gt;&lt;/titles&gt;&lt;periodical&gt;&lt;full-title&gt;Journal of Statistical Software&lt;/full-title&gt;&lt;abbr-1&gt;J. Stat. Softw.&lt;/abbr-1&gt;&lt;/periodical&gt;&lt;volume&gt;80&lt;/volume&gt;&lt;number&gt;1&lt;/number&gt;&lt;dates&gt;&lt;year&gt;2017&lt;/year&gt;&lt;/dates&gt;&lt;isbn&gt;1548-7660&lt;/isbn&gt;&lt;urls&gt;&lt;/urls&gt;&lt;electronic-resource-num&gt;10.18637/jss.v080.i01&lt;/electronic-resource-num&gt;&lt;/record&gt;&lt;/Cite&gt;&lt;Cite&gt;&lt;Author&gt;Bürkner&lt;/Author&gt;&lt;Year&gt;2018&lt;/Year&gt;&lt;RecNum&gt;2693&lt;/RecNum&gt;&lt;record&gt;&lt;rec-number&gt;2693&lt;/rec-number&gt;&lt;foreign-keys&gt;&lt;key app="EN" db-id="sszpfv5zm0wprde2r5bvw2wpdezsax0e9spx" timestamp="1615131561"&gt;2693&lt;/key&gt;&lt;/foreign-keys&gt;&lt;ref-type name="Journal Article"&gt;17&lt;/ref-type&gt;&lt;contributors&gt;&lt;authors&gt;&lt;author&gt;Bürkner, Paul-Christian&lt;/author&gt;&lt;/authors&gt;&lt;/contributors&gt;&lt;titles&gt;&lt;title&gt;Advanced Bayesian Multilevel Modeling with the R Package brms&lt;/title&gt;&lt;secondary-title&gt;The R Journal&lt;/secondary-title&gt;&lt;/titles&gt;&lt;periodical&gt;&lt;full-title&gt;The R Journal&lt;/full-title&gt;&lt;abbr-1&gt;R J.&lt;/abbr-1&gt;&lt;/periodical&gt;&lt;pages&gt;395-411&lt;/pages&gt;&lt;volume&gt;10&lt;/volume&gt;&lt;number&gt;1&lt;/number&gt;&lt;dates&gt;&lt;year&gt;2018&lt;/year&gt;&lt;/dates&gt;&lt;urls&gt;&lt;/urls&gt;&lt;electronic-resource-num&gt;10.32614/RJ-2018-017&lt;/electronic-resource-num&gt;&lt;/record&gt;&lt;/Cite&gt;&lt;/EndNote&gt;</w:instrText>
      </w:r>
      <w:r>
        <w:fldChar w:fldCharType="separate"/>
      </w:r>
      <w:r>
        <w:rPr>
          <w:noProof/>
        </w:rPr>
        <w:t>[45, 46]</w:t>
      </w:r>
      <w:r>
        <w:fldChar w:fldCharType="end"/>
      </w:r>
      <w:r>
        <w:t xml:space="preserve"> was used to implement the statistical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The </w:t>
      </w:r>
      <w:r>
        <w:rPr>
          <w:i/>
          <w:iCs/>
        </w:rPr>
        <w:t>brms</w:t>
      </w:r>
      <w:r>
        <w:t xml:space="preserve"> package, an interface to </w:t>
      </w:r>
      <w:r>
        <w:rPr>
          <w:i/>
          <w:iCs/>
        </w:rPr>
        <w:t>Stan</w:t>
      </w:r>
      <w:r>
        <w:t xml:space="preserve"> </w:t>
      </w:r>
      <w:r>
        <w:fldChar w:fldCharType="begin"/>
      </w:r>
      <w:r>
        <w:instrText xml:space="preserve"> ADDIN EN.CITE &lt;EndNote&gt;&lt;Cite&gt;&lt;Author&gt;Carpenter&lt;/Author&gt;&lt;Year&gt;2017&lt;/Year&gt;&lt;RecNum&gt;2694&lt;/RecNum&gt;&lt;DisplayText&gt;&lt;style size="10"&gt;[47]&lt;/style&gt;&lt;/DisplayText&gt;&lt;record&gt;&lt;rec-number&gt;2694&lt;/rec-number&gt;&lt;foreign-keys&gt;&lt;key app="EN" db-id="sszpfv5zm0wprde2r5bvw2wpdezsax0e9spx" timestamp="1615131823"&gt;2694&lt;/key&gt;&lt;/foreign-keys&gt;&lt;ref-type name="Journal Article"&gt;17&lt;/ref-type&gt;&lt;contributors&gt;&lt;authors&gt;&lt;author&gt;Carpenter, Bob&lt;/author&gt;&lt;author&gt;Gelman, Andrew&lt;/author&gt;&lt;author&gt;Hoffman, Matthew D.&lt;/author&gt;&lt;author&gt;Lee, Daniel&lt;/author&gt;&lt;author&gt;Goodrich, Ben&lt;/author&gt;&lt;author&gt;Betancourt, Michael&lt;/author&gt;&lt;author&gt;Brubaker, Marcus&lt;/author&gt;&lt;author&gt;Guo, Jiqiang&lt;/author&gt;&lt;author&gt;Li, Peter&lt;/author&gt;&lt;author&gt;Riddell, Allen&lt;/author&gt;&lt;/authors&gt;&lt;/contributors&gt;&lt;titles&gt;&lt;title&gt;Stan: A Probabilistic Programming Language&lt;/title&gt;&lt;secondary-title&gt;Journal of Statistical Software&lt;/secondary-title&gt;&lt;/titles&gt;&lt;periodical&gt;&lt;full-title&gt;Journal of Statistical Software&lt;/full-title&gt;&lt;abbr-1&gt;J. Stat. Softw.&lt;/abbr-1&gt;&lt;/periodical&gt;&lt;volume&gt;76&lt;/volume&gt;&lt;number&gt;1&lt;/number&gt;&lt;dates&gt;&lt;year&gt;2017&lt;/year&gt;&lt;/dates&gt;&lt;isbn&gt;1548-7660&lt;/isbn&gt;&lt;urls&gt;&lt;/urls&gt;&lt;electronic-resource-num&gt;10.18637/jss.v076.i01&lt;/electronic-resource-num&gt;&lt;/record&gt;&lt;/Cite&gt;&lt;/EndNote&gt;</w:instrText>
      </w:r>
      <w:r>
        <w:fldChar w:fldCharType="separate"/>
      </w:r>
      <w:r>
        <w:rPr>
          <w:noProof/>
        </w:rPr>
        <w:t>[47]</w:t>
      </w:r>
      <w:r>
        <w:fldChar w:fldCharType="end"/>
      </w:r>
      <w:r>
        <w:t xml:space="preserve">, was chosen due to the ability to include group-level (i.e., random effects) which allows for the fit of a single model for all of the experimental data and improves model performance through the inclusion of partial pooling (i.e., data from all other levels of an effect influence the inference for a particular level) </w:t>
      </w:r>
      <w:r>
        <w:fldChar w:fldCharType="begin"/>
      </w:r>
      <w:r>
        <w:instrText xml:space="preserve"> ADDIN EN.CITE &lt;EndNote&gt;&lt;Cite&gt;&lt;Author&gt;McElreath&lt;/Author&gt;&lt;Year&gt;2020&lt;/Year&gt;&lt;RecNum&gt;2702&lt;/RecNum&gt;&lt;DisplayText&gt;&lt;style size="10"&gt;[48]&lt;/style&gt;&lt;/DisplayText&gt;&lt;record&gt;&lt;rec-number&gt;2702&lt;/rec-number&gt;&lt;foreign-keys&gt;&lt;key app="EN" db-id="sszpfv5zm0wprde2r5bvw2wpdezsax0e9spx" timestamp="1626123051"&gt;2702&lt;/key&gt;&lt;/foreign-keys&gt;&lt;ref-type name="Book"&gt;6&lt;/ref-type&gt;&lt;contributors&gt;&lt;authors&gt;&lt;author&gt;Richard McElreath&lt;/author&gt;&lt;/authors&gt;&lt;/contributors&gt;&lt;titles&gt;&lt;title&gt;Staistical Rethinking: A Bayesian Course with Examples in R and Stan&lt;/title&gt;&lt;/titles&gt;&lt;edition&gt;2nd&lt;/edition&gt;&lt;dates&gt;&lt;year&gt;2020&lt;/year&gt;&lt;/dates&gt;&lt;pub-location&gt;Boca Raton&lt;/pub-location&gt;&lt;publisher&gt;Chapman and Hall/CRC&lt;/publisher&gt;&lt;isbn&gt;9780429029608&lt;/isbn&gt;&lt;urls&gt;&lt;/urls&gt;&lt;electronic-resource-num&gt;10.1201/9780429029608&lt;/electronic-resource-num&gt;&lt;/record&gt;&lt;/Cite&gt;&lt;/EndNote&gt;</w:instrText>
      </w:r>
      <w:r>
        <w:fldChar w:fldCharType="separate"/>
      </w:r>
      <w:r>
        <w:rPr>
          <w:noProof/>
        </w:rPr>
        <w:t>[48]</w:t>
      </w:r>
      <w:r>
        <w:fldChar w:fldCharType="end"/>
      </w:r>
      <w:r>
        <w:t xml:space="preserve">. The </w:t>
      </w:r>
      <w:r>
        <w:rPr>
          <w:i/>
          <w:iCs/>
        </w:rPr>
        <w:t xml:space="preserve">brms </w:t>
      </w:r>
      <w:r>
        <w:t>package includes a user-friendly modeling language, robust documentation, and a diverse set of tools to analyze and assess models.</w:t>
      </w:r>
    </w:p>
    <w:p w14:paraId="15D9157A" w14:textId="77777777" w:rsidR="00ED0F1E" w:rsidRDefault="00ED0F1E" w:rsidP="00ED0F1E">
      <w:pPr>
        <w:pStyle w:val="MDPI52figure"/>
        <w:ind w:left="2610" w:right="26"/>
        <w:jc w:val="left"/>
      </w:pPr>
      <w:r w:rsidRPr="00526733">
        <w:rPr>
          <w:noProof/>
          <w:lang w:val="fr-BE" w:eastAsia="fr-BE" w:bidi="ar-SA"/>
        </w:rPr>
        <w:drawing>
          <wp:inline distT="0" distB="0" distL="0" distR="0" wp14:anchorId="249610C2" wp14:editId="2C0DB5E0">
            <wp:extent cx="5001100" cy="1948643"/>
            <wp:effectExtent l="0" t="0" r="3175"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p w14:paraId="441997C7" w14:textId="798A667A" w:rsidR="00ED0F1E" w:rsidRPr="00526733" w:rsidRDefault="00157166" w:rsidP="00ED0F1E">
      <w:pPr>
        <w:pStyle w:val="MDPI51figurecaption"/>
        <w:ind w:left="2610" w:right="26"/>
        <w:jc w:val="both"/>
        <w:rPr>
          <w:bCs/>
        </w:rPr>
      </w:pPr>
      <w:r>
        <w:rPr>
          <w:b/>
        </w:rPr>
        <w:t>Figure 8</w:t>
      </w:r>
      <w:r w:rsidR="00ED0F1E" w:rsidRPr="00526733">
        <w:rPr>
          <w:b/>
        </w:rPr>
        <w:t>.</w:t>
      </w:r>
      <w:r w:rsidR="00ED0F1E" w:rsidRPr="00526733">
        <w:rPr>
          <w:bCs/>
        </w:rPr>
        <w:t xml:space="preserve"> Flowchart showing nested structure used in the present analysis to fit critical N dilution curves </w:t>
      </w:r>
      <w:r w:rsidR="007A7CAE">
        <w:rPr>
          <w:bCs/>
        </w:rPr>
        <w:t xml:space="preserve">(CNDC) </w:t>
      </w:r>
      <w:r w:rsidR="00ED0F1E" w:rsidRPr="00526733">
        <w:rPr>
          <w:bCs/>
        </w:rPr>
        <w:t xml:space="preserve">using the Bayesian hierarchical method based on </w:t>
      </w:r>
      <w:r w:rsidR="00ED0F1E" w:rsidRPr="00526733">
        <w:rPr>
          <w:bCs/>
        </w:rPr>
        <w:fldChar w:fldCharType="begin"/>
      </w:r>
      <w:r w:rsidR="00ED0F1E" w:rsidRPr="00526733">
        <w:rPr>
          <w:bCs/>
        </w:rP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ED0F1E" w:rsidRPr="00526733">
        <w:rPr>
          <w:bCs/>
        </w:rPr>
        <w:fldChar w:fldCharType="separate"/>
      </w:r>
      <w:r w:rsidR="00ED0F1E" w:rsidRPr="00526733">
        <w:rPr>
          <w:bCs/>
        </w:rPr>
        <w:t>Makowski, et al. [19]</w:t>
      </w:r>
      <w:r w:rsidR="00ED0F1E" w:rsidRPr="00526733">
        <w:rPr>
          <w:bCs/>
        </w:rPr>
        <w:fldChar w:fldCharType="end"/>
      </w:r>
      <w:r w:rsidR="00ED0F1E" w:rsidRPr="00526733">
        <w:rPr>
          <w:bCs/>
        </w:rPr>
        <w:t>. Linear-plateau curves and critical points (i.e., the fitted join point of each linear-plateau curve) are identified at the level of each experimental sampling date and pooled at various levels of location and variety within location to determine the CNDC for that level. The structure of the model fits all individual levels for location and variety within location, as well as the global level of all experimental data, simultaneously which allows for direct comparison across levels.</w:t>
      </w:r>
    </w:p>
    <w:p w14:paraId="24E07873" w14:textId="77777777" w:rsidR="00ED0F1E" w:rsidRDefault="00ED0F1E" w:rsidP="00ED0F1E">
      <w:pPr>
        <w:pStyle w:val="MDPI31text"/>
      </w:pPr>
      <w:r>
        <w:t xml:space="preserve">A non-linear </w:t>
      </w:r>
      <w:r>
        <w:rPr>
          <w:i/>
          <w:iCs/>
        </w:rPr>
        <w:t>brms</w:t>
      </w:r>
      <w:r w:rsidRPr="00D66A7B">
        <w:t xml:space="preserve"> </w:t>
      </w:r>
      <w:r>
        <w:t xml:space="preserve">model was defined by combining the two separate expressions used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to parameterize the Bayesian hierarchical model as previously implemented with </w:t>
      </w:r>
      <w:r>
        <w:rPr>
          <w:i/>
          <w:iCs/>
        </w:rPr>
        <w:t>rjags</w:t>
      </w:r>
      <w:r>
        <w:t xml:space="preserve"> </w:t>
      </w:r>
      <w:r>
        <w:fldChar w:fldCharType="begin"/>
      </w:r>
      <w:r>
        <w:instrText xml:space="preserve"> ADDIN EN.CITE &lt;EndNote&gt;&lt;Cite&gt;&lt;Author&gt;Plummer&lt;/Author&gt;&lt;Year&gt;2019&lt;/Year&gt;&lt;RecNum&gt;2696&lt;/RecNum&gt;&lt;DisplayText&gt;&lt;style size="10"&gt;[49]&lt;/style&gt;&lt;/DisplayText&gt;&lt;record&gt;&lt;rec-number&gt;2696&lt;/rec-number&gt;&lt;foreign-keys&gt;&lt;key app="EN" db-id="sszpfv5zm0wprde2r5bvw2wpdezsax0e9spx" timestamp="1615136982"&gt;2696&lt;/key&gt;&lt;/foreign-keys&gt;&lt;ref-type name="Computer Program"&gt;9&lt;/ref-type&gt;&lt;contributors&gt;&lt;authors&gt;&lt;author&gt;Plummer, Martyn&lt;/author&gt;&lt;/authors&gt;&lt;/contributors&gt;&lt;titles&gt;&lt;title&gt;rjags: Bayesian Graphical Models using MCMC&lt;/title&gt;&lt;/titles&gt;&lt;dates&gt;&lt;year&gt;2019&lt;/year&gt;&lt;/dates&gt;&lt;urls&gt;&lt;related-urls&gt;&lt;url&gt;https://CRAN.R-project.org/package=rjags&lt;/url&gt;&lt;/related-urls&gt;&lt;/urls&gt;&lt;/record&gt;&lt;/Cite&gt;&lt;/EndNote&gt;</w:instrText>
      </w:r>
      <w:r>
        <w:fldChar w:fldCharType="separate"/>
      </w:r>
      <w:r>
        <w:rPr>
          <w:noProof/>
        </w:rPr>
        <w:t>[49]</w:t>
      </w:r>
      <w:r>
        <w:fldChar w:fldCharType="end"/>
      </w:r>
      <w:r>
        <w:t xml:space="preserve"> and </w:t>
      </w:r>
      <w:r>
        <w:rPr>
          <w:i/>
          <w:iCs/>
        </w:rPr>
        <w:t>JAGS</w:t>
      </w:r>
      <w:r>
        <w:t xml:space="preserve"> statistical software </w:t>
      </w:r>
      <w:r>
        <w:fldChar w:fldCharType="begin"/>
      </w:r>
      <w:r>
        <w:instrText xml:space="preserve"> ADDIN EN.CITE &lt;EndNote&gt;&lt;Cite&gt;&lt;Author&gt;Plummer&lt;/Author&gt;&lt;Year&gt;2013&lt;/Year&gt;&lt;RecNum&gt;2695&lt;/RecNum&gt;&lt;DisplayText&gt;&lt;style size="10"&gt;[50]&lt;/style&gt;&lt;/DisplayText&gt;&lt;record&gt;&lt;rec-number&gt;2695&lt;/rec-number&gt;&lt;foreign-keys&gt;&lt;key app="EN" db-id="sszpfv5zm0wprde2r5bvw2wpdezsax0e9spx" timestamp="1615136903"&gt;2695&lt;/key&gt;&lt;/foreign-keys&gt;&lt;ref-type name="Computer Program"&gt;9&lt;/ref-type&gt;&lt;contributors&gt;&lt;authors&gt;&lt;author&gt;Plummer, Martyn&lt;/author&gt;&lt;/authors&gt;&lt;/contributors&gt;&lt;titles&gt;&lt;title&gt;JAGS: Just Another Gibs Sampler.&lt;/title&gt;&lt;/titles&gt;&lt;dates&gt;&lt;year&gt;2013&lt;/year&gt;&lt;/dates&gt;&lt;urls&gt;&lt;related-urls&gt;&lt;url&gt;http://mcmc-jags.sourceforge.net/.&lt;/url&gt;&lt;/related-urls&gt;&lt;/urls&gt;&lt;/record&gt;&lt;/Cite&gt;&lt;/EndNote&gt;</w:instrText>
      </w:r>
      <w:r>
        <w:fldChar w:fldCharType="separate"/>
      </w:r>
      <w:r>
        <w:rPr>
          <w:noProof/>
        </w:rPr>
        <w:t>[50]</w:t>
      </w:r>
      <w:r>
        <w:fldChar w:fldCharType="end"/>
      </w:r>
      <w:r>
        <w:t>.</w:t>
      </w:r>
    </w:p>
    <w:p w14:paraId="52798E5F" w14:textId="77777777" w:rsidR="00ED0F1E" w:rsidRDefault="00ED0F1E" w:rsidP="00ED0F1E">
      <w:pPr>
        <w:pStyle w:val="MDPI31text"/>
      </w:pPr>
      <w:r>
        <w:t xml:space="preserve">The first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241C6B22" w14:textId="77777777" w:rsidTr="00526053">
        <w:tc>
          <w:tcPr>
            <w:tcW w:w="7428" w:type="dxa"/>
            <w:hideMark/>
          </w:tcPr>
          <w:p w14:paraId="1C57AE00" w14:textId="77777777" w:rsidR="00ED0F1E" w:rsidRDefault="00ED0F1E" w:rsidP="00526053">
            <w:pPr>
              <w:pStyle w:val="MDPI39equation"/>
            </w:pPr>
            <w:r w:rsidRPr="00F7332D">
              <w:rPr>
                <w:i/>
                <w:iCs/>
              </w:rPr>
              <w:t>W</w:t>
            </w:r>
            <w:r w:rsidRPr="00D66A7B">
              <w:t xml:space="preserve"> = </w:t>
            </w:r>
            <w:r w:rsidRPr="002B48F5">
              <w:rPr>
                <w:i/>
              </w:rPr>
              <w:t>min</w:t>
            </w:r>
            <w:r w:rsidRPr="00D66A7B">
              <w:t>(</w:t>
            </w:r>
            <w:r w:rsidRPr="00F7332D">
              <w:rPr>
                <w:i/>
                <w:iCs/>
              </w:rPr>
              <w:t>W</w:t>
            </w:r>
            <w:r w:rsidRPr="00673D6A">
              <w:rPr>
                <w:i/>
                <w:iCs/>
              </w:rPr>
              <w:t>max</w:t>
            </w:r>
            <w:r w:rsidRPr="00F7332D">
              <w:rPr>
                <w:i/>
                <w:iCs/>
                <w:vertAlign w:val="subscript"/>
              </w:rPr>
              <w:t>i</w:t>
            </w:r>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%N</w:t>
            </w:r>
            <w:r w:rsidRPr="00F7332D">
              <w:rPr>
                <w:i/>
                <w:iCs/>
                <w:vertAlign w:val="subscript"/>
              </w:rPr>
              <w:t>Plant</w:t>
            </w:r>
            <w:r w:rsidRPr="00D66A7B">
              <w:t xml:space="preserve"> – </w:t>
            </w:r>
            <w:r w:rsidRPr="00F7332D">
              <w:rPr>
                <w:i/>
                <w:iCs/>
              </w:rPr>
              <w:t>%N</w:t>
            </w:r>
            <w:r w:rsidRPr="00F7332D">
              <w:rPr>
                <w:i/>
                <w:iCs/>
                <w:vertAlign w:val="subscript"/>
              </w:rPr>
              <w:t>c</w:t>
            </w:r>
            <w:r w:rsidRPr="00D66A7B">
              <w:t xml:space="preserve">), </w:t>
            </w:r>
            <w:r w:rsidRPr="00F7332D">
              <w:rPr>
                <w:i/>
                <w:iCs/>
              </w:rPr>
              <w:t>W</w:t>
            </w:r>
            <w:r w:rsidRPr="00673D6A">
              <w:rPr>
                <w:i/>
                <w:iCs/>
              </w:rPr>
              <w:t>max</w:t>
            </w:r>
            <w:r w:rsidRPr="00F7332D">
              <w:rPr>
                <w:i/>
                <w:iCs/>
                <w:vertAlign w:val="subscript"/>
              </w:rPr>
              <w:t>i</w:t>
            </w:r>
            <w:r w:rsidRPr="00D66A7B">
              <w:t>)</w:t>
            </w:r>
          </w:p>
        </w:tc>
        <w:tc>
          <w:tcPr>
            <w:tcW w:w="431" w:type="dxa"/>
            <w:vAlign w:val="center"/>
            <w:hideMark/>
          </w:tcPr>
          <w:p w14:paraId="6ABB0785" w14:textId="77777777" w:rsidR="00ED0F1E" w:rsidRDefault="00ED0F1E" w:rsidP="00526053">
            <w:pPr>
              <w:pStyle w:val="MDPI3aequationnumber"/>
              <w:spacing w:line="260" w:lineRule="atLeast"/>
            </w:pPr>
            <w:r>
              <w:t>(1)</w:t>
            </w:r>
          </w:p>
        </w:tc>
      </w:tr>
    </w:tbl>
    <w:p w14:paraId="7146CDD1" w14:textId="77777777" w:rsidR="00ED0F1E" w:rsidRDefault="00ED0F1E" w:rsidP="00ED0F1E">
      <w:pPr>
        <w:pStyle w:val="MDPI31text"/>
        <w:ind w:firstLine="0"/>
      </w:pPr>
      <w:r>
        <w:t xml:space="preserve">where </w:t>
      </w:r>
      <w:r w:rsidRPr="00F7332D">
        <w:rPr>
          <w:i/>
          <w:iCs/>
        </w:rPr>
        <w:t>S</w:t>
      </w:r>
      <w:r w:rsidRPr="00F7332D">
        <w:rPr>
          <w:i/>
          <w:iCs/>
          <w:vertAlign w:val="subscript"/>
        </w:rPr>
        <w:t>i</w:t>
      </w:r>
      <w:r>
        <w:t xml:space="preserve"> and </w:t>
      </w:r>
      <w:r w:rsidRPr="00F7332D">
        <w:rPr>
          <w:i/>
          <w:iCs/>
        </w:rPr>
        <w:t>W</w:t>
      </w:r>
      <w:r w:rsidRPr="00673D6A">
        <w:rPr>
          <w:i/>
          <w:iCs/>
        </w:rPr>
        <w:t>max</w:t>
      </w:r>
      <w:r w:rsidRPr="00F7332D">
        <w:rPr>
          <w:i/>
          <w:iCs/>
          <w:vertAlign w:val="subscript"/>
        </w:rPr>
        <w:t>i</w:t>
      </w:r>
      <w:r>
        <w:t xml:space="preserve"> are the slope of the linear-plateau curve and the maximum value of biomass (i.e., plateau) for a given date [</w:t>
      </w:r>
      <w:r>
        <w:rPr>
          <w:i/>
          <w:iCs/>
        </w:rPr>
        <w:t>i</w:t>
      </w:r>
      <w:r>
        <w:t xml:space="preserve">], respectively, </w:t>
      </w:r>
      <w:r w:rsidRPr="00353066">
        <w:rPr>
          <w:i/>
          <w:iCs/>
        </w:rPr>
        <w:t>min</w:t>
      </w:r>
      <w:r>
        <w:t xml:space="preserve"> represents the minima function (i.e., the plateau component), and </w:t>
      </w:r>
      <w:r w:rsidRPr="00F7332D">
        <w:rPr>
          <w:i/>
          <w:iCs/>
        </w:rPr>
        <w:t>W</w:t>
      </w:r>
      <w:r>
        <w:t xml:space="preserve">, </w:t>
      </w:r>
      <w:r w:rsidRPr="00F7332D">
        <w:rPr>
          <w:i/>
          <w:iCs/>
        </w:rPr>
        <w:t>%N</w:t>
      </w:r>
      <w:r w:rsidRPr="00F7332D">
        <w:rPr>
          <w:i/>
          <w:iCs/>
          <w:vertAlign w:val="subscript"/>
        </w:rPr>
        <w:t>Plant</w:t>
      </w:r>
      <w:r>
        <w:rPr>
          <w:i/>
          <w:iCs/>
        </w:rPr>
        <w:t xml:space="preserve">, </w:t>
      </w:r>
      <w:r>
        <w:t xml:space="preserve">and </w:t>
      </w:r>
      <w:r w:rsidRPr="00F7332D">
        <w:rPr>
          <w:i/>
          <w:iCs/>
        </w:rPr>
        <w:t>%N</w:t>
      </w:r>
      <w:r w:rsidRPr="00F7332D">
        <w:rPr>
          <w:i/>
          <w:iCs/>
          <w:vertAlign w:val="subscript"/>
        </w:rPr>
        <w:t>c</w:t>
      </w:r>
      <w:r>
        <w:t xml:space="preserve"> have the same meaning as previously defined in this present study. This linear-plateau curve is defined with nitrogen concentration as the independent variable and biomass as the dependent variable and is written in point-slope form where the reference point used is the critical point.</w:t>
      </w:r>
    </w:p>
    <w:p w14:paraId="4452BC4B" w14:textId="77777777" w:rsidR="00ED0F1E" w:rsidRPr="00D66A7B" w:rsidRDefault="00ED0F1E" w:rsidP="00ED0F1E">
      <w:pPr>
        <w:pStyle w:val="MDPI31text"/>
        <w:ind w:firstLine="452"/>
      </w:pPr>
      <w:r>
        <w:t xml:space="preserve">The second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CNDC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33F05CFD" w14:textId="77777777" w:rsidTr="00526053">
        <w:tc>
          <w:tcPr>
            <w:tcW w:w="7428" w:type="dxa"/>
            <w:hideMark/>
          </w:tcPr>
          <w:p w14:paraId="350E5C58" w14:textId="77777777" w:rsidR="00ED0F1E" w:rsidRDefault="00ED0F1E" w:rsidP="00526053">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Pr="002B48F5">
              <w:rPr>
                <w:i/>
              </w:rPr>
              <w:t xml:space="preserve"> </w:t>
            </w:r>
            <w:r>
              <w:t>(</w:t>
            </w:r>
            <w:r w:rsidRPr="00F7332D">
              <w:rPr>
                <w:i/>
                <w:iCs/>
              </w:rPr>
              <w:t>W</w:t>
            </w:r>
            <w:r w:rsidRPr="00673D6A">
              <w:rPr>
                <w:i/>
                <w:iCs/>
              </w:rPr>
              <w:t>ma</w:t>
            </w:r>
            <w:r>
              <w:rPr>
                <w:i/>
                <w:iCs/>
              </w:rPr>
              <w:t>x</w:t>
            </w:r>
            <w:r w:rsidRPr="00F7332D">
              <w:rPr>
                <w:i/>
                <w:iCs/>
                <w:vertAlign w:val="subscript"/>
              </w:rPr>
              <w:t>i</w:t>
            </w:r>
            <w:r>
              <w:t xml:space="preserve">) </w:t>
            </w:r>
            <w:r>
              <w:rPr>
                <w:vertAlign w:val="superscript"/>
              </w:rPr>
              <w:t>–</w:t>
            </w:r>
            <w:r w:rsidRPr="001F7D51">
              <w:rPr>
                <w:i/>
                <w:vertAlign w:val="superscript"/>
              </w:rPr>
              <w:t>b</w:t>
            </w:r>
          </w:p>
        </w:tc>
        <w:tc>
          <w:tcPr>
            <w:tcW w:w="431" w:type="dxa"/>
            <w:vAlign w:val="center"/>
            <w:hideMark/>
          </w:tcPr>
          <w:p w14:paraId="02F9604F" w14:textId="77777777" w:rsidR="00ED0F1E" w:rsidRDefault="00ED0F1E" w:rsidP="00526053">
            <w:pPr>
              <w:pStyle w:val="MDPI3aequationnumber"/>
              <w:spacing w:line="260" w:lineRule="atLeast"/>
            </w:pPr>
            <w:r>
              <w:t>(2)</w:t>
            </w:r>
          </w:p>
        </w:tc>
      </w:tr>
    </w:tbl>
    <w:p w14:paraId="272C28C9" w14:textId="77777777" w:rsidR="00ED0F1E" w:rsidRDefault="00ED0F1E" w:rsidP="00ED0F1E">
      <w:pPr>
        <w:pStyle w:val="MDPI31text"/>
        <w:ind w:firstLine="0"/>
      </w:pPr>
      <w:r>
        <w:t xml:space="preserve">where </w:t>
      </w:r>
      <w:r>
        <w:rPr>
          <w:i/>
          <w:iCs/>
        </w:rPr>
        <w:t>a</w:t>
      </w:r>
      <w:r>
        <w:t xml:space="preserve"> and </w:t>
      </w:r>
      <w:r>
        <w:rPr>
          <w:i/>
          <w:iCs/>
        </w:rPr>
        <w:t>b</w:t>
      </w:r>
      <w:r>
        <w:t xml:space="preserve"> are the parameters that define the negative exponential curve and </w:t>
      </w:r>
      <w:r w:rsidRPr="00F7332D">
        <w:rPr>
          <w:i/>
          <w:iCs/>
        </w:rPr>
        <w:t>%N</w:t>
      </w:r>
      <w:r w:rsidRPr="00F7332D">
        <w:rPr>
          <w:i/>
          <w:iCs/>
          <w:vertAlign w:val="subscript"/>
        </w:rPr>
        <w:t>c</w:t>
      </w:r>
      <w:r>
        <w:t xml:space="preserve"> and </w:t>
      </w:r>
      <w:r w:rsidRPr="00F7332D">
        <w:rPr>
          <w:i/>
          <w:iCs/>
        </w:rPr>
        <w:t>W</w:t>
      </w:r>
      <w:r w:rsidRPr="00F7332D">
        <w:rPr>
          <w:i/>
          <w:iCs/>
          <w:vertAlign w:val="subscript"/>
        </w:rPr>
        <w:t>max,i</w:t>
      </w:r>
      <w:r>
        <w:rPr>
          <w:vertAlign w:val="subscript"/>
        </w:rPr>
        <w:t xml:space="preserve"> </w:t>
      </w:r>
      <w:r>
        <w:t xml:space="preserve">have the same meanings as defined above. </w:t>
      </w:r>
    </w:p>
    <w:p w14:paraId="64256D73" w14:textId="77777777" w:rsidR="00ED0F1E" w:rsidRDefault="00ED0F1E" w:rsidP="00ED0F1E">
      <w:pPr>
        <w:pStyle w:val="MDPI31text"/>
        <w:ind w:firstLine="452"/>
      </w:pPr>
      <w:r>
        <w:t xml:space="preserve">Using algebraic substitution (for </w:t>
      </w:r>
      <w:r w:rsidRPr="00F7332D">
        <w:rPr>
          <w:i/>
          <w:iCs/>
        </w:rPr>
        <w:t>%N</w:t>
      </w:r>
      <w:r w:rsidRPr="00F7332D">
        <w:rPr>
          <w:i/>
          <w:iCs/>
          <w:vertAlign w:val="subscript"/>
        </w:rPr>
        <w:t>c</w:t>
      </w:r>
      <w:r>
        <w:t xml:space="preserve">), these two expressions were combined to produce following non-linear </w:t>
      </w:r>
      <w:r>
        <w:rPr>
          <w:i/>
          <w:iCs/>
        </w:rPr>
        <w:t>brms</w:t>
      </w:r>
      <w:r>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46B37B61" w14:textId="77777777" w:rsidTr="00526053">
        <w:tc>
          <w:tcPr>
            <w:tcW w:w="7428" w:type="dxa"/>
            <w:hideMark/>
          </w:tcPr>
          <w:p w14:paraId="0AE4CB18" w14:textId="77777777" w:rsidR="00ED0F1E" w:rsidRDefault="00ED0F1E" w:rsidP="00526053">
            <w:pPr>
              <w:pStyle w:val="MDPI39equation"/>
            </w:pPr>
            <w:r w:rsidRPr="00F7332D">
              <w:rPr>
                <w:i/>
                <w:iCs/>
              </w:rPr>
              <w:t>W</w:t>
            </w:r>
            <w:r w:rsidRPr="00505583">
              <w:t xml:space="preserve"> </w:t>
            </w:r>
            <w:r>
              <w:t>~</w:t>
            </w:r>
            <w:r w:rsidRPr="00505583">
              <w:t xml:space="preserve"> </w:t>
            </w:r>
            <w:r w:rsidRPr="001F7D51">
              <w:rPr>
                <w:i/>
              </w:rPr>
              <w:t>min</w:t>
            </w:r>
            <w:r w:rsidRPr="00505583">
              <w:t>(</w:t>
            </w:r>
            <w:r w:rsidRPr="00F7332D">
              <w:rPr>
                <w:i/>
                <w:iCs/>
              </w:rPr>
              <w:t>W</w:t>
            </w:r>
            <w:r w:rsidRPr="00673D6A">
              <w:rPr>
                <w:i/>
                <w:iCs/>
              </w:rPr>
              <w:t>max</w:t>
            </w:r>
            <w:r w:rsidRPr="00F7332D">
              <w:rPr>
                <w:i/>
                <w:iCs/>
                <w:vertAlign w:val="subscript"/>
              </w:rPr>
              <w:t>i</w:t>
            </w:r>
            <w:r w:rsidRPr="00505583">
              <w:t xml:space="preserve"> + </w:t>
            </w:r>
            <w:r w:rsidRPr="00F7332D">
              <w:rPr>
                <w:i/>
                <w:iCs/>
              </w:rPr>
              <w:t>S</w:t>
            </w:r>
            <w:r w:rsidRPr="00F7332D">
              <w:rPr>
                <w:i/>
                <w:iCs/>
                <w:vertAlign w:val="subscript"/>
              </w:rPr>
              <w:t>i</w:t>
            </w:r>
            <w:r w:rsidRPr="00505583">
              <w:t xml:space="preserve"> * (</w:t>
            </w:r>
            <w:r w:rsidRPr="00F7332D">
              <w:rPr>
                <w:i/>
                <w:iCs/>
              </w:rPr>
              <w:t>%N</w:t>
            </w:r>
            <w:r w:rsidRPr="00F7332D">
              <w:rPr>
                <w:i/>
                <w:iCs/>
                <w:vertAlign w:val="subscript"/>
              </w:rPr>
              <w:t>Plant</w:t>
            </w:r>
            <w:r w:rsidRPr="00505583">
              <w:t xml:space="preserve"> </w:t>
            </w:r>
            <w:r>
              <w:t>–</w:t>
            </w:r>
            <w:r w:rsidRPr="00505583">
              <w:t xml:space="preserve"> (</w:t>
            </w:r>
            <w:r>
              <w:rPr>
                <w:i/>
                <w:iCs/>
              </w:rPr>
              <w:t>a</w:t>
            </w:r>
            <w:r>
              <w:t xml:space="preserve"> </w:t>
            </w:r>
            <w:r w:rsidRPr="00505583">
              <w:t>*</w:t>
            </w:r>
            <w:r>
              <w:t xml:space="preserve"> (</w:t>
            </w:r>
            <w:r w:rsidRPr="00F7332D">
              <w:rPr>
                <w:i/>
                <w:iCs/>
              </w:rPr>
              <w:t>W</w:t>
            </w:r>
            <w:r w:rsidRPr="00673D6A">
              <w:rPr>
                <w:i/>
                <w:iCs/>
              </w:rPr>
              <w:t>max</w:t>
            </w:r>
            <w:r w:rsidRPr="00F7332D">
              <w:rPr>
                <w:i/>
                <w:iCs/>
                <w:vertAlign w:val="subscript"/>
              </w:rPr>
              <w:t>i</w:t>
            </w:r>
            <w:r>
              <w:t>)</w:t>
            </w:r>
            <w:r>
              <w:rPr>
                <w:vertAlign w:val="superscript"/>
              </w:rPr>
              <w:t xml:space="preserve"> –</w:t>
            </w:r>
            <w:r w:rsidRPr="001F7D51">
              <w:rPr>
                <w:i/>
                <w:vertAlign w:val="superscript"/>
              </w:rPr>
              <w:t>b</w:t>
            </w:r>
            <w:r w:rsidRPr="00505583">
              <w:t xml:space="preserve">)), </w:t>
            </w:r>
            <w:r w:rsidRPr="00F7332D">
              <w:rPr>
                <w:i/>
                <w:iCs/>
              </w:rPr>
              <w:t>W</w:t>
            </w:r>
            <w:r w:rsidRPr="00673D6A">
              <w:rPr>
                <w:i/>
                <w:iCs/>
              </w:rPr>
              <w:t>max</w:t>
            </w:r>
            <w:r w:rsidRPr="00F7332D">
              <w:rPr>
                <w:i/>
                <w:iCs/>
                <w:vertAlign w:val="subscript"/>
              </w:rPr>
              <w:t>i</w:t>
            </w:r>
            <w:r w:rsidRPr="00505583">
              <w:t>)</w:t>
            </w:r>
          </w:p>
        </w:tc>
        <w:tc>
          <w:tcPr>
            <w:tcW w:w="431" w:type="dxa"/>
            <w:vAlign w:val="center"/>
            <w:hideMark/>
          </w:tcPr>
          <w:p w14:paraId="065003EE" w14:textId="77777777" w:rsidR="00ED0F1E" w:rsidRDefault="00ED0F1E" w:rsidP="00526053">
            <w:pPr>
              <w:pStyle w:val="MDPI3aequationnumber"/>
              <w:spacing w:line="260" w:lineRule="atLeast"/>
            </w:pPr>
            <w:r>
              <w:t>(3)</w:t>
            </w:r>
          </w:p>
        </w:tc>
      </w:tr>
    </w:tbl>
    <w:p w14:paraId="6E9121BC" w14:textId="4FD51FAB" w:rsidR="00ED0F1E" w:rsidRPr="00A949FC" w:rsidRDefault="00ED0F1E" w:rsidP="00ED0F1E">
      <w:pPr>
        <w:pStyle w:val="MDPI31text"/>
      </w:pPr>
      <w:r>
        <w:t xml:space="preserve">Two group-level (i.e., random) effects were specified for this </w:t>
      </w:r>
      <w:r>
        <w:rPr>
          <w:i/>
          <w:iCs/>
        </w:rPr>
        <w:t>brms</w:t>
      </w:r>
      <w:r>
        <w:t xml:space="preserve"> model to parameterize the nested structure (</w:t>
      </w:r>
      <w:r w:rsidR="00157166">
        <w:t>Figure 8</w:t>
      </w:r>
      <w:r>
        <w:t xml:space="preserve">). First, the parameters </w:t>
      </w:r>
      <w:r w:rsidRPr="00F7332D">
        <w:rPr>
          <w:i/>
          <w:iCs/>
        </w:rPr>
        <w:t xml:space="preserve">S </w:t>
      </w:r>
      <w:r>
        <w:t xml:space="preserve">and </w:t>
      </w:r>
      <w:r w:rsidRPr="00F7332D">
        <w:rPr>
          <w:i/>
          <w:iCs/>
        </w:rPr>
        <w:t>W</w:t>
      </w:r>
      <w:r w:rsidRPr="007B38B7">
        <w:rPr>
          <w:i/>
          <w:iCs/>
        </w:rPr>
        <w:t>max</w:t>
      </w:r>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5CEE903D" w14:textId="77777777" w:rsidTr="00526053">
        <w:tc>
          <w:tcPr>
            <w:tcW w:w="7428" w:type="dxa"/>
            <w:hideMark/>
          </w:tcPr>
          <w:p w14:paraId="50C81FE8" w14:textId="77777777" w:rsidR="00ED0F1E" w:rsidRDefault="00ED0F1E" w:rsidP="00526053">
            <w:pPr>
              <w:pStyle w:val="MDPI39equation"/>
            </w:pPr>
            <w:r w:rsidRPr="00F7332D">
              <w:rPr>
                <w:i/>
                <w:iCs/>
              </w:rPr>
              <w:t>W</w:t>
            </w:r>
            <w:r w:rsidRPr="007B38B7">
              <w:rPr>
                <w:i/>
                <w:iCs/>
              </w:rPr>
              <w:t>max</w:t>
            </w:r>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287CF5CD" w14:textId="77777777" w:rsidR="00ED0F1E" w:rsidRDefault="00ED0F1E" w:rsidP="00526053">
            <w:pPr>
              <w:pStyle w:val="MDPI3aequationnumber"/>
              <w:spacing w:line="260" w:lineRule="atLeast"/>
            </w:pPr>
            <w:r>
              <w:t>(4)</w:t>
            </w:r>
          </w:p>
        </w:tc>
      </w:tr>
    </w:tbl>
    <w:p w14:paraId="47205B09" w14:textId="77777777" w:rsidR="00ED0F1E" w:rsidRPr="00A949FC" w:rsidRDefault="00ED0F1E" w:rsidP="00ED0F1E">
      <w:pPr>
        <w:pStyle w:val="MDPI31text"/>
        <w:ind w:firstLine="0"/>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7E9D44E1" w14:textId="77777777" w:rsidTr="00526053">
        <w:tc>
          <w:tcPr>
            <w:tcW w:w="7428" w:type="dxa"/>
            <w:hideMark/>
          </w:tcPr>
          <w:p w14:paraId="3F51512B" w14:textId="77777777" w:rsidR="00ED0F1E" w:rsidRDefault="00ED0F1E" w:rsidP="00526053">
            <w:pPr>
              <w:pStyle w:val="MDPI39equation"/>
            </w:pPr>
            <w:r w:rsidRPr="00A949FC">
              <w:rPr>
                <w:i/>
                <w:iCs/>
              </w:rPr>
              <w:t>a</w:t>
            </w:r>
            <w:r w:rsidRPr="00A949FC">
              <w:t xml:space="preserve"> + </w:t>
            </w:r>
            <w:r>
              <w:rPr>
                <w:i/>
                <w:iCs/>
              </w:rPr>
              <w:t>b</w:t>
            </w:r>
            <w:r>
              <w:t xml:space="preserve"> </w:t>
            </w:r>
            <w:r w:rsidRPr="00A949FC">
              <w:t>~ 1 + (1|</w:t>
            </w:r>
            <w:r w:rsidRPr="00F7332D">
              <w:rPr>
                <w:i/>
                <w:iCs/>
              </w:rPr>
              <w:t>location</w:t>
            </w:r>
            <w:r w:rsidRPr="00A949FC">
              <w:t>)</w:t>
            </w:r>
            <w:r>
              <w:t xml:space="preserve"> </w:t>
            </w:r>
            <w:r w:rsidRPr="00A949FC">
              <w:t>+ (1|</w:t>
            </w:r>
            <w:r w:rsidRPr="00F7332D">
              <w:rPr>
                <w:i/>
                <w:iCs/>
              </w:rPr>
              <w:t>location:variety</w:t>
            </w:r>
            <w:r w:rsidRPr="00A949FC">
              <w:t>)</w:t>
            </w:r>
          </w:p>
        </w:tc>
        <w:tc>
          <w:tcPr>
            <w:tcW w:w="431" w:type="dxa"/>
            <w:vAlign w:val="center"/>
            <w:hideMark/>
          </w:tcPr>
          <w:p w14:paraId="2DA3C3DA" w14:textId="77777777" w:rsidR="00ED0F1E" w:rsidRDefault="00ED0F1E" w:rsidP="00526053">
            <w:pPr>
              <w:pStyle w:val="MDPI3aequationnumber"/>
              <w:spacing w:line="260" w:lineRule="atLeast"/>
            </w:pPr>
            <w:r>
              <w:t>(5)</w:t>
            </w:r>
          </w:p>
        </w:tc>
      </w:tr>
    </w:tbl>
    <w:p w14:paraId="72685EE6" w14:textId="77777777" w:rsidR="00ED0F1E" w:rsidRDefault="00ED0F1E" w:rsidP="00ED0F1E">
      <w:pPr>
        <w:pStyle w:val="MDPI31text"/>
        <w:ind w:firstLine="2"/>
      </w:pPr>
      <w:r>
        <w:t xml:space="preserve">where </w:t>
      </w:r>
      <w:r>
        <w:rPr>
          <w:i/>
          <w:iCs/>
        </w:rPr>
        <w:t>location</w:t>
      </w:r>
      <w:r>
        <w:t xml:space="preserve"> and </w:t>
      </w:r>
      <w:r>
        <w:rPr>
          <w:i/>
          <w:iCs/>
        </w:rPr>
        <w:t>location:variety</w:t>
      </w:r>
      <w:r>
        <w:t xml:space="preserve"> represents the unique level for location and variety within location, respectively.</w:t>
      </w:r>
    </w:p>
    <w:p w14:paraId="290DA4CD" w14:textId="51E09A97" w:rsidR="00ED0F1E" w:rsidRDefault="00ED0F1E" w:rsidP="00ED0F1E">
      <w:pPr>
        <w:pStyle w:val="MDPI31text"/>
      </w:pPr>
      <w:r>
        <w:t xml:space="preserve">The </w:t>
      </w:r>
      <w:r>
        <w:rPr>
          <w:i/>
          <w:iCs/>
        </w:rPr>
        <w:t>brms</w:t>
      </w:r>
      <w:r>
        <w:t xml:space="preserve"> model was fitted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impossible predictions, the prior ranges were narrowed) </w:t>
      </w:r>
      <w:r>
        <w:fldChar w:fldCharType="begin"/>
      </w:r>
      <w:r>
        <w:instrText xml:space="preserve"> ADDIN EN.CITE &lt;EndNote&gt;&lt;Cite&gt;&lt;Author&gt;Schad&lt;/Author&gt;&lt;Year&gt;2021&lt;/Year&gt;&lt;RecNum&gt;2703&lt;/RecNum&gt;&lt;DisplayText&gt;&lt;style size="10"&gt;[51]&lt;/style&gt;&lt;/DisplayText&gt;&lt;record&gt;&lt;rec-number&gt;2703&lt;/rec-number&gt;&lt;foreign-keys&gt;&lt;key app="EN" db-id="sszpfv5zm0wprde2r5bvw2wpdezsax0e9spx" timestamp="1626123459"&gt;2703&lt;/key&gt;&lt;/foreign-keys&gt;&lt;ref-type name="Journal Article"&gt;17&lt;/ref-type&gt;&lt;contributors&gt;&lt;authors&gt;&lt;author&gt;Schad, D. J.&lt;/author&gt;&lt;author&gt;Betancourt, M.&lt;/author&gt;&lt;author&gt;Vasishth, S.&lt;/author&gt;&lt;/authors&gt;&lt;/contributors&gt;&lt;auth-address&gt;Research Focus Cognitive Sciences, University of Potsdam.&amp;#xD;Symplectomorphic.&amp;#xD;RF Cognitive Sciences, University of Potsdam.&lt;/auth-address&gt;&lt;titles&gt;&lt;title&gt;Toward a principled Bayesian workflow in cognitive science&lt;/title&gt;&lt;secondary-title&gt;Psychol Methods&lt;/secondary-title&gt;&lt;/titles&gt;&lt;periodical&gt;&lt;full-title&gt;Psychol Methods&lt;/full-title&gt;&lt;/periodical&gt;&lt;pages&gt;103-126&lt;/pages&gt;&lt;volume&gt;26&lt;/volume&gt;&lt;number&gt;1&lt;/number&gt;&lt;edition&gt;2020/06/20&lt;/edition&gt;&lt;dates&gt;&lt;year&gt;2021&lt;/year&gt;&lt;pub-dates&gt;&lt;date&gt;Feb&lt;/date&gt;&lt;/pub-dates&gt;&lt;/dates&gt;&lt;isbn&gt;1939-1463 (Electronic)&amp;#xD;1082-989X (Linking)&lt;/isbn&gt;&lt;accession-num&gt;32551748&lt;/accession-num&gt;&lt;urls&gt;&lt;related-urls&gt;&lt;url&gt;https://www.ncbi.nlm.nih.gov/pubmed/32551748&lt;/url&gt;&lt;/related-urls&gt;&lt;/urls&gt;&lt;electronic-resource-num&gt;10.1037/met0000275&lt;/electronic-resource-num&gt;&lt;/record&gt;&lt;/Cite&gt;&lt;/EndNote&gt;</w:instrText>
      </w:r>
      <w:r>
        <w:fldChar w:fldCharType="separate"/>
      </w:r>
      <w:r>
        <w:rPr>
          <w:noProof/>
        </w:rPr>
        <w:t>[51]</w:t>
      </w:r>
      <w:r>
        <w:fldChar w:fldCharType="end"/>
      </w:r>
      <w:r>
        <w:t>. This is particularly important for hyperparameters dealing with the standard deviation between groups in a hierarchical model. A summary of the prior values used in this model is given below (</w:t>
      </w:r>
      <w:r w:rsidR="008C613D">
        <w:t>Table 6</w:t>
      </w:r>
      <w:r>
        <w:t>).</w:t>
      </w:r>
    </w:p>
    <w:p w14:paraId="0B782112" w14:textId="77777777" w:rsidR="00ED0F1E" w:rsidRDefault="00ED0F1E" w:rsidP="00ED0F1E">
      <w:pPr>
        <w:pStyle w:val="MDPI31text"/>
      </w:pPr>
      <w:r>
        <w:t>The entire workflow used to generate this analysis is reproducible and available via  GitHub repository (</w:t>
      </w:r>
      <w:hyperlink r:id="rId20" w:history="1">
        <w:r w:rsidRPr="00157594">
          <w:rPr>
            <w:rStyle w:val="Lienhypertexte"/>
          </w:rPr>
          <w:t>https://github.com/bohm0072/cndc_bayesian_eval</w:t>
        </w:r>
      </w:hyperlink>
      <w:r>
        <w:t xml:space="preserve">). The </w:t>
      </w:r>
      <w:r>
        <w:rPr>
          <w:i/>
          <w:iCs/>
        </w:rPr>
        <w:t>renv</w:t>
      </w:r>
      <w:r>
        <w:t xml:space="preserve"> package </w:t>
      </w:r>
      <w:r>
        <w:fldChar w:fldCharType="begin"/>
      </w:r>
      <w:r>
        <w:instrText xml:space="preserve"> ADDIN EN.CITE &lt;EndNote&gt;&lt;Cite&gt;&lt;Author&gt;Ushey&lt;/Author&gt;&lt;Year&gt;2021&lt;/Year&gt;&lt;RecNum&gt;2704&lt;/RecNum&gt;&lt;DisplayText&gt;&lt;style size="10"&gt;[52]&lt;/style&gt;&lt;/DisplayText&gt;&lt;record&gt;&lt;rec-number&gt;2704&lt;/rec-number&gt;&lt;foreign-keys&gt;&lt;key app="EN" db-id="sszpfv5zm0wprde2r5bvw2wpdezsax0e9spx" timestamp="1626123576"&gt;2704&lt;/key&gt;&lt;/foreign-keys&gt;&lt;ref-type name="Computer Program"&gt;9&lt;/ref-type&gt;&lt;contributors&gt;&lt;authors&gt;&lt;author&gt;Kevin Ushey&lt;/author&gt;&lt;/authors&gt;&lt;/contributors&gt;&lt;titles&gt;&lt;title&gt;renv: Project Environments&lt;/title&gt;&lt;/titles&gt;&lt;dates&gt;&lt;year&gt;2021&lt;/year&gt;&lt;/dates&gt;&lt;urls&gt;&lt;related-urls&gt;&lt;url&gt;https://CRAN.R-project.org/package=renv&lt;/url&gt;&lt;/related-urls&gt;&lt;/urls&gt;&lt;/record&gt;&lt;/Cite&gt;&lt;/EndNote&gt;</w:instrText>
      </w:r>
      <w:r>
        <w:fldChar w:fldCharType="separate"/>
      </w:r>
      <w:r>
        <w:rPr>
          <w:noProof/>
        </w:rPr>
        <w:t>[52]</w:t>
      </w:r>
      <w:r>
        <w:fldChar w:fldCharType="end"/>
      </w:r>
      <w:r>
        <w:t xml:space="preserve"> was used to document the computing environment utilized while conducting this analysis to ensure code portability and reproducibility.</w:t>
      </w:r>
    </w:p>
    <w:p w14:paraId="1A9965CA" w14:textId="21C54A6A" w:rsidR="00ED0F1E" w:rsidRPr="000E7A9C" w:rsidRDefault="008C613D" w:rsidP="00ED0F1E">
      <w:pPr>
        <w:pStyle w:val="MDPI41tablecaption"/>
      </w:pPr>
      <w:r>
        <w:rPr>
          <w:b/>
        </w:rPr>
        <w:t>Table 6</w:t>
      </w:r>
      <w:r w:rsidR="00ED0F1E">
        <w:rPr>
          <w:b/>
        </w:rPr>
        <w:t>.</w:t>
      </w:r>
      <w:r w:rsidR="00ED0F1E">
        <w:t xml:space="preserve"> Priors used in fitting the </w:t>
      </w:r>
      <w:r w:rsidR="00ED0F1E">
        <w:rPr>
          <w:i/>
          <w:iCs/>
        </w:rPr>
        <w:t>brms</w:t>
      </w:r>
      <w:r w:rsidR="00ED0F1E">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ED0F1E" w14:paraId="4623E19E" w14:textId="77777777" w:rsidTr="00526053">
        <w:tc>
          <w:tcPr>
            <w:tcW w:w="2160" w:type="dxa"/>
            <w:vMerge w:val="restart"/>
            <w:tcBorders>
              <w:top w:val="single" w:sz="8" w:space="0" w:color="auto"/>
              <w:left w:val="nil"/>
              <w:right w:val="nil"/>
            </w:tcBorders>
            <w:vAlign w:val="center"/>
          </w:tcPr>
          <w:p w14:paraId="09E2BD58" w14:textId="77777777" w:rsidR="00ED0F1E" w:rsidRDefault="00ED0F1E" w:rsidP="00526053">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A868CF8" w14:textId="77777777" w:rsidR="00ED0F1E" w:rsidRDefault="00ED0F1E" w:rsidP="00526053">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76DAE22D" w14:textId="77777777" w:rsidR="00ED0F1E" w:rsidRDefault="00ED0F1E" w:rsidP="00526053">
            <w:pPr>
              <w:pStyle w:val="MDPI42tablebody"/>
              <w:spacing w:line="240" w:lineRule="auto"/>
              <w:rPr>
                <w:b/>
              </w:rPr>
            </w:pPr>
            <w:r>
              <w:rPr>
                <w:b/>
              </w:rPr>
              <w:t>Bounds</w:t>
            </w:r>
          </w:p>
        </w:tc>
      </w:tr>
      <w:tr w:rsidR="00ED0F1E" w14:paraId="54BE9B38" w14:textId="77777777" w:rsidTr="00526053">
        <w:tc>
          <w:tcPr>
            <w:tcW w:w="2160" w:type="dxa"/>
            <w:vMerge/>
            <w:tcBorders>
              <w:left w:val="nil"/>
              <w:bottom w:val="single" w:sz="4" w:space="0" w:color="auto"/>
              <w:right w:val="nil"/>
            </w:tcBorders>
            <w:vAlign w:val="center"/>
            <w:hideMark/>
          </w:tcPr>
          <w:p w14:paraId="69933B3E" w14:textId="77777777" w:rsidR="00ED0F1E" w:rsidRDefault="00ED0F1E" w:rsidP="00526053">
            <w:pPr>
              <w:pStyle w:val="MDPI42tablebody"/>
              <w:spacing w:line="240" w:lineRule="auto"/>
              <w:rPr>
                <w:b/>
              </w:rPr>
            </w:pPr>
          </w:p>
        </w:tc>
        <w:tc>
          <w:tcPr>
            <w:tcW w:w="3456" w:type="dxa"/>
            <w:vMerge/>
            <w:tcBorders>
              <w:left w:val="nil"/>
              <w:bottom w:val="single" w:sz="4" w:space="0" w:color="auto"/>
              <w:right w:val="nil"/>
            </w:tcBorders>
          </w:tcPr>
          <w:p w14:paraId="5054B95A" w14:textId="77777777" w:rsidR="00ED0F1E" w:rsidRDefault="00ED0F1E" w:rsidP="00526053">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5D5786E3" w14:textId="77777777" w:rsidR="00ED0F1E" w:rsidRDefault="00ED0F1E" w:rsidP="00526053">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01DEA077" w14:textId="77777777" w:rsidR="00ED0F1E" w:rsidRDefault="00ED0F1E" w:rsidP="00526053">
            <w:pPr>
              <w:pStyle w:val="MDPI42tablebody"/>
              <w:spacing w:line="240" w:lineRule="auto"/>
              <w:rPr>
                <w:b/>
              </w:rPr>
            </w:pPr>
            <w:r>
              <w:rPr>
                <w:b/>
              </w:rPr>
              <w:t>Upper</w:t>
            </w:r>
          </w:p>
        </w:tc>
      </w:tr>
      <w:tr w:rsidR="00ED0F1E" w14:paraId="02663F2B" w14:textId="77777777" w:rsidTr="00526053">
        <w:tc>
          <w:tcPr>
            <w:tcW w:w="2160" w:type="dxa"/>
            <w:tcBorders>
              <w:top w:val="nil"/>
              <w:left w:val="nil"/>
              <w:bottom w:val="nil"/>
              <w:right w:val="nil"/>
            </w:tcBorders>
            <w:vAlign w:val="center"/>
            <w:hideMark/>
          </w:tcPr>
          <w:p w14:paraId="2F5590B5" w14:textId="4AFE696D" w:rsidR="00ED0F1E" w:rsidRPr="007F0FA4" w:rsidRDefault="00A22EA9" w:rsidP="00526053">
            <w:pPr>
              <w:pStyle w:val="MDPI42tablebody"/>
              <w:spacing w:line="240" w:lineRule="auto"/>
              <w:jc w:val="left"/>
              <w:rPr>
                <w:i/>
                <w:iCs/>
              </w:rPr>
            </w:pPr>
            <w:r>
              <w:rPr>
                <w:i/>
                <w:iCs/>
              </w:rPr>
              <w:t>A</w:t>
            </w:r>
          </w:p>
        </w:tc>
        <w:tc>
          <w:tcPr>
            <w:tcW w:w="3456" w:type="dxa"/>
            <w:tcBorders>
              <w:top w:val="nil"/>
              <w:left w:val="nil"/>
              <w:bottom w:val="nil"/>
              <w:right w:val="nil"/>
            </w:tcBorders>
          </w:tcPr>
          <w:p w14:paraId="009D46AD" w14:textId="77777777" w:rsidR="00ED0F1E" w:rsidRPr="007475F8" w:rsidRDefault="00ED0F1E" w:rsidP="00526053">
            <w:pPr>
              <w:pStyle w:val="MDPI42tablebody"/>
              <w:spacing w:line="240" w:lineRule="auto"/>
              <w:jc w:val="left"/>
            </w:pPr>
            <w:r>
              <w:t>N</w:t>
            </w:r>
            <w:r w:rsidRPr="000E7A9C">
              <w:t>ormal</w:t>
            </w:r>
            <w:r>
              <w:t xml:space="preserve"> (5.3, 0.1)</w:t>
            </w:r>
          </w:p>
        </w:tc>
        <w:tc>
          <w:tcPr>
            <w:tcW w:w="1152" w:type="dxa"/>
            <w:tcBorders>
              <w:top w:val="nil"/>
              <w:left w:val="nil"/>
              <w:bottom w:val="nil"/>
              <w:right w:val="nil"/>
            </w:tcBorders>
            <w:vAlign w:val="center"/>
            <w:hideMark/>
          </w:tcPr>
          <w:p w14:paraId="2CAD02F0" w14:textId="77777777" w:rsidR="00ED0F1E" w:rsidRDefault="00ED0F1E" w:rsidP="00526053">
            <w:pPr>
              <w:pStyle w:val="MDPI42tablebody"/>
              <w:spacing w:line="240" w:lineRule="auto"/>
            </w:pPr>
            <w:r>
              <w:t>0</w:t>
            </w:r>
          </w:p>
        </w:tc>
        <w:tc>
          <w:tcPr>
            <w:tcW w:w="1152" w:type="dxa"/>
            <w:tcBorders>
              <w:top w:val="nil"/>
              <w:left w:val="nil"/>
              <w:bottom w:val="nil"/>
              <w:right w:val="nil"/>
            </w:tcBorders>
          </w:tcPr>
          <w:p w14:paraId="04566B7D" w14:textId="77777777" w:rsidR="00ED0F1E" w:rsidRDefault="00ED0F1E" w:rsidP="00526053">
            <w:pPr>
              <w:pStyle w:val="MDPI42tablebody"/>
              <w:spacing w:line="240" w:lineRule="auto"/>
            </w:pPr>
            <w:r>
              <w:t>∞</w:t>
            </w:r>
          </w:p>
        </w:tc>
      </w:tr>
      <w:tr w:rsidR="00ED0F1E" w14:paraId="7681656F" w14:textId="77777777" w:rsidTr="00526053">
        <w:tc>
          <w:tcPr>
            <w:tcW w:w="2160" w:type="dxa"/>
            <w:tcBorders>
              <w:top w:val="nil"/>
              <w:left w:val="nil"/>
              <w:bottom w:val="nil"/>
              <w:right w:val="nil"/>
            </w:tcBorders>
            <w:vAlign w:val="center"/>
          </w:tcPr>
          <w:p w14:paraId="2791F88D" w14:textId="77777777" w:rsidR="00ED0F1E" w:rsidRPr="007B38B7" w:rsidRDefault="00ED0F1E" w:rsidP="00526053">
            <w:pPr>
              <w:pStyle w:val="MDPI42tablebody"/>
              <w:spacing w:line="240" w:lineRule="auto"/>
              <w:ind w:left="191" w:hanging="191"/>
              <w:jc w:val="left"/>
              <w:rPr>
                <w:i/>
                <w:iCs/>
              </w:rPr>
            </w:pPr>
            <w:r w:rsidRPr="002A508A">
              <w:rPr>
                <w:i/>
                <w:iCs/>
              </w:rPr>
              <w:t>σ</w:t>
            </w:r>
            <w:r>
              <w:rPr>
                <w:i/>
                <w:iCs/>
              </w:rPr>
              <w:t>(a</w:t>
            </w:r>
            <w:r w:rsidRPr="002A508A">
              <w:rPr>
                <w:i/>
                <w:iCs/>
                <w:vertAlign w:val="subscript"/>
              </w:rPr>
              <w:t>location</w:t>
            </w:r>
            <w:r>
              <w:rPr>
                <w:i/>
                <w:iCs/>
              </w:rPr>
              <w:t>)</w:t>
            </w:r>
          </w:p>
        </w:tc>
        <w:tc>
          <w:tcPr>
            <w:tcW w:w="3456" w:type="dxa"/>
            <w:tcBorders>
              <w:top w:val="nil"/>
              <w:left w:val="nil"/>
              <w:bottom w:val="nil"/>
              <w:right w:val="nil"/>
            </w:tcBorders>
          </w:tcPr>
          <w:p w14:paraId="25F90398" w14:textId="77777777" w:rsidR="00ED0F1E" w:rsidRPr="000E7A9C" w:rsidRDefault="00ED0F1E" w:rsidP="00526053">
            <w:pPr>
              <w:pStyle w:val="MDPI42tablebody"/>
              <w:spacing w:line="240" w:lineRule="auto"/>
              <w:jc w:val="left"/>
            </w:pPr>
            <w:r>
              <w:t>N</w:t>
            </w:r>
            <w:r w:rsidRPr="000E7A9C">
              <w:t>ormal (0.10, 0.02)</w:t>
            </w:r>
          </w:p>
        </w:tc>
        <w:tc>
          <w:tcPr>
            <w:tcW w:w="1152" w:type="dxa"/>
            <w:tcBorders>
              <w:top w:val="nil"/>
              <w:left w:val="nil"/>
              <w:bottom w:val="nil"/>
              <w:right w:val="nil"/>
            </w:tcBorders>
            <w:vAlign w:val="center"/>
          </w:tcPr>
          <w:p w14:paraId="5D0BA031" w14:textId="77777777" w:rsidR="00ED0F1E" w:rsidRDefault="00ED0F1E" w:rsidP="00526053">
            <w:pPr>
              <w:pStyle w:val="MDPI42tablebody"/>
              <w:spacing w:line="240" w:lineRule="auto"/>
            </w:pPr>
            <w:r>
              <w:t>–∞</w:t>
            </w:r>
          </w:p>
        </w:tc>
        <w:tc>
          <w:tcPr>
            <w:tcW w:w="1152" w:type="dxa"/>
            <w:tcBorders>
              <w:top w:val="nil"/>
              <w:left w:val="nil"/>
              <w:bottom w:val="nil"/>
              <w:right w:val="nil"/>
            </w:tcBorders>
          </w:tcPr>
          <w:p w14:paraId="220D6250" w14:textId="77777777" w:rsidR="00ED0F1E" w:rsidRDefault="00ED0F1E" w:rsidP="00526053">
            <w:pPr>
              <w:pStyle w:val="MDPI42tablebody"/>
              <w:spacing w:line="240" w:lineRule="auto"/>
            </w:pPr>
            <w:r>
              <w:t>∞</w:t>
            </w:r>
          </w:p>
        </w:tc>
      </w:tr>
      <w:tr w:rsidR="00ED0F1E" w14:paraId="444B7261" w14:textId="77777777" w:rsidTr="00526053">
        <w:tc>
          <w:tcPr>
            <w:tcW w:w="2160" w:type="dxa"/>
            <w:tcBorders>
              <w:top w:val="nil"/>
              <w:left w:val="nil"/>
              <w:bottom w:val="dotted" w:sz="4" w:space="0" w:color="auto"/>
              <w:right w:val="nil"/>
            </w:tcBorders>
            <w:vAlign w:val="center"/>
          </w:tcPr>
          <w:p w14:paraId="5D1D5360" w14:textId="77777777" w:rsidR="00ED0F1E" w:rsidRPr="007B38B7" w:rsidRDefault="00ED0F1E" w:rsidP="00526053">
            <w:pPr>
              <w:pStyle w:val="MDPI42tablebody"/>
              <w:spacing w:line="240" w:lineRule="auto"/>
              <w:ind w:left="191" w:hanging="191"/>
              <w:jc w:val="left"/>
              <w:rPr>
                <w:i/>
                <w:iCs/>
              </w:rPr>
            </w:pPr>
            <w:r w:rsidRPr="002A508A">
              <w:rPr>
                <w:i/>
                <w:iCs/>
              </w:rPr>
              <w:t>σ</w:t>
            </w:r>
            <w:r>
              <w:rPr>
                <w:i/>
                <w:iCs/>
              </w:rPr>
              <w:t>(a</w:t>
            </w:r>
            <w:r w:rsidRPr="002A508A">
              <w:rPr>
                <w:i/>
                <w:iCs/>
                <w:vertAlign w:val="subscript"/>
              </w:rPr>
              <w:t>location</w:t>
            </w:r>
            <w:r>
              <w:rPr>
                <w:i/>
                <w:iCs/>
                <w:vertAlign w:val="subscript"/>
              </w:rPr>
              <w:t>:variety</w:t>
            </w:r>
            <w:r>
              <w:rPr>
                <w:i/>
                <w:iCs/>
              </w:rPr>
              <w:t>)</w:t>
            </w:r>
          </w:p>
        </w:tc>
        <w:tc>
          <w:tcPr>
            <w:tcW w:w="3456" w:type="dxa"/>
            <w:tcBorders>
              <w:top w:val="nil"/>
              <w:left w:val="nil"/>
              <w:bottom w:val="dotted" w:sz="4" w:space="0" w:color="auto"/>
              <w:right w:val="nil"/>
            </w:tcBorders>
          </w:tcPr>
          <w:p w14:paraId="4914740C" w14:textId="77777777" w:rsidR="00ED0F1E" w:rsidRPr="000E7A9C" w:rsidRDefault="00ED0F1E" w:rsidP="00526053">
            <w:pPr>
              <w:pStyle w:val="MDPI42tablebody"/>
              <w:spacing w:line="240" w:lineRule="auto"/>
              <w:jc w:val="left"/>
            </w:pPr>
            <w:r>
              <w:t>N</w:t>
            </w:r>
            <w:r w:rsidRPr="000E7A9C">
              <w:t>ormal (0.05, 0.01)</w:t>
            </w:r>
          </w:p>
        </w:tc>
        <w:tc>
          <w:tcPr>
            <w:tcW w:w="1152" w:type="dxa"/>
            <w:tcBorders>
              <w:top w:val="nil"/>
              <w:left w:val="nil"/>
              <w:bottom w:val="dotted" w:sz="4" w:space="0" w:color="auto"/>
              <w:right w:val="nil"/>
            </w:tcBorders>
            <w:vAlign w:val="center"/>
          </w:tcPr>
          <w:p w14:paraId="30B4D8F6" w14:textId="77777777" w:rsidR="00ED0F1E" w:rsidRDefault="00ED0F1E" w:rsidP="00526053">
            <w:pPr>
              <w:pStyle w:val="MDPI42tablebody"/>
              <w:spacing w:line="240" w:lineRule="auto"/>
            </w:pPr>
            <w:r>
              <w:t>–∞</w:t>
            </w:r>
          </w:p>
        </w:tc>
        <w:tc>
          <w:tcPr>
            <w:tcW w:w="1152" w:type="dxa"/>
            <w:tcBorders>
              <w:top w:val="nil"/>
              <w:left w:val="nil"/>
              <w:bottom w:val="dotted" w:sz="4" w:space="0" w:color="auto"/>
              <w:right w:val="nil"/>
            </w:tcBorders>
          </w:tcPr>
          <w:p w14:paraId="24F41EB9" w14:textId="77777777" w:rsidR="00ED0F1E" w:rsidRPr="001D0E67" w:rsidRDefault="00ED0F1E" w:rsidP="00526053">
            <w:pPr>
              <w:pStyle w:val="MDPI42tablebody"/>
              <w:spacing w:line="240" w:lineRule="auto"/>
            </w:pPr>
            <w:r>
              <w:t>∞</w:t>
            </w:r>
          </w:p>
        </w:tc>
      </w:tr>
      <w:tr w:rsidR="00ED0F1E" w14:paraId="2ABA9271" w14:textId="77777777" w:rsidTr="00526053">
        <w:tc>
          <w:tcPr>
            <w:tcW w:w="2160" w:type="dxa"/>
            <w:tcBorders>
              <w:top w:val="dotted" w:sz="4" w:space="0" w:color="auto"/>
              <w:left w:val="nil"/>
              <w:bottom w:val="nil"/>
              <w:right w:val="nil"/>
            </w:tcBorders>
            <w:vAlign w:val="center"/>
          </w:tcPr>
          <w:p w14:paraId="1D6FBE8B" w14:textId="77777777" w:rsidR="00ED0F1E" w:rsidRPr="002A508A" w:rsidRDefault="00ED0F1E" w:rsidP="00526053">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62EDA306" w14:textId="77777777" w:rsidR="00ED0F1E" w:rsidRPr="000E7A9C" w:rsidRDefault="00ED0F1E" w:rsidP="00526053">
            <w:pPr>
              <w:pStyle w:val="MDPI42tablebody"/>
              <w:spacing w:line="240" w:lineRule="auto"/>
              <w:jc w:val="left"/>
            </w:pPr>
            <w:r>
              <w:t>N</w:t>
            </w:r>
            <w:r w:rsidRPr="000E7A9C">
              <w:t>ormal</w:t>
            </w:r>
            <w:r>
              <w:t xml:space="preserve"> </w:t>
            </w:r>
            <w:r w:rsidRPr="00436A7C">
              <w:t>(0.40,</w:t>
            </w:r>
            <w:r>
              <w:t xml:space="preserve"> </w:t>
            </w:r>
            <w:r w:rsidRPr="00436A7C">
              <w:t>0.01)</w:t>
            </w:r>
          </w:p>
        </w:tc>
        <w:tc>
          <w:tcPr>
            <w:tcW w:w="1152" w:type="dxa"/>
            <w:tcBorders>
              <w:top w:val="dotted" w:sz="4" w:space="0" w:color="auto"/>
              <w:left w:val="nil"/>
              <w:bottom w:val="nil"/>
              <w:right w:val="nil"/>
            </w:tcBorders>
            <w:vAlign w:val="center"/>
          </w:tcPr>
          <w:p w14:paraId="519416CA" w14:textId="77777777" w:rsidR="00ED0F1E" w:rsidRPr="001D0E67" w:rsidRDefault="00ED0F1E" w:rsidP="00526053">
            <w:pPr>
              <w:pStyle w:val="MDPI42tablebody"/>
              <w:spacing w:line="240" w:lineRule="auto"/>
            </w:pPr>
            <w:r>
              <w:t>0</w:t>
            </w:r>
          </w:p>
        </w:tc>
        <w:tc>
          <w:tcPr>
            <w:tcW w:w="1152" w:type="dxa"/>
            <w:tcBorders>
              <w:top w:val="dotted" w:sz="4" w:space="0" w:color="auto"/>
              <w:left w:val="nil"/>
              <w:bottom w:val="nil"/>
              <w:right w:val="nil"/>
            </w:tcBorders>
          </w:tcPr>
          <w:p w14:paraId="393B15A8" w14:textId="77777777" w:rsidR="00ED0F1E" w:rsidRDefault="00ED0F1E" w:rsidP="00526053">
            <w:pPr>
              <w:pStyle w:val="MDPI42tablebody"/>
              <w:spacing w:line="240" w:lineRule="auto"/>
            </w:pPr>
            <w:r>
              <w:t>1</w:t>
            </w:r>
          </w:p>
        </w:tc>
      </w:tr>
      <w:tr w:rsidR="00ED0F1E" w14:paraId="55C46336" w14:textId="77777777" w:rsidTr="00526053">
        <w:tc>
          <w:tcPr>
            <w:tcW w:w="2160" w:type="dxa"/>
            <w:tcBorders>
              <w:top w:val="nil"/>
              <w:left w:val="nil"/>
              <w:bottom w:val="nil"/>
              <w:right w:val="nil"/>
            </w:tcBorders>
            <w:vAlign w:val="center"/>
          </w:tcPr>
          <w:p w14:paraId="5290CCAC" w14:textId="77777777" w:rsidR="00ED0F1E" w:rsidRPr="007B38B7" w:rsidRDefault="00ED0F1E" w:rsidP="00526053">
            <w:pPr>
              <w:pStyle w:val="MDPI42tablebody"/>
              <w:spacing w:line="240" w:lineRule="auto"/>
              <w:jc w:val="left"/>
              <w:rPr>
                <w:i/>
                <w:iCs/>
              </w:rPr>
            </w:pPr>
            <w:r w:rsidRPr="002A508A">
              <w:rPr>
                <w:i/>
                <w:iCs/>
              </w:rPr>
              <w:t>σ</w:t>
            </w:r>
            <w:r>
              <w:rPr>
                <w:i/>
                <w:iCs/>
              </w:rPr>
              <w:t>(b</w:t>
            </w:r>
            <w:r w:rsidRPr="002A508A">
              <w:rPr>
                <w:i/>
                <w:iCs/>
                <w:vertAlign w:val="subscript"/>
              </w:rPr>
              <w:t>location</w:t>
            </w:r>
            <w:r>
              <w:rPr>
                <w:i/>
                <w:iCs/>
              </w:rPr>
              <w:t>)</w:t>
            </w:r>
          </w:p>
        </w:tc>
        <w:tc>
          <w:tcPr>
            <w:tcW w:w="3456" w:type="dxa"/>
            <w:tcBorders>
              <w:top w:val="nil"/>
              <w:left w:val="nil"/>
              <w:bottom w:val="nil"/>
              <w:right w:val="nil"/>
            </w:tcBorders>
          </w:tcPr>
          <w:p w14:paraId="1808B13D" w14:textId="77777777" w:rsidR="00ED0F1E" w:rsidRPr="000E7A9C" w:rsidRDefault="00ED0F1E" w:rsidP="00526053">
            <w:pPr>
              <w:pStyle w:val="MDPI42tablebody"/>
              <w:spacing w:line="240" w:lineRule="auto"/>
              <w:jc w:val="left"/>
            </w:pPr>
            <w:r>
              <w:t>N</w:t>
            </w:r>
            <w:r w:rsidRPr="000E7A9C">
              <w:t>ormal (0.05, 0.02)</w:t>
            </w:r>
          </w:p>
        </w:tc>
        <w:tc>
          <w:tcPr>
            <w:tcW w:w="1152" w:type="dxa"/>
            <w:tcBorders>
              <w:top w:val="nil"/>
              <w:left w:val="nil"/>
              <w:bottom w:val="nil"/>
              <w:right w:val="nil"/>
            </w:tcBorders>
            <w:vAlign w:val="center"/>
          </w:tcPr>
          <w:p w14:paraId="208420F7" w14:textId="77777777" w:rsidR="00ED0F1E" w:rsidRPr="001D0E67" w:rsidRDefault="00ED0F1E" w:rsidP="00526053">
            <w:pPr>
              <w:pStyle w:val="MDPI42tablebody"/>
              <w:spacing w:line="240" w:lineRule="auto"/>
            </w:pPr>
            <w:r>
              <w:t>–∞</w:t>
            </w:r>
          </w:p>
        </w:tc>
        <w:tc>
          <w:tcPr>
            <w:tcW w:w="1152" w:type="dxa"/>
            <w:tcBorders>
              <w:top w:val="nil"/>
              <w:left w:val="nil"/>
              <w:bottom w:val="nil"/>
              <w:right w:val="nil"/>
            </w:tcBorders>
          </w:tcPr>
          <w:p w14:paraId="07F1793A" w14:textId="77777777" w:rsidR="00ED0F1E" w:rsidRPr="001D0E67" w:rsidRDefault="00ED0F1E" w:rsidP="00526053">
            <w:pPr>
              <w:pStyle w:val="MDPI42tablebody"/>
              <w:spacing w:line="240" w:lineRule="auto"/>
            </w:pPr>
            <w:r>
              <w:t>∞</w:t>
            </w:r>
          </w:p>
        </w:tc>
      </w:tr>
      <w:tr w:rsidR="00ED0F1E" w14:paraId="5A95628B" w14:textId="77777777" w:rsidTr="00526053">
        <w:tc>
          <w:tcPr>
            <w:tcW w:w="2160" w:type="dxa"/>
            <w:tcBorders>
              <w:top w:val="nil"/>
              <w:left w:val="nil"/>
              <w:bottom w:val="dotted" w:sz="4" w:space="0" w:color="auto"/>
              <w:right w:val="nil"/>
            </w:tcBorders>
            <w:vAlign w:val="center"/>
          </w:tcPr>
          <w:p w14:paraId="6A1EF0D9" w14:textId="77777777" w:rsidR="00ED0F1E" w:rsidRPr="007B38B7" w:rsidRDefault="00ED0F1E" w:rsidP="00526053">
            <w:pPr>
              <w:pStyle w:val="MDPI42tablebody"/>
              <w:spacing w:line="240" w:lineRule="auto"/>
              <w:jc w:val="left"/>
              <w:rPr>
                <w:i/>
                <w:iCs/>
              </w:rPr>
            </w:pPr>
            <w:r w:rsidRPr="002A508A">
              <w:rPr>
                <w:i/>
                <w:iCs/>
              </w:rPr>
              <w:t>σ</w:t>
            </w:r>
            <w:r>
              <w:rPr>
                <w:i/>
                <w:iCs/>
              </w:rPr>
              <w:t>(b</w:t>
            </w:r>
            <w:r w:rsidRPr="002A508A">
              <w:rPr>
                <w:i/>
                <w:iCs/>
                <w:vertAlign w:val="subscript"/>
              </w:rPr>
              <w:t>location</w:t>
            </w:r>
            <w:r>
              <w:rPr>
                <w:i/>
                <w:iCs/>
                <w:vertAlign w:val="subscript"/>
              </w:rPr>
              <w:t>:variety</w:t>
            </w:r>
            <w:r>
              <w:rPr>
                <w:i/>
                <w:iCs/>
              </w:rPr>
              <w:t>)</w:t>
            </w:r>
          </w:p>
        </w:tc>
        <w:tc>
          <w:tcPr>
            <w:tcW w:w="3456" w:type="dxa"/>
            <w:tcBorders>
              <w:top w:val="nil"/>
              <w:left w:val="nil"/>
              <w:bottom w:val="dotted" w:sz="4" w:space="0" w:color="auto"/>
              <w:right w:val="nil"/>
            </w:tcBorders>
          </w:tcPr>
          <w:p w14:paraId="400A93B1" w14:textId="77777777" w:rsidR="00ED0F1E" w:rsidRPr="000E7A9C" w:rsidRDefault="00ED0F1E" w:rsidP="00526053">
            <w:pPr>
              <w:pStyle w:val="MDPI42tablebody"/>
              <w:spacing w:line="240" w:lineRule="auto"/>
              <w:jc w:val="left"/>
            </w:pPr>
            <w:r>
              <w:t>No</w:t>
            </w:r>
            <w:r w:rsidRPr="000E7A9C">
              <w:t>rmal (0.02, 0.01)</w:t>
            </w:r>
          </w:p>
        </w:tc>
        <w:tc>
          <w:tcPr>
            <w:tcW w:w="1152" w:type="dxa"/>
            <w:tcBorders>
              <w:top w:val="nil"/>
              <w:left w:val="nil"/>
              <w:bottom w:val="dotted" w:sz="4" w:space="0" w:color="auto"/>
              <w:right w:val="nil"/>
            </w:tcBorders>
            <w:vAlign w:val="center"/>
          </w:tcPr>
          <w:p w14:paraId="70D0C57D" w14:textId="77777777" w:rsidR="00ED0F1E" w:rsidRPr="001D0E67" w:rsidRDefault="00ED0F1E" w:rsidP="00526053">
            <w:pPr>
              <w:pStyle w:val="MDPI42tablebody"/>
              <w:spacing w:line="240" w:lineRule="auto"/>
            </w:pPr>
            <w:r>
              <w:t>–∞</w:t>
            </w:r>
          </w:p>
        </w:tc>
        <w:tc>
          <w:tcPr>
            <w:tcW w:w="1152" w:type="dxa"/>
            <w:tcBorders>
              <w:top w:val="nil"/>
              <w:left w:val="nil"/>
              <w:bottom w:val="dotted" w:sz="4" w:space="0" w:color="auto"/>
              <w:right w:val="nil"/>
            </w:tcBorders>
          </w:tcPr>
          <w:p w14:paraId="14354499" w14:textId="77777777" w:rsidR="00ED0F1E" w:rsidRPr="001D0E67" w:rsidRDefault="00ED0F1E" w:rsidP="00526053">
            <w:pPr>
              <w:pStyle w:val="MDPI42tablebody"/>
              <w:spacing w:line="240" w:lineRule="auto"/>
            </w:pPr>
            <w:r>
              <w:t>∞</w:t>
            </w:r>
          </w:p>
        </w:tc>
      </w:tr>
      <w:tr w:rsidR="00ED0F1E" w14:paraId="6B2BC30C" w14:textId="77777777" w:rsidTr="00526053">
        <w:tc>
          <w:tcPr>
            <w:tcW w:w="2160" w:type="dxa"/>
            <w:tcBorders>
              <w:top w:val="dotted" w:sz="4" w:space="0" w:color="auto"/>
              <w:left w:val="nil"/>
              <w:bottom w:val="nil"/>
              <w:right w:val="nil"/>
            </w:tcBorders>
            <w:vAlign w:val="center"/>
          </w:tcPr>
          <w:p w14:paraId="2FF25AD8" w14:textId="77777777" w:rsidR="00ED0F1E" w:rsidRPr="002A508A" w:rsidRDefault="00ED0F1E" w:rsidP="00526053">
            <w:pPr>
              <w:pStyle w:val="MDPI42tablebody"/>
              <w:spacing w:line="240" w:lineRule="auto"/>
              <w:jc w:val="left"/>
              <w:rPr>
                <w:i/>
                <w:iCs/>
              </w:rPr>
            </w:pPr>
            <w:r>
              <w:rPr>
                <w:i/>
                <w:iCs/>
              </w:rPr>
              <w:t>W</w:t>
            </w:r>
            <w:r w:rsidRPr="007B38B7">
              <w:rPr>
                <w:i/>
                <w:iCs/>
              </w:rPr>
              <w:t>max</w:t>
            </w:r>
          </w:p>
        </w:tc>
        <w:tc>
          <w:tcPr>
            <w:tcW w:w="3456" w:type="dxa"/>
            <w:tcBorders>
              <w:top w:val="dotted" w:sz="4" w:space="0" w:color="auto"/>
              <w:left w:val="nil"/>
              <w:bottom w:val="nil"/>
              <w:right w:val="nil"/>
            </w:tcBorders>
          </w:tcPr>
          <w:p w14:paraId="7F93DCF8" w14:textId="77777777" w:rsidR="00ED0F1E" w:rsidRPr="000E7A9C" w:rsidRDefault="00ED0F1E" w:rsidP="00526053">
            <w:pPr>
              <w:pStyle w:val="MDPI42tablebody"/>
              <w:spacing w:line="240" w:lineRule="auto"/>
              <w:jc w:val="left"/>
            </w:pPr>
            <w:r>
              <w:t>N</w:t>
            </w:r>
            <w:r w:rsidRPr="000E7A9C">
              <w:t>ormal (8.0, 0.1)</w:t>
            </w:r>
          </w:p>
        </w:tc>
        <w:tc>
          <w:tcPr>
            <w:tcW w:w="1152" w:type="dxa"/>
            <w:tcBorders>
              <w:top w:val="dotted" w:sz="4" w:space="0" w:color="auto"/>
              <w:left w:val="nil"/>
              <w:bottom w:val="nil"/>
              <w:right w:val="nil"/>
            </w:tcBorders>
            <w:vAlign w:val="center"/>
          </w:tcPr>
          <w:p w14:paraId="66910164" w14:textId="77777777" w:rsidR="00ED0F1E" w:rsidRDefault="00ED0F1E" w:rsidP="00526053">
            <w:pPr>
              <w:pStyle w:val="MDPI42tablebody"/>
              <w:spacing w:line="240" w:lineRule="auto"/>
            </w:pPr>
            <w:r>
              <w:t>1</w:t>
            </w:r>
          </w:p>
        </w:tc>
        <w:tc>
          <w:tcPr>
            <w:tcW w:w="1152" w:type="dxa"/>
            <w:tcBorders>
              <w:top w:val="dotted" w:sz="4" w:space="0" w:color="auto"/>
              <w:left w:val="nil"/>
              <w:bottom w:val="nil"/>
              <w:right w:val="nil"/>
            </w:tcBorders>
          </w:tcPr>
          <w:p w14:paraId="63EF375C" w14:textId="77777777" w:rsidR="00ED0F1E" w:rsidRDefault="00ED0F1E" w:rsidP="00526053">
            <w:pPr>
              <w:pStyle w:val="MDPI42tablebody"/>
              <w:spacing w:line="240" w:lineRule="auto"/>
            </w:pPr>
            <w:r>
              <w:t>∞</w:t>
            </w:r>
          </w:p>
        </w:tc>
      </w:tr>
      <w:tr w:rsidR="00ED0F1E" w14:paraId="10EF504D" w14:textId="77777777" w:rsidTr="00526053">
        <w:tc>
          <w:tcPr>
            <w:tcW w:w="2160" w:type="dxa"/>
            <w:tcBorders>
              <w:top w:val="nil"/>
              <w:left w:val="nil"/>
              <w:bottom w:val="dotted" w:sz="4" w:space="0" w:color="auto"/>
              <w:right w:val="nil"/>
            </w:tcBorders>
            <w:vAlign w:val="center"/>
          </w:tcPr>
          <w:p w14:paraId="08E6A284" w14:textId="77777777" w:rsidR="00ED0F1E" w:rsidRPr="007B38B7" w:rsidRDefault="00ED0F1E" w:rsidP="00526053">
            <w:pPr>
              <w:pStyle w:val="MDPI42tablebody"/>
              <w:spacing w:line="240" w:lineRule="auto"/>
              <w:jc w:val="left"/>
              <w:rPr>
                <w:i/>
                <w:iCs/>
              </w:rPr>
            </w:pPr>
            <w:r w:rsidRPr="002A508A">
              <w:rPr>
                <w:i/>
                <w:iCs/>
              </w:rPr>
              <w:t>σ</w:t>
            </w:r>
            <w:r>
              <w:rPr>
                <w:i/>
                <w:iCs/>
              </w:rPr>
              <w:t>(Wmax</w:t>
            </w:r>
            <w:r>
              <w:rPr>
                <w:i/>
                <w:iCs/>
                <w:vertAlign w:val="subscript"/>
              </w:rPr>
              <w:t>index</w:t>
            </w:r>
            <w:r>
              <w:rPr>
                <w:i/>
                <w:iCs/>
              </w:rPr>
              <w:t>)</w:t>
            </w:r>
          </w:p>
        </w:tc>
        <w:tc>
          <w:tcPr>
            <w:tcW w:w="3456" w:type="dxa"/>
            <w:tcBorders>
              <w:top w:val="nil"/>
              <w:left w:val="nil"/>
              <w:bottom w:val="dotted" w:sz="4" w:space="0" w:color="auto"/>
              <w:right w:val="nil"/>
            </w:tcBorders>
          </w:tcPr>
          <w:p w14:paraId="12F55EDF" w14:textId="77777777" w:rsidR="00ED0F1E" w:rsidRPr="000E7A9C" w:rsidRDefault="00ED0F1E" w:rsidP="00526053">
            <w:pPr>
              <w:pStyle w:val="MDPI42tablebody"/>
              <w:spacing w:line="240" w:lineRule="auto"/>
              <w:jc w:val="left"/>
            </w:pPr>
            <w:r>
              <w:t>N</w:t>
            </w:r>
            <w:r w:rsidRPr="000E7A9C">
              <w:t>ormal (7.0, 1.0)</w:t>
            </w:r>
          </w:p>
        </w:tc>
        <w:tc>
          <w:tcPr>
            <w:tcW w:w="1152" w:type="dxa"/>
            <w:tcBorders>
              <w:top w:val="nil"/>
              <w:left w:val="nil"/>
              <w:bottom w:val="dotted" w:sz="4" w:space="0" w:color="auto"/>
              <w:right w:val="nil"/>
            </w:tcBorders>
            <w:vAlign w:val="center"/>
          </w:tcPr>
          <w:p w14:paraId="6A455E56" w14:textId="77777777" w:rsidR="00ED0F1E" w:rsidRDefault="00ED0F1E" w:rsidP="00526053">
            <w:pPr>
              <w:pStyle w:val="MDPI42tablebody"/>
              <w:spacing w:line="240" w:lineRule="auto"/>
            </w:pPr>
            <w:r>
              <w:t>–∞</w:t>
            </w:r>
          </w:p>
        </w:tc>
        <w:tc>
          <w:tcPr>
            <w:tcW w:w="1152" w:type="dxa"/>
            <w:tcBorders>
              <w:top w:val="nil"/>
              <w:left w:val="nil"/>
              <w:bottom w:val="dotted" w:sz="4" w:space="0" w:color="auto"/>
              <w:right w:val="nil"/>
            </w:tcBorders>
          </w:tcPr>
          <w:p w14:paraId="0240F478" w14:textId="77777777" w:rsidR="00ED0F1E" w:rsidRPr="00454E16" w:rsidRDefault="00ED0F1E" w:rsidP="00526053">
            <w:pPr>
              <w:pStyle w:val="MDPI42tablebody"/>
              <w:spacing w:line="240" w:lineRule="auto"/>
            </w:pPr>
            <w:r>
              <w:t>∞</w:t>
            </w:r>
          </w:p>
        </w:tc>
      </w:tr>
      <w:tr w:rsidR="00ED0F1E" w14:paraId="51E59774" w14:textId="77777777" w:rsidTr="00526053">
        <w:tc>
          <w:tcPr>
            <w:tcW w:w="2160" w:type="dxa"/>
            <w:tcBorders>
              <w:top w:val="dotted" w:sz="4" w:space="0" w:color="auto"/>
              <w:left w:val="nil"/>
              <w:bottom w:val="nil"/>
              <w:right w:val="nil"/>
            </w:tcBorders>
            <w:vAlign w:val="center"/>
          </w:tcPr>
          <w:p w14:paraId="47E85000" w14:textId="77777777" w:rsidR="00ED0F1E" w:rsidRPr="002A508A" w:rsidRDefault="00ED0F1E" w:rsidP="00526053">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3651D90E" w14:textId="77777777" w:rsidR="00ED0F1E" w:rsidRPr="000E7A9C" w:rsidRDefault="00ED0F1E" w:rsidP="00526053">
            <w:pPr>
              <w:pStyle w:val="MDPI42tablebody"/>
              <w:spacing w:line="240" w:lineRule="auto"/>
              <w:jc w:val="left"/>
            </w:pPr>
            <w:r>
              <w:t>No</w:t>
            </w:r>
            <w:r w:rsidRPr="000E7A9C">
              <w:t>rmal (6.0, 0.1)</w:t>
            </w:r>
          </w:p>
        </w:tc>
        <w:tc>
          <w:tcPr>
            <w:tcW w:w="1152" w:type="dxa"/>
            <w:tcBorders>
              <w:top w:val="dotted" w:sz="4" w:space="0" w:color="auto"/>
              <w:left w:val="nil"/>
              <w:bottom w:val="nil"/>
              <w:right w:val="nil"/>
            </w:tcBorders>
            <w:vAlign w:val="center"/>
          </w:tcPr>
          <w:p w14:paraId="7D00CBBE" w14:textId="77777777" w:rsidR="00ED0F1E" w:rsidRDefault="00ED0F1E" w:rsidP="00526053">
            <w:pPr>
              <w:pStyle w:val="MDPI42tablebody"/>
              <w:spacing w:line="240" w:lineRule="auto"/>
            </w:pPr>
            <w:r>
              <w:t>0</w:t>
            </w:r>
          </w:p>
        </w:tc>
        <w:tc>
          <w:tcPr>
            <w:tcW w:w="1152" w:type="dxa"/>
            <w:tcBorders>
              <w:top w:val="dotted" w:sz="4" w:space="0" w:color="auto"/>
              <w:left w:val="nil"/>
              <w:bottom w:val="nil"/>
              <w:right w:val="nil"/>
            </w:tcBorders>
          </w:tcPr>
          <w:p w14:paraId="22953A2D" w14:textId="77777777" w:rsidR="00ED0F1E" w:rsidRDefault="00ED0F1E" w:rsidP="00526053">
            <w:pPr>
              <w:pStyle w:val="MDPI42tablebody"/>
              <w:spacing w:line="240" w:lineRule="auto"/>
            </w:pPr>
            <w:r>
              <w:t>∞</w:t>
            </w:r>
          </w:p>
        </w:tc>
      </w:tr>
      <w:tr w:rsidR="00ED0F1E" w14:paraId="6F01B697" w14:textId="77777777" w:rsidTr="00526053">
        <w:tc>
          <w:tcPr>
            <w:tcW w:w="2160" w:type="dxa"/>
            <w:tcBorders>
              <w:top w:val="nil"/>
              <w:left w:val="nil"/>
              <w:bottom w:val="dotted" w:sz="4" w:space="0" w:color="auto"/>
              <w:right w:val="nil"/>
            </w:tcBorders>
            <w:vAlign w:val="center"/>
          </w:tcPr>
          <w:p w14:paraId="6FF02570" w14:textId="77777777" w:rsidR="00ED0F1E" w:rsidRPr="00E57E3C" w:rsidRDefault="00ED0F1E" w:rsidP="00526053">
            <w:pPr>
              <w:pStyle w:val="MDPI42tablebody"/>
              <w:spacing w:line="240" w:lineRule="auto"/>
              <w:jc w:val="left"/>
              <w:rPr>
                <w:i/>
                <w:iCs/>
              </w:rPr>
            </w:pPr>
            <w:r w:rsidRPr="002A508A">
              <w:rPr>
                <w:i/>
                <w:iCs/>
              </w:rPr>
              <w:t>σ</w:t>
            </w:r>
            <w:r>
              <w:rPr>
                <w:i/>
                <w:iCs/>
              </w:rPr>
              <w:t>(</w:t>
            </w:r>
            <w:r w:rsidRPr="00E57E3C">
              <w:rPr>
                <w:i/>
                <w:iCs/>
              </w:rPr>
              <w:t>S</w:t>
            </w:r>
            <w:r>
              <w:rPr>
                <w:i/>
                <w:iCs/>
                <w:vertAlign w:val="subscript"/>
              </w:rPr>
              <w:t>index</w:t>
            </w:r>
            <w:r>
              <w:rPr>
                <w:i/>
                <w:iCs/>
              </w:rPr>
              <w:t>)</w:t>
            </w:r>
          </w:p>
        </w:tc>
        <w:tc>
          <w:tcPr>
            <w:tcW w:w="3456" w:type="dxa"/>
            <w:tcBorders>
              <w:top w:val="nil"/>
              <w:left w:val="nil"/>
              <w:bottom w:val="dotted" w:sz="4" w:space="0" w:color="auto"/>
              <w:right w:val="nil"/>
            </w:tcBorders>
          </w:tcPr>
          <w:p w14:paraId="6AD933E5" w14:textId="77777777" w:rsidR="00ED0F1E" w:rsidRPr="000E7A9C" w:rsidRDefault="00ED0F1E" w:rsidP="00526053">
            <w:pPr>
              <w:pStyle w:val="MDPI42tablebody"/>
              <w:spacing w:line="240" w:lineRule="auto"/>
              <w:jc w:val="left"/>
            </w:pPr>
            <w:r>
              <w:t>N</w:t>
            </w:r>
            <w:r w:rsidRPr="000E7A9C">
              <w:t>ormal (1.0, 0.1)</w:t>
            </w:r>
          </w:p>
        </w:tc>
        <w:tc>
          <w:tcPr>
            <w:tcW w:w="1152" w:type="dxa"/>
            <w:tcBorders>
              <w:top w:val="nil"/>
              <w:left w:val="nil"/>
              <w:bottom w:val="dotted" w:sz="4" w:space="0" w:color="auto"/>
              <w:right w:val="nil"/>
            </w:tcBorders>
            <w:vAlign w:val="center"/>
          </w:tcPr>
          <w:p w14:paraId="29A8BBEC" w14:textId="77777777" w:rsidR="00ED0F1E" w:rsidRDefault="00ED0F1E" w:rsidP="00526053">
            <w:pPr>
              <w:pStyle w:val="MDPI42tablebody"/>
              <w:spacing w:line="240" w:lineRule="auto"/>
            </w:pPr>
            <w:r>
              <w:t>–∞</w:t>
            </w:r>
          </w:p>
        </w:tc>
        <w:tc>
          <w:tcPr>
            <w:tcW w:w="1152" w:type="dxa"/>
            <w:tcBorders>
              <w:top w:val="nil"/>
              <w:left w:val="nil"/>
              <w:bottom w:val="dotted" w:sz="4" w:space="0" w:color="auto"/>
              <w:right w:val="nil"/>
            </w:tcBorders>
          </w:tcPr>
          <w:p w14:paraId="493E1D95" w14:textId="77777777" w:rsidR="00ED0F1E" w:rsidRPr="00454E16" w:rsidRDefault="00ED0F1E" w:rsidP="00526053">
            <w:pPr>
              <w:pStyle w:val="MDPI42tablebody"/>
              <w:spacing w:line="240" w:lineRule="auto"/>
            </w:pPr>
            <w:r>
              <w:t>∞</w:t>
            </w:r>
          </w:p>
        </w:tc>
      </w:tr>
      <w:tr w:rsidR="00ED0F1E" w14:paraId="522D7A45" w14:textId="77777777" w:rsidTr="00526053">
        <w:tc>
          <w:tcPr>
            <w:tcW w:w="2160" w:type="dxa"/>
            <w:tcBorders>
              <w:top w:val="dotted" w:sz="4" w:space="0" w:color="auto"/>
              <w:left w:val="nil"/>
              <w:bottom w:val="single" w:sz="8" w:space="0" w:color="auto"/>
              <w:right w:val="nil"/>
            </w:tcBorders>
            <w:vAlign w:val="center"/>
          </w:tcPr>
          <w:p w14:paraId="2FC6BA6A" w14:textId="77777777" w:rsidR="00ED0F1E" w:rsidRPr="002A508A" w:rsidRDefault="00ED0F1E" w:rsidP="00526053">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5EA3C36" w14:textId="77777777" w:rsidR="00ED0F1E" w:rsidRPr="000E7A9C" w:rsidRDefault="00ED0F1E" w:rsidP="00526053">
            <w:pPr>
              <w:pStyle w:val="MDPI42tablebody"/>
              <w:spacing w:line="240" w:lineRule="auto"/>
              <w:jc w:val="left"/>
            </w:pPr>
            <w:r>
              <w:t>S</w:t>
            </w:r>
            <w:r w:rsidRPr="000E7A9C">
              <w:t>tudent_</w:t>
            </w:r>
            <w:r>
              <w:t xml:space="preserve">T </w:t>
            </w:r>
            <w:r w:rsidRPr="000E7A9C">
              <w:t>(3.0, 1.0, 0.1)</w:t>
            </w:r>
          </w:p>
        </w:tc>
        <w:tc>
          <w:tcPr>
            <w:tcW w:w="1152" w:type="dxa"/>
            <w:tcBorders>
              <w:top w:val="dotted" w:sz="4" w:space="0" w:color="auto"/>
              <w:left w:val="nil"/>
              <w:bottom w:val="single" w:sz="8" w:space="0" w:color="auto"/>
              <w:right w:val="nil"/>
            </w:tcBorders>
            <w:vAlign w:val="center"/>
          </w:tcPr>
          <w:p w14:paraId="3614DD4D" w14:textId="77777777" w:rsidR="00ED0F1E" w:rsidRDefault="00ED0F1E" w:rsidP="00526053">
            <w:pPr>
              <w:pStyle w:val="MDPI42tablebody"/>
              <w:spacing w:line="240" w:lineRule="auto"/>
            </w:pPr>
            <w:r>
              <w:t>–∞</w:t>
            </w:r>
          </w:p>
        </w:tc>
        <w:tc>
          <w:tcPr>
            <w:tcW w:w="1152" w:type="dxa"/>
            <w:tcBorders>
              <w:top w:val="dotted" w:sz="4" w:space="0" w:color="auto"/>
              <w:left w:val="nil"/>
              <w:bottom w:val="single" w:sz="8" w:space="0" w:color="auto"/>
              <w:right w:val="nil"/>
            </w:tcBorders>
          </w:tcPr>
          <w:p w14:paraId="597AAC36" w14:textId="77777777" w:rsidR="00ED0F1E" w:rsidRPr="00454E16" w:rsidRDefault="00ED0F1E" w:rsidP="00526053">
            <w:pPr>
              <w:pStyle w:val="MDPI42tablebody"/>
              <w:spacing w:line="240" w:lineRule="auto"/>
            </w:pPr>
            <w:r>
              <w:t>∞</w:t>
            </w:r>
          </w:p>
        </w:tc>
      </w:tr>
    </w:tbl>
    <w:p w14:paraId="35B87D10" w14:textId="77777777" w:rsidR="00ED0F1E" w:rsidRDefault="00ED0F1E" w:rsidP="00ED0F1E">
      <w:pPr>
        <w:pStyle w:val="MDPI43tablefooter"/>
      </w:pPr>
    </w:p>
    <w:p w14:paraId="01A29A0B" w14:textId="4BAFDE96" w:rsidR="00ED0F1E" w:rsidRPr="007B5033" w:rsidRDefault="00A22EA9" w:rsidP="00ED0F1E">
      <w:pPr>
        <w:pStyle w:val="MDPI22heading2"/>
      </w:pPr>
      <w:r>
        <w:t>4</w:t>
      </w:r>
      <w:r w:rsidR="00ED0F1E" w:rsidRPr="007B5033">
        <w:t>.3. Evaluating Uncertainity</w:t>
      </w:r>
    </w:p>
    <w:p w14:paraId="55FC598F" w14:textId="26537B9B" w:rsidR="00ED0F1E" w:rsidRPr="007B5033" w:rsidRDefault="00A22EA9" w:rsidP="00ED0F1E">
      <w:pPr>
        <w:pStyle w:val="MDPI23heading3"/>
      </w:pPr>
      <w:r>
        <w:t>4</w:t>
      </w:r>
      <w:r w:rsidR="00ED0F1E" w:rsidRPr="007B5033">
        <w:t>.3.1. Critical N Dilution Curve Parameter Uncertainty</w:t>
      </w:r>
    </w:p>
    <w:p w14:paraId="4D049A51" w14:textId="77777777" w:rsidR="00ED0F1E" w:rsidRDefault="00ED0F1E" w:rsidP="00ED0F1E">
      <w:pPr>
        <w:pStyle w:val="MDPI31text"/>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levels of location and variety within location to determine the 90% credible region. The correlation between values for parameters </w:t>
      </w:r>
      <w:r>
        <w:rPr>
          <w:i/>
          <w:iCs/>
        </w:rPr>
        <w:t>a</w:t>
      </w:r>
      <w:r>
        <w:t xml:space="preserve"> and </w:t>
      </w:r>
      <w:r>
        <w:rPr>
          <w:i/>
          <w:iCs/>
        </w:rPr>
        <w:t>b</w:t>
      </w:r>
      <w:r>
        <w:t xml:space="preserve"> was determined for each level of variety within location using the fitted parameter values for individual draws.</w:t>
      </w:r>
    </w:p>
    <w:p w14:paraId="44A0F2C9" w14:textId="4A990606" w:rsidR="00ED0F1E" w:rsidRDefault="00A22EA9" w:rsidP="00ED0F1E">
      <w:pPr>
        <w:pStyle w:val="MDPI23heading3"/>
      </w:pPr>
      <w:r>
        <w:t>4</w:t>
      </w:r>
      <w:r w:rsidR="00ED0F1E" w:rsidRPr="007D08B2">
        <w:t>.</w:t>
      </w:r>
      <w:r w:rsidR="00ED0F1E">
        <w:t>3.2</w:t>
      </w:r>
      <w:r w:rsidR="00ED0F1E" w:rsidRPr="007D08B2">
        <w:t xml:space="preserve">. </w:t>
      </w:r>
      <w:r w:rsidR="00ED0F1E">
        <w:t>Critical N Concentration Uncertainty</w:t>
      </w:r>
    </w:p>
    <w:p w14:paraId="6D8EEF4B" w14:textId="77777777" w:rsidR="00ED0F1E" w:rsidRDefault="00ED0F1E" w:rsidP="00ED0F1E">
      <w:pPr>
        <w:pStyle w:val="MDPI31text"/>
      </w:pPr>
      <w:r>
        <w:t>The %N</w:t>
      </w:r>
      <w:r>
        <w:rPr>
          <w:vertAlign w:val="subscript"/>
        </w:rPr>
        <w:t>c</w:t>
      </w:r>
      <w:r>
        <w:t xml:space="preserve"> for a set of discrete values of W between 1 Mg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identified for each level of variety within location to determine the 90% credible region. This approach makes maximal use of the jointly estimated parameters contained in the posterior distribution.</w:t>
      </w:r>
    </w:p>
    <w:p w14:paraId="1F7F0E21" w14:textId="77777777" w:rsidR="00ED0F1E" w:rsidRPr="004649AF" w:rsidRDefault="00ED0F1E" w:rsidP="00ED0F1E">
      <w:pPr>
        <w:pStyle w:val="MDPI31text"/>
      </w:pPr>
      <w:r>
        <w:t>To approximate curves defining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 (</w:t>
      </w:r>
      <w:r w:rsidRPr="009A5890">
        <w:rPr>
          <w:i/>
          <w:iCs/>
        </w:rPr>
        <w:t>x</w:t>
      </w:r>
      <w:r>
        <w:t>)</w:t>
      </w:r>
      <w:r>
        <w:rPr>
          <w:vertAlign w:val="superscript"/>
        </w:rPr>
        <w:t>–</w:t>
      </w:r>
      <w:r w:rsidRPr="009A5890">
        <w:rPr>
          <w:i/>
          <w:iCs/>
          <w:vertAlign w:val="superscript"/>
        </w:rPr>
        <w:t>b</w:t>
      </w:r>
      <w:r>
        <w:t xml:space="preserve">) was fit using </w:t>
      </w:r>
      <w:r>
        <w:rPr>
          <w:i/>
          <w:iCs/>
        </w:rPr>
        <w:t>nls</w:t>
      </w:r>
      <w:r>
        <w:t xml:space="preserve"> </w:t>
      </w:r>
      <w:r>
        <w:fldChar w:fldCharType="begin"/>
      </w:r>
      <w:r>
        <w:instrText xml:space="preserve"> ADDIN EN.CITE &lt;EndNote&gt;&lt;Cite&gt;&lt;Author&gt;R Core Team&lt;/Author&gt;&lt;Year&gt;2021&lt;/Year&gt;&lt;RecNum&gt;2037&lt;/RecNum&gt;&lt;DisplayText&gt;&lt;style size="10"&gt;[53]&lt;/style&gt;&lt;/DisplayText&gt;&lt;record&gt;&lt;rec-number&gt;2037&lt;/rec-number&gt;&lt;foreign-keys&gt;&lt;key app="EN" db-id="sszpfv5zm0wprde2r5bvw2wpdezsax0e9spx" timestamp="1569856800"&gt;2037&lt;/key&gt;&lt;/foreign-keys&gt;&lt;ref-type name="Computer Program"&gt;9&lt;/ref-type&gt;&lt;contributors&gt;&lt;authors&gt;&lt;author&gt;R Core Team, &lt;/author&gt;&lt;/authors&gt;&lt;/contributors&gt;&lt;titles&gt;&lt;title&gt;&amp;quot;stats&amp;quot;: The R Stats Package&lt;/title&gt;&lt;/titles&gt;&lt;dates&gt;&lt;year&gt;2021&lt;/year&gt;&lt;/dates&gt;&lt;urls&gt;&lt;related-urls&gt;&lt;url&gt; https://CRAN.R-project.org/package=stats&lt;/url&gt;&lt;/related-urls&gt;&lt;/urls&gt;&lt;/record&gt;&lt;/Cite&gt;&lt;/EndNote&gt;</w:instrText>
      </w:r>
      <w:r>
        <w:fldChar w:fldCharType="separate"/>
      </w:r>
      <w:r>
        <w:rPr>
          <w:noProof/>
        </w:rPr>
        <w:t>[53]</w:t>
      </w:r>
      <w:r>
        <w:fldChar w:fldCharType="end"/>
      </w:r>
      <w:r>
        <w:t xml:space="preserve"> to the set of data previously identified as defining the boundaries of the 90% credible region (i.e., 0.05 and 0.95 quantile values). These curves approximating the upper and lower boundaries of the credible region are respectively referred to as CNDC</w:t>
      </w:r>
      <w:r>
        <w:rPr>
          <w:vertAlign w:val="subscript"/>
        </w:rPr>
        <w:t>up</w:t>
      </w:r>
      <w:r>
        <w:t xml:space="preserve"> and CNDC</w:t>
      </w:r>
      <w:r>
        <w:rPr>
          <w:vertAlign w:val="subscript"/>
        </w:rPr>
        <w:t>lo</w:t>
      </w:r>
      <w:r>
        <w:t xml:space="preserve">, where parameters </w:t>
      </w:r>
      <w:r w:rsidRPr="004649AF">
        <w:rPr>
          <w:i/>
          <w:iCs/>
        </w:rPr>
        <w:t>a</w:t>
      </w:r>
      <w:r>
        <w:rPr>
          <w:i/>
          <w:iCs/>
          <w:vertAlign w:val="subscript"/>
        </w:rPr>
        <w:t>up</w:t>
      </w:r>
      <w:r>
        <w:t xml:space="preserve"> and </w:t>
      </w:r>
      <w:r w:rsidRPr="004649AF">
        <w:rPr>
          <w:i/>
          <w:iCs/>
        </w:rPr>
        <w:t>b</w:t>
      </w:r>
      <w:r>
        <w:rPr>
          <w:i/>
          <w:iCs/>
          <w:vertAlign w:val="subscript"/>
        </w:rPr>
        <w:t>up</w:t>
      </w:r>
      <w:r>
        <w:t xml:space="preserve"> correspond to CNDC</w:t>
      </w:r>
      <w:r>
        <w:rPr>
          <w:vertAlign w:val="subscript"/>
        </w:rPr>
        <w:t>up</w:t>
      </w:r>
      <w:r w:rsidRPr="004649AF">
        <w:rPr>
          <w:i/>
          <w:iCs/>
        </w:rPr>
        <w:t xml:space="preserve"> </w:t>
      </w:r>
      <w:r>
        <w:t>and parameters</w:t>
      </w:r>
      <w:r>
        <w:rPr>
          <w:i/>
          <w:iCs/>
        </w:rPr>
        <w:t xml:space="preserve"> </w:t>
      </w:r>
      <w:r w:rsidRPr="004649AF">
        <w:rPr>
          <w:i/>
          <w:iCs/>
        </w:rPr>
        <w:t>a</w:t>
      </w:r>
      <w:r w:rsidRPr="004649AF">
        <w:rPr>
          <w:i/>
          <w:iCs/>
          <w:vertAlign w:val="subscript"/>
        </w:rPr>
        <w:t>lo</w:t>
      </w:r>
      <w:r>
        <w:t xml:space="preserve"> and </w:t>
      </w:r>
      <w:r w:rsidRPr="004649AF">
        <w:rPr>
          <w:i/>
          <w:iCs/>
        </w:rPr>
        <w:t>b</w:t>
      </w:r>
      <w:r w:rsidRPr="004649AF">
        <w:rPr>
          <w:i/>
          <w:iCs/>
          <w:vertAlign w:val="subscript"/>
        </w:rPr>
        <w:t>lo</w:t>
      </w:r>
      <w:r>
        <w:t xml:space="preserve"> correspond to CNDC</w:t>
      </w:r>
      <w:r>
        <w:rPr>
          <w:vertAlign w:val="subscript"/>
        </w:rPr>
        <w:t>lo</w:t>
      </w:r>
      <w:r>
        <w:t>.</w:t>
      </w:r>
    </w:p>
    <w:p w14:paraId="684DC175" w14:textId="4E0FE192" w:rsidR="00ED0F1E" w:rsidRDefault="00ED0F1E" w:rsidP="00ED0F1E">
      <w:pPr>
        <w:pStyle w:val="MDPI31text"/>
      </w:pPr>
      <w:r>
        <w:t xml:space="preserve">Additionally, an estimate of the 90% credible region was calculated by using the boundary values of the 90% credible interval of parameters </w:t>
      </w:r>
      <w:r>
        <w:rPr>
          <w:i/>
          <w:iCs/>
        </w:rPr>
        <w:t>a</w:t>
      </w:r>
      <w:r>
        <w:t xml:space="preserve"> and </w:t>
      </w:r>
      <w:r>
        <w:rPr>
          <w:i/>
          <w:iCs/>
        </w:rPr>
        <w:t>b</w:t>
      </w:r>
      <w:r>
        <w:t xml:space="preserve">. The estimate for the upper boundary of the credible </w:t>
      </w:r>
      <w:r w:rsidR="00685EA9">
        <w:t>region for %N</w:t>
      </w:r>
      <w:r w:rsidR="00685EA9">
        <w:rPr>
          <w:vertAlign w:val="subscript"/>
        </w:rPr>
        <w:t>c</w:t>
      </w:r>
      <w:r>
        <w:t xml:space="preserve"> was determined from the 0.95 quantile value for parameter </w:t>
      </w:r>
      <w:r>
        <w:rPr>
          <w:i/>
          <w:iCs/>
        </w:rPr>
        <w:t>a</w:t>
      </w:r>
      <w:r>
        <w:t xml:space="preserve"> and 0.05 quantile value for parameter </w:t>
      </w:r>
      <w:r>
        <w:rPr>
          <w:i/>
          <w:iCs/>
        </w:rPr>
        <w:t>b</w:t>
      </w:r>
      <w:r>
        <w:t xml:space="preserve">; the estimate for the lower boundary of the credible </w:t>
      </w:r>
      <w:r w:rsidR="00685EA9">
        <w:t>region of %N</w:t>
      </w:r>
      <w:r w:rsidR="00685EA9">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so the 0.95 quantile value for parameter </w:t>
      </w:r>
      <w:r>
        <w:rPr>
          <w:i/>
          <w:iCs/>
        </w:rPr>
        <w:t>a</w:t>
      </w:r>
      <w:r>
        <w:t xml:space="preserve"> and the 0.05 quantile value for parameter </w:t>
      </w:r>
      <w:r>
        <w:rPr>
          <w:i/>
          <w:iCs/>
        </w:rPr>
        <w:t>b</w:t>
      </w:r>
      <w:r>
        <w:t xml:space="preserve"> might not actually occur in the posterior distribution.</w:t>
      </w:r>
    </w:p>
    <w:p w14:paraId="0A038B8F" w14:textId="2846977D" w:rsidR="00ED0F1E" w:rsidRDefault="00A22EA9" w:rsidP="00ED0F1E">
      <w:pPr>
        <w:pStyle w:val="MDPI23heading3"/>
      </w:pPr>
      <w:r>
        <w:t>4</w:t>
      </w:r>
      <w:r w:rsidR="00ED0F1E" w:rsidRPr="007D08B2">
        <w:t>.</w:t>
      </w:r>
      <w:r w:rsidR="00ED0F1E">
        <w:t>3.3</w:t>
      </w:r>
      <w:r w:rsidR="00ED0F1E" w:rsidRPr="007D08B2">
        <w:t xml:space="preserve">. </w:t>
      </w:r>
      <w:r w:rsidR="00ED0F1E">
        <w:t xml:space="preserve">Comparing Critical N </w:t>
      </w:r>
      <w:r>
        <w:t xml:space="preserve">Concentration </w:t>
      </w:r>
      <w:r w:rsidR="00ED0F1E">
        <w:t>across Genotype x Environment Effects</w:t>
      </w:r>
    </w:p>
    <w:p w14:paraId="450DAF8F" w14:textId="06BF414A" w:rsidR="00ED0F1E" w:rsidRDefault="00ED0F1E" w:rsidP="00ED0F1E">
      <w:pPr>
        <w:pStyle w:val="MDPI31text"/>
      </w:pPr>
      <w:r>
        <w:t>Similar to the above methods, the %N</w:t>
      </w:r>
      <w:r>
        <w:rPr>
          <w:vertAlign w:val="subscript"/>
        </w:rPr>
        <w:t>c</w:t>
      </w:r>
      <w:r>
        <w:t xml:space="preserve"> for each draw was calculated across a set of discrete values of W over the range of 1 Mg ha</w:t>
      </w:r>
      <w:r>
        <w:rPr>
          <w:vertAlign w:val="superscript"/>
        </w:rPr>
        <w:t>-1</w:t>
      </w:r>
      <w:r>
        <w:t xml:space="preserve"> and the maximum observed value of W in the experimental data set. At the level of </w:t>
      </w:r>
      <w:r>
        <w:rPr>
          <w:i/>
          <w:iCs/>
        </w:rPr>
        <w:t>location:variety</w:t>
      </w:r>
      <w:r>
        <w:t>, the difference between the %N</w:t>
      </w:r>
      <w:r>
        <w:rPr>
          <w:vertAlign w:val="subscript"/>
        </w:rPr>
        <w:t>c</w:t>
      </w:r>
      <w:r>
        <w:t xml:space="preserve"> for a given comparison and reference CNDC was calculated at each value of W. From this computed set of difference in %N</w:t>
      </w:r>
      <w:r>
        <w:rPr>
          <w:vertAlign w:val="subscript"/>
        </w:rPr>
        <w:t>c</w:t>
      </w:r>
      <w:r>
        <w:t xml:space="preserve">, the 0.05, 0.50 (i.e., median) and 0.95 quantile values were identified for each level of </w:t>
      </w:r>
      <w:r>
        <w:rPr>
          <w:i/>
          <w:iCs/>
        </w:rPr>
        <w:t>location:variety</w:t>
      </w:r>
      <w:r>
        <w:t xml:space="preserve"> to determine the 90% credible region. For a given range of W values, the comparison curve considered to be not significantly different from the reference curve if the 0.05 and 0.95 quantile value were respectively less than and greater than zero (i.e., the 90% credible </w:t>
      </w:r>
      <w:r w:rsidR="00685EA9">
        <w:t>region</w:t>
      </w:r>
      <w:r>
        <w:t xml:space="preserve"> contains zero). In the case where the 0.05 quantile value was greater than zero, the comparison curve was said to have a significantly greater %N</w:t>
      </w:r>
      <w:r>
        <w:rPr>
          <w:vertAlign w:val="subscript"/>
        </w:rPr>
        <w:t>c</w:t>
      </w:r>
      <w:r>
        <w:t xml:space="preserve"> than the reference curve. In the case where the 0.95 quantile value was less than zero, the comparison curve was said to have a significantly lesser %N</w:t>
      </w:r>
      <w:r>
        <w:rPr>
          <w:vertAlign w:val="subscript"/>
        </w:rPr>
        <w:t>c</w:t>
      </w:r>
      <w:r>
        <w:t xml:space="preserve"> than the reference curve. To evaluate the differences between curves fit in the present study, the CNDC for a given level of </w:t>
      </w:r>
      <w:r>
        <w:rPr>
          <w:i/>
          <w:iCs/>
        </w:rPr>
        <w:t>location:variety</w:t>
      </w:r>
      <w:r>
        <w:t xml:space="preserve"> was compared to all other levels This approach allows for the direct evaluation of differences in %N</w:t>
      </w:r>
      <w:r>
        <w:rPr>
          <w:vertAlign w:val="subscript"/>
        </w:rPr>
        <w:t>c</w:t>
      </w:r>
      <w:r>
        <w:t xml:space="preserve"> across G x E effects.</w:t>
      </w:r>
    </w:p>
    <w:p w14:paraId="3914ED25" w14:textId="03E3B7FE" w:rsidR="00ED0F1E" w:rsidRDefault="00A22EA9" w:rsidP="00ED0F1E">
      <w:pPr>
        <w:pStyle w:val="MDPI23heading3"/>
      </w:pPr>
      <w:r>
        <w:t>4</w:t>
      </w:r>
      <w:r w:rsidR="00ED0F1E" w:rsidRPr="007D08B2">
        <w:t>.</w:t>
      </w:r>
      <w:r w:rsidR="00ED0F1E">
        <w:t>3.4</w:t>
      </w:r>
      <w:r w:rsidR="00ED0F1E" w:rsidRPr="007D08B2">
        <w:t xml:space="preserve">. </w:t>
      </w:r>
      <w:r w:rsidR="00ED0F1E">
        <w:t xml:space="preserve">Comparing Critical N </w:t>
      </w:r>
      <w:r>
        <w:t xml:space="preserve">Concentration </w:t>
      </w:r>
      <w:r w:rsidR="00ED0F1E">
        <w:t>across Statistical Methods</w:t>
      </w:r>
    </w:p>
    <w:p w14:paraId="72DA895E" w14:textId="6B0D1793" w:rsidR="00ED0F1E" w:rsidRDefault="00ED0F1E" w:rsidP="00ED0F1E">
      <w:pPr>
        <w:pStyle w:val="MDPI31text"/>
      </w:pPr>
      <w:r>
        <w:t xml:space="preserve">An analogous method was also used to compare the CNDCs fitted in the present study to the CNDCs published in previous studies (i.e., </w:t>
      </w:r>
      <w:r>
        <w:fldChar w:fldCharType="begin"/>
      </w:r>
      <w:r>
        <w:instrText xml:space="preserve"> ADDIN EN.CITE &lt;EndNote&gt;&lt;Cite AuthorYear="1"&gt;&lt;Author&gt;Ben Abdallah&lt;/Author&gt;&lt;Year&gt;2016&lt;/Year&gt;&lt;RecNum&gt;1795&lt;/RecNum&gt;&lt;DisplayText&gt;&lt;style size="10"&gt;Ben Abdallah, et al. [14], Giletto, et al. [17]&lt;/style&gt;&lt;/DisplayText&gt;&lt;record&gt;&lt;rec-number&gt;1795&lt;/rec-number&gt;&lt;foreign-keys&gt;&lt;key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Cite AuthorYear="1"&gt;&lt;Author&gt;Giletto&lt;/Author&gt;&lt;Year&gt;2020&lt;/Year&gt;&lt;RecNum&gt;2685&lt;/RecNum&gt;&lt;record&gt;&lt;rec-number&gt;2685&lt;/rec-number&gt;&lt;foreign-keys&gt;&lt;key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Ben Abdallah, et al. [14], Giletto, et al. [17]</w:t>
      </w:r>
      <w:r>
        <w:fldChar w:fldCharType="end"/>
      </w:r>
      <w:r>
        <w:t>).</w:t>
      </w:r>
      <w:r w:rsidRPr="00C10327">
        <w:t xml:space="preserve"> </w:t>
      </w:r>
      <w:r>
        <w:t xml:space="preserve">Specifically, the previously published curves were evaluated to see if they fell within the 90% credible </w:t>
      </w:r>
      <w:r w:rsidR="00757C41">
        <w:t>region</w:t>
      </w:r>
      <w:r>
        <w:t xml:space="preserve"> for the corresponding curve fitted </w:t>
      </w:r>
      <w:r w:rsidR="00757C41">
        <w:t xml:space="preserve">with the hierarchical Bayesian method </w:t>
      </w:r>
      <w:r>
        <w:t>in the present study. Using the determined credible region for %N</w:t>
      </w:r>
      <w:r>
        <w:rPr>
          <w:vertAlign w:val="subscript"/>
        </w:rPr>
        <w:t>c</w:t>
      </w:r>
      <w:r>
        <w:t>, it is possible to identify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identified in this study, 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11FE36D1" w14:textId="77777777" w:rsidR="000C7F41" w:rsidRDefault="000C7F41" w:rsidP="000C7F41">
      <w:pPr>
        <w:pStyle w:val="MDPI21heading1"/>
      </w:pPr>
      <w:r>
        <w:t>5. Conclusions</w:t>
      </w:r>
    </w:p>
    <w:p w14:paraId="7F6460AB" w14:textId="7DD71A35" w:rsidR="000C7F41" w:rsidRDefault="004451CE" w:rsidP="0024766D">
      <w:pPr>
        <w:pStyle w:val="MDPI31text"/>
      </w:pPr>
      <w:r>
        <w:t xml:space="preserve">First, this study demonstrated that there are significant differences between CNDCs developed across G x E effects for potato. Therefore, any application of </w:t>
      </w:r>
      <w:r w:rsidR="007A1D3A">
        <w:t>%N</w:t>
      </w:r>
      <w:r w:rsidR="007A1D3A">
        <w:rPr>
          <w:vertAlign w:val="subscript"/>
        </w:rPr>
        <w:t>c</w:t>
      </w:r>
      <w:r>
        <w:t xml:space="preserve"> must use a</w:t>
      </w:r>
      <w:r w:rsidR="007A1D3A">
        <w:t>n appropriate</w:t>
      </w:r>
      <w:r>
        <w:t xml:space="preserve"> CNDC (i.e., not significantly difference) for the G x E interaction being considered.</w:t>
      </w:r>
      <w:r w:rsidR="0024766D">
        <w:t xml:space="preserve"> </w:t>
      </w:r>
      <w:r>
        <w:t xml:space="preserve">Second, this study developed an approach to communicate uncertainty in </w:t>
      </w:r>
      <w:r w:rsidR="00300564">
        <w:t>%N</w:t>
      </w:r>
      <w:r w:rsidR="00300564">
        <w:rPr>
          <w:vertAlign w:val="subscript"/>
        </w:rPr>
        <w:t>c</w:t>
      </w:r>
      <w:r>
        <w:t xml:space="preserve"> through the concise set of six parameters defined by the CNDC (i.e., </w:t>
      </w:r>
      <w:r>
        <w:rPr>
          <w:i/>
          <w:iCs/>
        </w:rPr>
        <w:t>a</w:t>
      </w:r>
      <w:r>
        <w:t xml:space="preserve">, </w:t>
      </w:r>
      <w:r>
        <w:rPr>
          <w:i/>
          <w:iCs/>
        </w:rPr>
        <w:t>b</w:t>
      </w:r>
      <w:r>
        <w:t>), CNDC</w:t>
      </w:r>
      <w:r>
        <w:rPr>
          <w:vertAlign w:val="subscript"/>
        </w:rPr>
        <w:t>lo</w:t>
      </w:r>
      <w:r>
        <w:t xml:space="preserve"> (i.e., </w:t>
      </w:r>
      <w:r>
        <w:rPr>
          <w:i/>
          <w:iCs/>
        </w:rPr>
        <w:t>a</w:t>
      </w:r>
      <w:r>
        <w:rPr>
          <w:i/>
          <w:iCs/>
          <w:vertAlign w:val="subscript"/>
        </w:rPr>
        <w:t>lo</w:t>
      </w:r>
      <w:r>
        <w:t xml:space="preserve">, </w:t>
      </w:r>
      <w:r w:rsidRPr="004451CE">
        <w:rPr>
          <w:i/>
          <w:iCs/>
        </w:rPr>
        <w:t>b</w:t>
      </w:r>
      <w:r>
        <w:rPr>
          <w:i/>
          <w:iCs/>
          <w:vertAlign w:val="subscript"/>
        </w:rPr>
        <w:t>lo</w:t>
      </w:r>
      <w:r>
        <w:t>), and CNDC</w:t>
      </w:r>
      <w:r>
        <w:rPr>
          <w:vertAlign w:val="subscript"/>
        </w:rPr>
        <w:t>up</w:t>
      </w:r>
      <w:r>
        <w:t xml:space="preserve"> (i.e., </w:t>
      </w:r>
      <w:r>
        <w:rPr>
          <w:i/>
          <w:iCs/>
        </w:rPr>
        <w:t>a</w:t>
      </w:r>
      <w:r>
        <w:rPr>
          <w:i/>
          <w:iCs/>
          <w:vertAlign w:val="subscript"/>
        </w:rPr>
        <w:t>up</w:t>
      </w:r>
      <w:r>
        <w:t xml:space="preserve">, </w:t>
      </w:r>
      <w:r w:rsidRPr="004451CE">
        <w:rPr>
          <w:i/>
          <w:iCs/>
        </w:rPr>
        <w:t>b</w:t>
      </w:r>
      <w:r>
        <w:rPr>
          <w:i/>
          <w:iCs/>
          <w:vertAlign w:val="subscript"/>
        </w:rPr>
        <w:t>up</w:t>
      </w:r>
      <w:r>
        <w:t>)</w:t>
      </w:r>
      <w:r w:rsidR="000E5106">
        <w:t>, and t</w:t>
      </w:r>
      <w:r>
        <w:t xml:space="preserve">he </w:t>
      </w:r>
      <w:r w:rsidR="000E5106">
        <w:t>%N</w:t>
      </w:r>
      <w:r w:rsidR="000E5106">
        <w:rPr>
          <w:vertAlign w:val="subscript"/>
        </w:rPr>
        <w:t>c</w:t>
      </w:r>
      <w:r>
        <w:t xml:space="preserve"> value computed from these three curves should be used in all subsequent computations to propagate uncertainty.</w:t>
      </w:r>
      <w:r w:rsidR="0024766D">
        <w:t xml:space="preserve"> </w:t>
      </w:r>
      <w:r>
        <w:t xml:space="preserve">Third, this study demonstrated that the statistical method used to derive CNDCs has an impact on the inferred </w:t>
      </w:r>
      <w:r w:rsidR="00300564">
        <w:t>%N</w:t>
      </w:r>
      <w:r w:rsidR="00300564">
        <w:rPr>
          <w:vertAlign w:val="subscript"/>
        </w:rPr>
        <w:t>c</w:t>
      </w:r>
      <w:r w:rsidR="00300564">
        <w:t xml:space="preserve"> </w:t>
      </w:r>
      <w:r>
        <w:t xml:space="preserve">values, and that the hierarchical Bayesian framework </w:t>
      </w:r>
      <w:r w:rsidR="00A2317F">
        <w:t>is less susceptible to bias due to biased experimental data than the conventional method. Therefore, future efforts to derive CNDCs should utilize the hierarchical Bayesian framework whenever possible.</w:t>
      </w:r>
      <w:r w:rsidR="0024766D">
        <w:t xml:space="preserve"> </w:t>
      </w:r>
      <w:r w:rsidR="00A2317F">
        <w:t>Fourth, th</w:t>
      </w:r>
      <w:r w:rsidR="00C455F3">
        <w:t xml:space="preserve">e findings of this study suggest that variation in </w:t>
      </w:r>
      <w:r w:rsidR="00B24706">
        <w:t>%N</w:t>
      </w:r>
      <w:r w:rsidR="00B24706">
        <w:rPr>
          <w:vertAlign w:val="subscript"/>
        </w:rPr>
        <w:t>c</w:t>
      </w:r>
      <w:r w:rsidR="00B24706">
        <w:t xml:space="preserve"> </w:t>
      </w:r>
      <w:r w:rsidR="00C455F3">
        <w:t>across G x E interactions necessarily extends to NUE, via the relationship between the CNDC and the CNUtEC. Therefore, NUE is dependent on the mechanisms that control N dilution (i.e., biomass partitioning), and future efforts to improve NUE should explicitly consider how G x E interactions effect N dilution.</w:t>
      </w:r>
    </w:p>
    <w:p w14:paraId="744AACD5" w14:textId="220E3469" w:rsidR="0081775B" w:rsidRDefault="0081775B" w:rsidP="0081775B">
      <w:pPr>
        <w:pStyle w:val="MDPI62BackMatter"/>
        <w:spacing w:before="240"/>
      </w:pPr>
      <w:r>
        <w:rPr>
          <w:b/>
        </w:rPr>
        <w:t>Supplementary Materials:</w:t>
      </w:r>
      <w:r>
        <w:t xml:space="preserve"> The following are available online at www.mdpi.com/xxx/s1, Figure S1: </w:t>
      </w:r>
      <w:r w:rsidR="005747D8">
        <w:t>L</w:t>
      </w:r>
      <w:r w:rsidR="00D7088B">
        <w:t xml:space="preserve">inear-plateau curves </w:t>
      </w:r>
      <w:r w:rsidR="005747D8">
        <w:t>fitted for each experimental sampling date</w:t>
      </w:r>
      <w:r>
        <w:t xml:space="preserve">, Figure S2: </w:t>
      </w:r>
      <w:r w:rsidR="005747D8">
        <w:t>Pairwise comparisons of difference</w:t>
      </w:r>
      <w:r w:rsidR="00E954CA">
        <w:t>s</w:t>
      </w:r>
      <w:r w:rsidR="005747D8">
        <w:t xml:space="preserve"> in critical N concertation</w:t>
      </w:r>
      <w:r w:rsidR="008F6612">
        <w:t xml:space="preserve"> for all</w:t>
      </w:r>
      <w:r w:rsidR="005747D8">
        <w:t xml:space="preserve"> levels of </w:t>
      </w:r>
      <w:r w:rsidR="005747D8">
        <w:rPr>
          <w:i/>
          <w:iCs/>
        </w:rPr>
        <w:t>location:variety</w:t>
      </w:r>
      <w:r>
        <w:t xml:space="preserve">, Table S1: </w:t>
      </w:r>
      <w:r w:rsidR="00D67E5C">
        <w:t>E</w:t>
      </w:r>
      <w:r w:rsidR="00E954CA">
        <w:t>xperimental data used to fit hierarchical Bayesian model</w:t>
      </w:r>
      <w:r w:rsidR="005747D8">
        <w:t>.</w:t>
      </w:r>
    </w:p>
    <w:p w14:paraId="2B99849C" w14:textId="19236386" w:rsidR="00D7088B" w:rsidRDefault="00D7088B" w:rsidP="000E2F6D">
      <w:pPr>
        <w:pStyle w:val="MDPI62BackMatter"/>
      </w:pPr>
      <w:r>
        <w:rPr>
          <w:b/>
        </w:rPr>
        <w:t>Author Contributions:</w:t>
      </w:r>
      <w:r>
        <w:t xml:space="preserve"> Conceptualization, </w:t>
      </w:r>
      <w:r w:rsidR="00FC1A8B">
        <w:t>B.B. and C.R.</w:t>
      </w:r>
      <w:r>
        <w:t>;</w:t>
      </w:r>
      <w:r w:rsidR="00FC1A8B">
        <w:t xml:space="preserve"> </w:t>
      </w:r>
      <w:r>
        <w:t xml:space="preserve">methodology, </w:t>
      </w:r>
      <w:r w:rsidR="00FC1A8B">
        <w:t>B.B. and M.C.M.</w:t>
      </w:r>
      <w:r>
        <w:t>;</w:t>
      </w:r>
      <w:r w:rsidR="00FC1A8B">
        <w:t xml:space="preserve"> </w:t>
      </w:r>
      <w:r>
        <w:t xml:space="preserve">software, </w:t>
      </w:r>
      <w:r w:rsidR="00FC1A8B">
        <w:t>B.B</w:t>
      </w:r>
      <w:r>
        <w:t>.</w:t>
      </w:r>
      <w:r w:rsidR="00FC1A8B">
        <w:t xml:space="preserve"> and M.C.M</w:t>
      </w:r>
      <w:r>
        <w:t>;</w:t>
      </w:r>
      <w:r w:rsidR="00FC1A8B">
        <w:t xml:space="preserve"> validation, B.B., and M.C.M.; </w:t>
      </w:r>
      <w:r>
        <w:t xml:space="preserve">formal analysis, </w:t>
      </w:r>
      <w:r w:rsidR="00FC1A8B">
        <w:t>B.B. and M.C.M.</w:t>
      </w:r>
      <w:r>
        <w:t>;</w:t>
      </w:r>
      <w:r w:rsidR="00FC1A8B">
        <w:t xml:space="preserve"> </w:t>
      </w:r>
      <w:r>
        <w:t xml:space="preserve">investigation, </w:t>
      </w:r>
      <w:r w:rsidR="00FC1A8B">
        <w:t>C</w:t>
      </w:r>
      <w:r>
        <w:t>.</w:t>
      </w:r>
      <w:r w:rsidR="00FC1A8B">
        <w:t>R., F.B.A.</w:t>
      </w:r>
      <w:r>
        <w:t>;</w:t>
      </w:r>
      <w:r w:rsidR="00FC1A8B">
        <w:t xml:space="preserve"> resources, C.R.; </w:t>
      </w:r>
      <w:r>
        <w:t xml:space="preserve">data curation, </w:t>
      </w:r>
      <w:r w:rsidR="00FC1A8B">
        <w:t>B.B., F.B.A</w:t>
      </w:r>
      <w:r>
        <w:t>.;</w:t>
      </w:r>
      <w:r w:rsidR="000E2F6D">
        <w:t xml:space="preserve"> </w:t>
      </w:r>
      <w:r>
        <w:t xml:space="preserve">writing—original draft preparation, </w:t>
      </w:r>
      <w:r w:rsidR="000E2F6D">
        <w:t>B</w:t>
      </w:r>
      <w:r>
        <w:t>.</w:t>
      </w:r>
      <w:r w:rsidR="000E2F6D">
        <w:t>B.</w:t>
      </w:r>
      <w:r>
        <w:t>;</w:t>
      </w:r>
      <w:r w:rsidR="000E2F6D">
        <w:t xml:space="preserve"> </w:t>
      </w:r>
      <w:r>
        <w:t xml:space="preserve">writing—review and editing, </w:t>
      </w:r>
      <w:r w:rsidR="000E2F6D">
        <w:t>M.C.M, C.R., D.M.</w:t>
      </w:r>
      <w:r>
        <w:t>;</w:t>
      </w:r>
      <w:r w:rsidR="000E2F6D">
        <w:t xml:space="preserve"> </w:t>
      </w:r>
      <w:r>
        <w:t xml:space="preserve">visualization, </w:t>
      </w:r>
      <w:r w:rsidR="000E2F6D">
        <w:t>B.B., M.C.M.</w:t>
      </w:r>
      <w:r>
        <w:t>;</w:t>
      </w:r>
      <w:r w:rsidR="000E2F6D">
        <w:t xml:space="preserve"> </w:t>
      </w:r>
      <w:r>
        <w:t xml:space="preserve">supervision, </w:t>
      </w:r>
      <w:r w:rsidR="000E2F6D">
        <w:t>C.R., D.M.</w:t>
      </w:r>
      <w:r>
        <w:t>;</w:t>
      </w:r>
      <w:r w:rsidR="000E2F6D">
        <w:t xml:space="preserve"> </w:t>
      </w:r>
      <w:r>
        <w:t xml:space="preserve">project administration, </w:t>
      </w:r>
      <w:r w:rsidR="000E2F6D">
        <w:t>C.R.</w:t>
      </w:r>
      <w:r>
        <w:t>;</w:t>
      </w:r>
      <w:r w:rsidR="000E2F6D">
        <w:t xml:space="preserve"> </w:t>
      </w:r>
      <w:r>
        <w:t xml:space="preserve">funding acquisition, </w:t>
      </w:r>
      <w:r w:rsidR="000E2F6D">
        <w:t>C</w:t>
      </w:r>
      <w:r>
        <w:t>.</w:t>
      </w:r>
      <w:r w:rsidR="000E2F6D">
        <w:t>R</w:t>
      </w:r>
      <w:r>
        <w:t>. All authors have read and agreed to the published version of the manuscript.</w:t>
      </w:r>
    </w:p>
    <w:p w14:paraId="26C3BA43" w14:textId="35DFBD4B" w:rsidR="00050C99" w:rsidRDefault="00050C99" w:rsidP="00050C99">
      <w:pPr>
        <w:pStyle w:val="MDPI62BackMatter"/>
      </w:pPr>
      <w:r>
        <w:rPr>
          <w:b/>
        </w:rPr>
        <w:t>Funding:</w:t>
      </w:r>
      <w:r>
        <w:t xml:space="preserve"> This research was funded </w:t>
      </w:r>
      <w:r w:rsidR="000D5B61">
        <w:t xml:space="preserve">in part </w:t>
      </w:r>
      <w:r>
        <w:t>by Minnesota Area II Potato Growers Research and Promotion Council.</w:t>
      </w:r>
    </w:p>
    <w:p w14:paraId="3DCD67CB" w14:textId="65DE9C08" w:rsidR="00050C99" w:rsidRDefault="00050C99" w:rsidP="00050C99">
      <w:pPr>
        <w:pStyle w:val="MDPI62BackMatter"/>
      </w:pPr>
      <w:bookmarkStart w:id="7" w:name="_Hlk60054323"/>
      <w:r w:rsidRPr="007D75A8">
        <w:rPr>
          <w:b/>
        </w:rPr>
        <w:t xml:space="preserve">Data Availability Statement: </w:t>
      </w:r>
      <w:r w:rsidR="00E54CFB" w:rsidRPr="00E54CFB">
        <w:t xml:space="preserve">The </w:t>
      </w:r>
      <w:r w:rsidR="00373E69">
        <w:t xml:space="preserve">full </w:t>
      </w:r>
      <w:r w:rsidR="00E54CFB" w:rsidRPr="00E54CFB">
        <w:t>data</w:t>
      </w:r>
      <w:r w:rsidR="00373E69">
        <w:t>set</w:t>
      </w:r>
      <w:r w:rsidR="00E54CFB" w:rsidRPr="00E54CFB">
        <w:t xml:space="preserve"> </w:t>
      </w:r>
      <w:r w:rsidR="00C45088">
        <w:t>used</w:t>
      </w:r>
      <w:r w:rsidR="00E54CFB" w:rsidRPr="00E54CFB">
        <w:t xml:space="preserve"> in this study are available in </w:t>
      </w:r>
      <w:r w:rsidR="00E03F08">
        <w:t xml:space="preserve">the </w:t>
      </w:r>
      <w:r w:rsidR="00E54CFB">
        <w:t>Supplementary Materials (Table S1)</w:t>
      </w:r>
      <w:r w:rsidR="00E03F08">
        <w:t>. Additionally, t</w:t>
      </w:r>
      <w:r w:rsidR="00E54CFB">
        <w:t xml:space="preserve">he GitHub repository </w:t>
      </w:r>
      <w:r w:rsidR="00E03F08">
        <w:t xml:space="preserve">associated with this paper </w:t>
      </w:r>
      <w:r w:rsidR="00E54CFB">
        <w:t>(</w:t>
      </w:r>
      <w:hyperlink r:id="rId21" w:history="1">
        <w:r w:rsidR="00E54CFB" w:rsidRPr="00157594">
          <w:rPr>
            <w:rStyle w:val="Lienhypertexte"/>
          </w:rPr>
          <w:t>https://github.com/bohm0072/cndc_bayesian_eval</w:t>
        </w:r>
      </w:hyperlink>
      <w:r w:rsidR="00E54CFB">
        <w:t>)</w:t>
      </w:r>
      <w:r w:rsidR="00E03F08">
        <w:t xml:space="preserve"> contains all necessary components to fully reproduce the analysis conducted in this paper.</w:t>
      </w:r>
    </w:p>
    <w:p w14:paraId="6D6C2106" w14:textId="4FA4C22B" w:rsidR="000D5B61" w:rsidRDefault="000D5B61" w:rsidP="000D5B61">
      <w:pPr>
        <w:pStyle w:val="MDPI62BackMatter"/>
      </w:pPr>
      <w:r>
        <w:rPr>
          <w:b/>
        </w:rPr>
        <w:t>Acknowledgments:</w:t>
      </w:r>
      <w:r>
        <w:t xml:space="preserve"> </w:t>
      </w:r>
      <w:r w:rsidR="0048190A">
        <w:t>The authors acknowledge the contribution</w:t>
      </w:r>
      <w:r w:rsidR="00FF0219">
        <w:t>s</w:t>
      </w:r>
      <w:r w:rsidR="0048190A">
        <w:t xml:space="preserve"> of </w:t>
      </w:r>
      <w:r w:rsidR="00FF0219">
        <w:t xml:space="preserve">experimental data obtained from </w:t>
      </w:r>
      <w:r w:rsidR="0048190A">
        <w:t>previously published paper</w:t>
      </w:r>
      <w:r w:rsidR="00FF0219">
        <w:t xml:space="preserve">s, without </w:t>
      </w:r>
      <w:r w:rsidR="0018158B">
        <w:t xml:space="preserve">access to </w:t>
      </w:r>
      <w:r w:rsidR="00FF0219">
        <w:t>which this paper would not have been possible.</w:t>
      </w:r>
    </w:p>
    <w:p w14:paraId="683BC868" w14:textId="77777777" w:rsidR="000D5B61" w:rsidRDefault="000D5B61" w:rsidP="000D5B61">
      <w:pPr>
        <w:pStyle w:val="MDPI62BackMatter"/>
      </w:pPr>
      <w:r>
        <w:rPr>
          <w:b/>
        </w:rPr>
        <w:t>Conflicts of Interest:</w:t>
      </w:r>
      <w:r>
        <w:t xml:space="preserve"> The authors declare no conflict of interest. The funders had no role in the design of the study; in the collection, analyses, or interpretation of data; in the writing of the manuscript, or in the decision to publish the results.</w:t>
      </w:r>
    </w:p>
    <w:bookmarkEnd w:id="7"/>
    <w:p w14:paraId="460182B5" w14:textId="3B5E16BD" w:rsidR="00CF32B7" w:rsidRDefault="000C7F41" w:rsidP="00C35D39">
      <w:pPr>
        <w:pStyle w:val="MDPI31text"/>
      </w:pPr>
      <w:r>
        <w:br w:type="page"/>
      </w:r>
    </w:p>
    <w:p w14:paraId="34D38047" w14:textId="47C59C50" w:rsidR="006F6195" w:rsidRPr="0081775B" w:rsidRDefault="006F6195" w:rsidP="0081775B">
      <w:pPr>
        <w:pStyle w:val="MDPI21heading1"/>
        <w:ind w:left="0"/>
      </w:pPr>
      <w:r w:rsidRPr="0081775B">
        <w:t>References</w:t>
      </w:r>
    </w:p>
    <w:p w14:paraId="7FE0F8B6" w14:textId="77777777" w:rsidR="00D73918" w:rsidRPr="00D73918" w:rsidRDefault="00565FBF" w:rsidP="00104F49">
      <w:pPr>
        <w:pStyle w:val="MDPI71References"/>
        <w:rPr>
          <w:noProof/>
        </w:rPr>
      </w:pPr>
      <w:r>
        <w:rPr>
          <w:iCs/>
          <w:lang w:eastAsia="en-US" w:bidi="ar-SA"/>
        </w:rPr>
        <w:fldChar w:fldCharType="begin"/>
      </w:r>
      <w:r>
        <w:rPr>
          <w:iCs/>
        </w:rPr>
        <w:instrText xml:space="preserve"> ADDIN EN.REFLIST </w:instrText>
      </w:r>
      <w:r>
        <w:rPr>
          <w:iCs/>
          <w:lang w:eastAsia="en-US" w:bidi="ar-SA"/>
        </w:rPr>
        <w:fldChar w:fldCharType="separate"/>
      </w:r>
      <w:r w:rsidR="00D73918" w:rsidRPr="00D73918">
        <w:rPr>
          <w:noProof/>
        </w:rPr>
        <w:t xml:space="preserve">Morris, T.F.; Murrell, T.S.; Beegle, D.B.; Camberato, J.J.; Ferguson, R.B.; Grove, J.; Ketterings, Q.; Kyveryga, P.M.; Laboski, C.A.M.; McGrath, J.M.; et al. Strengths and Limitations of Nitrogen Rate Recommendations for Corn and Opportunities for Improvement. </w:t>
      </w:r>
      <w:r w:rsidR="00D73918" w:rsidRPr="00D73918">
        <w:rPr>
          <w:i/>
          <w:noProof/>
        </w:rPr>
        <w:t xml:space="preserve">Agron. J. </w:t>
      </w:r>
      <w:r w:rsidR="00D73918" w:rsidRPr="00D73918">
        <w:rPr>
          <w:b/>
          <w:noProof/>
        </w:rPr>
        <w:t>2018</w:t>
      </w:r>
      <w:r w:rsidR="00D73918" w:rsidRPr="00D73918">
        <w:rPr>
          <w:noProof/>
        </w:rPr>
        <w:t xml:space="preserve">, </w:t>
      </w:r>
      <w:r w:rsidR="00D73918" w:rsidRPr="00D73918">
        <w:rPr>
          <w:i/>
          <w:noProof/>
        </w:rPr>
        <w:t>110</w:t>
      </w:r>
      <w:r w:rsidR="00D73918" w:rsidRPr="00D73918">
        <w:rPr>
          <w:noProof/>
        </w:rPr>
        <w:t>, 1, doi:10.2134/agronj2017.02.0112.</w:t>
      </w:r>
    </w:p>
    <w:p w14:paraId="79982F21" w14:textId="77777777" w:rsidR="00D73918" w:rsidRPr="00D73918" w:rsidRDefault="00D73918" w:rsidP="00104F49">
      <w:pPr>
        <w:pStyle w:val="MDPI71References"/>
        <w:rPr>
          <w:noProof/>
        </w:rPr>
      </w:pPr>
      <w:r w:rsidRPr="00D73918">
        <w:rPr>
          <w:noProof/>
        </w:rPr>
        <w:t xml:space="preserve">Lemaire, G.; Sinclair, T.; Sadras, V.; Bélanger, G. Allometric approach to crop nutrition and implications for crop diagnosis and phenotyping. A review. </w:t>
      </w:r>
      <w:r w:rsidRPr="00D73918">
        <w:rPr>
          <w:i/>
          <w:noProof/>
        </w:rPr>
        <w:t xml:space="preserve">Agron. Sustain. Dev. </w:t>
      </w:r>
      <w:r w:rsidRPr="00D73918">
        <w:rPr>
          <w:b/>
          <w:noProof/>
        </w:rPr>
        <w:t>2019</w:t>
      </w:r>
      <w:r w:rsidRPr="00D73918">
        <w:rPr>
          <w:noProof/>
        </w:rPr>
        <w:t xml:space="preserve">, </w:t>
      </w:r>
      <w:r w:rsidRPr="00D73918">
        <w:rPr>
          <w:i/>
          <w:noProof/>
        </w:rPr>
        <w:t>39</w:t>
      </w:r>
      <w:r w:rsidRPr="00D73918">
        <w:rPr>
          <w:noProof/>
        </w:rPr>
        <w:t>, doi:10.1007/s13593-019-0570-6.</w:t>
      </w:r>
    </w:p>
    <w:p w14:paraId="68311398" w14:textId="77777777" w:rsidR="00D73918" w:rsidRPr="00D73918" w:rsidRDefault="00D73918" w:rsidP="00104F49">
      <w:pPr>
        <w:pStyle w:val="MDPI71References"/>
        <w:rPr>
          <w:noProof/>
        </w:rPr>
      </w:pPr>
      <w:r w:rsidRPr="00D73918">
        <w:rPr>
          <w:noProof/>
        </w:rPr>
        <w:t xml:space="preserve">Houlès, V.; Guérif, M.; Mary, B. Elaboration of a nitrogen nutrition indicator for winter wheat based on leaf area index and chlorophyll content for making nitrogen recommendations. </w:t>
      </w:r>
      <w:r w:rsidRPr="00D73918">
        <w:rPr>
          <w:i/>
          <w:noProof/>
        </w:rPr>
        <w:t xml:space="preserve">Eur. J. Agron. </w:t>
      </w:r>
      <w:r w:rsidRPr="00D73918">
        <w:rPr>
          <w:b/>
          <w:noProof/>
        </w:rPr>
        <w:t>2007</w:t>
      </w:r>
      <w:r w:rsidRPr="00D73918">
        <w:rPr>
          <w:noProof/>
        </w:rPr>
        <w:t xml:space="preserve">, </w:t>
      </w:r>
      <w:r w:rsidRPr="00D73918">
        <w:rPr>
          <w:i/>
          <w:noProof/>
        </w:rPr>
        <w:t>27</w:t>
      </w:r>
      <w:r w:rsidRPr="00D73918">
        <w:rPr>
          <w:noProof/>
        </w:rPr>
        <w:t>, 1-11, doi:10.1016/j.eja.2006.10.001.</w:t>
      </w:r>
    </w:p>
    <w:p w14:paraId="7A105B1D" w14:textId="77777777" w:rsidR="00D73918" w:rsidRPr="00D73918" w:rsidRDefault="00D73918" w:rsidP="00104F49">
      <w:pPr>
        <w:pStyle w:val="MDPI71References"/>
        <w:rPr>
          <w:noProof/>
        </w:rPr>
      </w:pPr>
      <w:r w:rsidRPr="00D73918">
        <w:rPr>
          <w:noProof/>
        </w:rPr>
        <w:t xml:space="preserve">Morier, T.; Cambouris, A.N.; Chokmani, K. In-Season Nitrogen Status Assessment and Yield Estimation Using Hyperspectral Vegetation Indices in a Potato Crop. </w:t>
      </w:r>
      <w:r w:rsidRPr="00D73918">
        <w:rPr>
          <w:i/>
          <w:noProof/>
        </w:rPr>
        <w:t xml:space="preserve">Agron. J. </w:t>
      </w:r>
      <w:r w:rsidRPr="00D73918">
        <w:rPr>
          <w:b/>
          <w:noProof/>
        </w:rPr>
        <w:t>2015</w:t>
      </w:r>
      <w:r w:rsidRPr="00D73918">
        <w:rPr>
          <w:noProof/>
        </w:rPr>
        <w:t xml:space="preserve">, </w:t>
      </w:r>
      <w:r w:rsidRPr="00D73918">
        <w:rPr>
          <w:i/>
          <w:noProof/>
        </w:rPr>
        <w:t>107</w:t>
      </w:r>
      <w:r w:rsidRPr="00D73918">
        <w:rPr>
          <w:noProof/>
        </w:rPr>
        <w:t>, 1295-1309, doi:10.2134/agronj14.0402.</w:t>
      </w:r>
    </w:p>
    <w:p w14:paraId="1AC0796D" w14:textId="77777777" w:rsidR="00D73918" w:rsidRPr="00D73918" w:rsidRDefault="00D73918" w:rsidP="00104F49">
      <w:pPr>
        <w:pStyle w:val="MDPI71References"/>
        <w:rPr>
          <w:noProof/>
        </w:rPr>
      </w:pPr>
      <w:r w:rsidRPr="00D73918">
        <w:rPr>
          <w:noProof/>
        </w:rPr>
        <w:t xml:space="preserve">Sadras, V.O.; Lemaire, G. Quantifying crop nitrogen status for comparisons of agronomic practices and genotypes. </w:t>
      </w:r>
      <w:r w:rsidRPr="00D73918">
        <w:rPr>
          <w:i/>
          <w:noProof/>
        </w:rPr>
        <w:t xml:space="preserve">Field Crops Res. </w:t>
      </w:r>
      <w:r w:rsidRPr="00D73918">
        <w:rPr>
          <w:b/>
          <w:noProof/>
        </w:rPr>
        <w:t>2014</w:t>
      </w:r>
      <w:r w:rsidRPr="00D73918">
        <w:rPr>
          <w:noProof/>
        </w:rPr>
        <w:t xml:space="preserve">, </w:t>
      </w:r>
      <w:r w:rsidRPr="00D73918">
        <w:rPr>
          <w:i/>
          <w:noProof/>
        </w:rPr>
        <w:t>164</w:t>
      </w:r>
      <w:r w:rsidRPr="00D73918">
        <w:rPr>
          <w:noProof/>
        </w:rPr>
        <w:t>, 54-64, doi:10.1016/j.fcr.2014.05.006.</w:t>
      </w:r>
    </w:p>
    <w:p w14:paraId="17CA852B" w14:textId="77777777" w:rsidR="00D73918" w:rsidRPr="00D73918" w:rsidRDefault="00D73918" w:rsidP="00104F49">
      <w:pPr>
        <w:pStyle w:val="MDPI71References"/>
        <w:rPr>
          <w:noProof/>
        </w:rPr>
      </w:pPr>
      <w:r w:rsidRPr="00D73918">
        <w:rPr>
          <w:noProof/>
        </w:rPr>
        <w:t xml:space="preserve">Gastal, F.; Lemaire, G.; Durand, J.-L.; Louarn, G. Quantifying crop responses to nitrogen and avenues to improve nitrogen-use efficiency. In </w:t>
      </w:r>
      <w:r w:rsidRPr="00D73918">
        <w:rPr>
          <w:i/>
          <w:noProof/>
        </w:rPr>
        <w:t>Crop Physiology</w:t>
      </w:r>
      <w:r w:rsidRPr="00D73918">
        <w:rPr>
          <w:noProof/>
        </w:rPr>
        <w:t>, Second ed.; 2015; pp. 161-206.</w:t>
      </w:r>
    </w:p>
    <w:p w14:paraId="53F2AC56" w14:textId="77777777" w:rsidR="00D73918" w:rsidRPr="00D73918" w:rsidRDefault="00D73918" w:rsidP="00104F49">
      <w:pPr>
        <w:pStyle w:val="MDPI71References"/>
        <w:rPr>
          <w:noProof/>
        </w:rPr>
      </w:pPr>
      <w:r w:rsidRPr="00D73918">
        <w:rPr>
          <w:noProof/>
        </w:rPr>
        <w:t xml:space="preserve">Greenwood, D.J.; Lemaire, G.; Gosse, G.; Cruz, P.; Draycott, A.; Neeteson, J.J. Decline in Percentage N of C3 and C4 Crops with Increasing Plant Mass. </w:t>
      </w:r>
      <w:r w:rsidRPr="00D73918">
        <w:rPr>
          <w:i/>
          <w:noProof/>
        </w:rPr>
        <w:t xml:space="preserve">Ann. Bot. </w:t>
      </w:r>
      <w:r w:rsidRPr="00D73918">
        <w:rPr>
          <w:b/>
          <w:noProof/>
        </w:rPr>
        <w:t>1990</w:t>
      </w:r>
      <w:r w:rsidRPr="00D73918">
        <w:rPr>
          <w:noProof/>
        </w:rPr>
        <w:t xml:space="preserve">, </w:t>
      </w:r>
      <w:r w:rsidRPr="00D73918">
        <w:rPr>
          <w:i/>
          <w:noProof/>
        </w:rPr>
        <w:t>66</w:t>
      </w:r>
      <w:r w:rsidRPr="00D73918">
        <w:rPr>
          <w:noProof/>
        </w:rPr>
        <w:t>, 425-436, doi:10.1093/oxfordjournals.aob.a088044.</w:t>
      </w:r>
    </w:p>
    <w:p w14:paraId="2D4FDD0B" w14:textId="77777777" w:rsidR="00D73918" w:rsidRPr="00D73918" w:rsidRDefault="00D73918" w:rsidP="00104F49">
      <w:pPr>
        <w:pStyle w:val="MDPI71References"/>
        <w:rPr>
          <w:noProof/>
        </w:rPr>
      </w:pPr>
      <w:r w:rsidRPr="00D73918">
        <w:rPr>
          <w:noProof/>
        </w:rPr>
        <w:t xml:space="preserve">Justes, E.; Mary, B.; Meynard, J.-M.; Machet, J.-M.; Thelier-Huche, L. Determination of a Critical Nitrogen Dilution Curve for Winter Wheat Crops. </w:t>
      </w:r>
      <w:r w:rsidRPr="00D73918">
        <w:rPr>
          <w:i/>
          <w:noProof/>
        </w:rPr>
        <w:t xml:space="preserve">Ann. Bot. </w:t>
      </w:r>
      <w:r w:rsidRPr="00D73918">
        <w:rPr>
          <w:b/>
          <w:noProof/>
        </w:rPr>
        <w:t>1994</w:t>
      </w:r>
      <w:r w:rsidRPr="00D73918">
        <w:rPr>
          <w:noProof/>
        </w:rPr>
        <w:t xml:space="preserve">, </w:t>
      </w:r>
      <w:r w:rsidRPr="00D73918">
        <w:rPr>
          <w:i/>
          <w:noProof/>
        </w:rPr>
        <w:t>74</w:t>
      </w:r>
      <w:r w:rsidRPr="00D73918">
        <w:rPr>
          <w:noProof/>
        </w:rPr>
        <w:t>, 397-407, doi:10.1006/anbo.1994.1133.</w:t>
      </w:r>
    </w:p>
    <w:p w14:paraId="24A7A189" w14:textId="77777777" w:rsidR="00D73918" w:rsidRPr="00D73918" w:rsidRDefault="00D73918" w:rsidP="00104F49">
      <w:pPr>
        <w:pStyle w:val="MDPI71References"/>
        <w:rPr>
          <w:noProof/>
        </w:rPr>
      </w:pPr>
      <w:r w:rsidRPr="00D73918">
        <w:rPr>
          <w:noProof/>
        </w:rPr>
        <w:t xml:space="preserve">Lemaire, G.; Gastal, F. N Uptake and Distribution in Plant Canopies. In </w:t>
      </w:r>
      <w:r w:rsidRPr="00D73918">
        <w:rPr>
          <w:i/>
          <w:noProof/>
        </w:rPr>
        <w:t>Diagnosis of the Nitrogen Status in Crops</w:t>
      </w:r>
      <w:r w:rsidRPr="00D73918">
        <w:rPr>
          <w:noProof/>
        </w:rPr>
        <w:t>, Lemaire, G., Ed.; Springer: Berlin, 1997; pp. 3-43.</w:t>
      </w:r>
    </w:p>
    <w:p w14:paraId="52BD165A" w14:textId="77777777" w:rsidR="00D73918" w:rsidRPr="00D73918" w:rsidRDefault="00D73918" w:rsidP="00104F49">
      <w:pPr>
        <w:pStyle w:val="MDPI71References"/>
        <w:rPr>
          <w:noProof/>
        </w:rPr>
      </w:pPr>
      <w:r w:rsidRPr="00D73918">
        <w:rPr>
          <w:noProof/>
        </w:rPr>
        <w:t xml:space="preserve">Plénet, D.; Lemaire, G. Relationships between dynamics of nitrogen uptake and dry matter accumulation in maize crops. Determination of critical N concentration. </w:t>
      </w:r>
      <w:r w:rsidRPr="00D73918">
        <w:rPr>
          <w:i/>
          <w:noProof/>
        </w:rPr>
        <w:t xml:space="preserve">Plant Soil </w:t>
      </w:r>
      <w:r w:rsidRPr="00D73918">
        <w:rPr>
          <w:b/>
          <w:noProof/>
        </w:rPr>
        <w:t>2000</w:t>
      </w:r>
      <w:r w:rsidRPr="00D73918">
        <w:rPr>
          <w:noProof/>
        </w:rPr>
        <w:t xml:space="preserve">, </w:t>
      </w:r>
      <w:r w:rsidRPr="00D73918">
        <w:rPr>
          <w:i/>
          <w:noProof/>
        </w:rPr>
        <w:t>216</w:t>
      </w:r>
      <w:r w:rsidRPr="00D73918">
        <w:rPr>
          <w:noProof/>
        </w:rPr>
        <w:t>, 65-82, doi:10.1023/a:1004783431055.</w:t>
      </w:r>
    </w:p>
    <w:p w14:paraId="12766D65" w14:textId="77777777" w:rsidR="00D73918" w:rsidRPr="00D73918" w:rsidRDefault="00D73918" w:rsidP="00104F49">
      <w:pPr>
        <w:pStyle w:val="MDPI71References"/>
        <w:rPr>
          <w:noProof/>
        </w:rPr>
      </w:pPr>
      <w:r w:rsidRPr="00D73918">
        <w:rPr>
          <w:noProof/>
        </w:rPr>
        <w:t xml:space="preserve">Duchenne, T.; Machet, J.M.; Martin, M. Potatoes. In </w:t>
      </w:r>
      <w:r w:rsidRPr="00D73918">
        <w:rPr>
          <w:i/>
          <w:noProof/>
        </w:rPr>
        <w:t>Diagonsis of the Nitrogen Status in Crops</w:t>
      </w:r>
      <w:r w:rsidRPr="00D73918">
        <w:rPr>
          <w:noProof/>
        </w:rPr>
        <w:t>, Lemaire, G., Ed.; Springer: Berlin, 1997; pp. 119-130.</w:t>
      </w:r>
    </w:p>
    <w:p w14:paraId="4E660B5A" w14:textId="77777777" w:rsidR="00D73918" w:rsidRPr="00D73918" w:rsidRDefault="00D73918" w:rsidP="00104F49">
      <w:pPr>
        <w:pStyle w:val="MDPI71References"/>
        <w:rPr>
          <w:noProof/>
        </w:rPr>
      </w:pPr>
      <w:r w:rsidRPr="00D73918">
        <w:rPr>
          <w:noProof/>
        </w:rPr>
        <w:t xml:space="preserve">Greenwood, D.J.; Neeteson, J.J.; Draycott, A. Quantitative relationships for the dependence of growth rate of arable crops on their nitrogen content, dry weight and aerial environment. </w:t>
      </w:r>
      <w:r w:rsidRPr="00D73918">
        <w:rPr>
          <w:i/>
          <w:noProof/>
        </w:rPr>
        <w:t xml:space="preserve">Plant Soil </w:t>
      </w:r>
      <w:r w:rsidRPr="00D73918">
        <w:rPr>
          <w:b/>
          <w:noProof/>
        </w:rPr>
        <w:t>1986</w:t>
      </w:r>
      <w:r w:rsidRPr="00D73918">
        <w:rPr>
          <w:noProof/>
        </w:rPr>
        <w:t xml:space="preserve">, </w:t>
      </w:r>
      <w:r w:rsidRPr="00D73918">
        <w:rPr>
          <w:i/>
          <w:noProof/>
        </w:rPr>
        <w:t>91</w:t>
      </w:r>
      <w:r w:rsidRPr="00D73918">
        <w:rPr>
          <w:noProof/>
        </w:rPr>
        <w:t>, 281-301, doi:10.1007/BF02198111.</w:t>
      </w:r>
    </w:p>
    <w:p w14:paraId="7435EBA4" w14:textId="77777777" w:rsidR="00D73918" w:rsidRPr="00D73918" w:rsidRDefault="00D73918" w:rsidP="00104F49">
      <w:pPr>
        <w:pStyle w:val="MDPI71References"/>
        <w:rPr>
          <w:noProof/>
        </w:rPr>
      </w:pPr>
      <w:r w:rsidRPr="00D73918">
        <w:rPr>
          <w:noProof/>
        </w:rPr>
        <w:t xml:space="preserve">Herrmann, A.; Taube, F. The Range of the Critical Nitrogen Dilution Curve for Maize (Zea mays L.) Can Be Extended Until Silage Maturity. </w:t>
      </w:r>
      <w:r w:rsidRPr="00D73918">
        <w:rPr>
          <w:i/>
          <w:noProof/>
        </w:rPr>
        <w:t xml:space="preserve">Agron. J. </w:t>
      </w:r>
      <w:r w:rsidRPr="00D73918">
        <w:rPr>
          <w:b/>
          <w:noProof/>
        </w:rPr>
        <w:t>2004</w:t>
      </w:r>
      <w:r w:rsidRPr="00D73918">
        <w:rPr>
          <w:noProof/>
        </w:rPr>
        <w:t xml:space="preserve">, </w:t>
      </w:r>
      <w:r w:rsidRPr="00D73918">
        <w:rPr>
          <w:i/>
          <w:noProof/>
        </w:rPr>
        <w:t>96</w:t>
      </w:r>
      <w:r w:rsidRPr="00D73918">
        <w:rPr>
          <w:noProof/>
        </w:rPr>
        <w:t>, 1131-1138, doi:10.2134/agronj2004.1131.</w:t>
      </w:r>
    </w:p>
    <w:p w14:paraId="54425E78" w14:textId="77777777" w:rsidR="00D73918" w:rsidRPr="00D73918" w:rsidRDefault="00D73918" w:rsidP="00104F49">
      <w:pPr>
        <w:pStyle w:val="MDPI71References"/>
        <w:rPr>
          <w:noProof/>
        </w:rPr>
      </w:pPr>
      <w:r w:rsidRPr="00D73918">
        <w:rPr>
          <w:noProof/>
        </w:rPr>
        <w:t xml:space="preserve">Ben Abdallah, F.; Olivier, M.; Goffart, J.P.; Minet, O. Establishing the Nitrogen Dilution Curve for Potato Cultivar Bintje in Belgium. </w:t>
      </w:r>
      <w:r w:rsidRPr="00D73918">
        <w:rPr>
          <w:i/>
          <w:noProof/>
        </w:rPr>
        <w:t xml:space="preserve">Potato Res. </w:t>
      </w:r>
      <w:r w:rsidRPr="00D73918">
        <w:rPr>
          <w:b/>
          <w:noProof/>
        </w:rPr>
        <w:t>2016</w:t>
      </w:r>
      <w:r w:rsidRPr="00D73918">
        <w:rPr>
          <w:noProof/>
        </w:rPr>
        <w:t xml:space="preserve">, </w:t>
      </w:r>
      <w:r w:rsidRPr="00D73918">
        <w:rPr>
          <w:i/>
          <w:noProof/>
        </w:rPr>
        <w:t>59</w:t>
      </w:r>
      <w:r w:rsidRPr="00D73918">
        <w:rPr>
          <w:noProof/>
        </w:rPr>
        <w:t>, 241-258, doi:10.1007/s11540-016-9331-y.</w:t>
      </w:r>
    </w:p>
    <w:p w14:paraId="249DA1E0" w14:textId="77777777" w:rsidR="00D73918" w:rsidRPr="00D73918" w:rsidRDefault="00D73918" w:rsidP="00104F49">
      <w:pPr>
        <w:pStyle w:val="MDPI71References"/>
        <w:rPr>
          <w:noProof/>
        </w:rPr>
      </w:pPr>
      <w:r w:rsidRPr="00D73918">
        <w:rPr>
          <w:noProof/>
        </w:rPr>
        <w:t xml:space="preserve">Bélanger, G.; Walsh, J.R.; Richards, J.E.; Milburn, P.H.; Ziadi, N. Critical Nitrogen Curve and Nitrogen Nutrition Index for Potato in Eastern Canada. </w:t>
      </w:r>
      <w:r w:rsidRPr="00D73918">
        <w:rPr>
          <w:i/>
          <w:noProof/>
        </w:rPr>
        <w:t xml:space="preserve">Am. J. Potato Res. </w:t>
      </w:r>
      <w:r w:rsidRPr="00D73918">
        <w:rPr>
          <w:b/>
          <w:noProof/>
        </w:rPr>
        <w:t>2001</w:t>
      </w:r>
      <w:r w:rsidRPr="00D73918">
        <w:rPr>
          <w:noProof/>
        </w:rPr>
        <w:t xml:space="preserve">, </w:t>
      </w:r>
      <w:r w:rsidRPr="00D73918">
        <w:rPr>
          <w:i/>
          <w:noProof/>
        </w:rPr>
        <w:t>78</w:t>
      </w:r>
      <w:r w:rsidRPr="00D73918">
        <w:rPr>
          <w:noProof/>
        </w:rPr>
        <w:t>, 355-364, doi:10.1007/BF02884344.</w:t>
      </w:r>
    </w:p>
    <w:p w14:paraId="1A202D37" w14:textId="77777777" w:rsidR="00D73918" w:rsidRPr="00D73918" w:rsidRDefault="00D73918" w:rsidP="00104F49">
      <w:pPr>
        <w:pStyle w:val="MDPI71References"/>
        <w:rPr>
          <w:noProof/>
        </w:rPr>
      </w:pPr>
      <w:r w:rsidRPr="00D73918">
        <w:rPr>
          <w:noProof/>
        </w:rPr>
        <w:t xml:space="preserve">Giletto, C.M.; Echeverría, H.E. Critical Nitrogen Dilution Curve in Processing Potato Cultivars. </w:t>
      </w:r>
      <w:r w:rsidRPr="00D73918">
        <w:rPr>
          <w:i/>
          <w:noProof/>
        </w:rPr>
        <w:t xml:space="preserve">Am. J. Plant Sci. </w:t>
      </w:r>
      <w:r w:rsidRPr="00D73918">
        <w:rPr>
          <w:b/>
          <w:noProof/>
        </w:rPr>
        <w:t>2015</w:t>
      </w:r>
      <w:r w:rsidRPr="00D73918">
        <w:rPr>
          <w:noProof/>
        </w:rPr>
        <w:t xml:space="preserve">, </w:t>
      </w:r>
      <w:r w:rsidRPr="00D73918">
        <w:rPr>
          <w:i/>
          <w:noProof/>
        </w:rPr>
        <w:t>06</w:t>
      </w:r>
      <w:r w:rsidRPr="00D73918">
        <w:rPr>
          <w:noProof/>
        </w:rPr>
        <w:t>, 3144-3156, doi:10.4236/ajps.2015.619306.</w:t>
      </w:r>
    </w:p>
    <w:p w14:paraId="591DA98D" w14:textId="77777777" w:rsidR="00D73918" w:rsidRPr="00D73918" w:rsidRDefault="00D73918" w:rsidP="00104F49">
      <w:pPr>
        <w:pStyle w:val="MDPI71References"/>
        <w:rPr>
          <w:noProof/>
        </w:rPr>
      </w:pPr>
      <w:r w:rsidRPr="00D73918">
        <w:rPr>
          <w:noProof/>
        </w:rPr>
        <w:t xml:space="preserve">Giletto, C.M.; Reussi Calvo, N.I.; Sandaña, P.; Echeverría, H.E.; Bélanger, G. Shoot- and tuber-based critical nitrogen dilution curves for the prediction of the N status in potato. </w:t>
      </w:r>
      <w:r w:rsidRPr="00D73918">
        <w:rPr>
          <w:i/>
          <w:noProof/>
        </w:rPr>
        <w:t xml:space="preserve">Eur. J. Agron. </w:t>
      </w:r>
      <w:r w:rsidRPr="00D73918">
        <w:rPr>
          <w:b/>
          <w:noProof/>
        </w:rPr>
        <w:t>2020</w:t>
      </w:r>
      <w:r w:rsidRPr="00D73918">
        <w:rPr>
          <w:noProof/>
        </w:rPr>
        <w:t xml:space="preserve">, </w:t>
      </w:r>
      <w:r w:rsidRPr="00D73918">
        <w:rPr>
          <w:i/>
          <w:noProof/>
        </w:rPr>
        <w:t>119</w:t>
      </w:r>
      <w:r w:rsidRPr="00D73918">
        <w:rPr>
          <w:noProof/>
        </w:rPr>
        <w:t>, doi:10.1016/j.eja.2020.126114.</w:t>
      </w:r>
    </w:p>
    <w:p w14:paraId="7619FE98" w14:textId="77777777" w:rsidR="00D73918" w:rsidRPr="00D73918" w:rsidRDefault="00D73918" w:rsidP="00104F49">
      <w:pPr>
        <w:pStyle w:val="MDPI71References"/>
        <w:rPr>
          <w:noProof/>
        </w:rPr>
      </w:pPr>
      <w:r w:rsidRPr="00D73918">
        <w:rPr>
          <w:noProof/>
        </w:rPr>
        <w:t xml:space="preserve">Lemaire, G.; Ciampitti, I. Crop Mass and N Status as Prerequisite Covariables for Unraveling Nitrogen Use Efficiency across Genotype-by-Environment-by-Management Scenarios: A Review. </w:t>
      </w:r>
      <w:r w:rsidRPr="00D73918">
        <w:rPr>
          <w:i/>
          <w:noProof/>
        </w:rPr>
        <w:t xml:space="preserve">Plants </w:t>
      </w:r>
      <w:r w:rsidRPr="00D73918">
        <w:rPr>
          <w:b/>
          <w:noProof/>
        </w:rPr>
        <w:t>2020</w:t>
      </w:r>
      <w:r w:rsidRPr="00D73918">
        <w:rPr>
          <w:noProof/>
        </w:rPr>
        <w:t xml:space="preserve">, </w:t>
      </w:r>
      <w:r w:rsidRPr="00D73918">
        <w:rPr>
          <w:i/>
          <w:noProof/>
        </w:rPr>
        <w:t>9</w:t>
      </w:r>
      <w:r w:rsidRPr="00D73918">
        <w:rPr>
          <w:noProof/>
        </w:rPr>
        <w:t>, doi:10.3390/plants9101309.</w:t>
      </w:r>
    </w:p>
    <w:p w14:paraId="171EA636" w14:textId="77777777" w:rsidR="00D73918" w:rsidRPr="00D73918" w:rsidRDefault="00D73918" w:rsidP="00104F49">
      <w:pPr>
        <w:pStyle w:val="MDPI71References"/>
        <w:rPr>
          <w:noProof/>
        </w:rPr>
      </w:pPr>
      <w:r w:rsidRPr="00D73918">
        <w:rPr>
          <w:noProof/>
        </w:rPr>
        <w:t xml:space="preserve">Makowski, D.; Zhao, B.; Ata-Ul-Karim, S.T.; Lemaire, G. Analyzing uncertainty in critical nitrogen dilution curves. </w:t>
      </w:r>
      <w:r w:rsidRPr="00D73918">
        <w:rPr>
          <w:i/>
          <w:noProof/>
        </w:rPr>
        <w:t xml:space="preserve">Eur. J. Agron. </w:t>
      </w:r>
      <w:r w:rsidRPr="00D73918">
        <w:rPr>
          <w:b/>
          <w:noProof/>
        </w:rPr>
        <w:t>2020</w:t>
      </w:r>
      <w:r w:rsidRPr="00D73918">
        <w:rPr>
          <w:noProof/>
        </w:rPr>
        <w:t xml:space="preserve">, </w:t>
      </w:r>
      <w:r w:rsidRPr="00D73918">
        <w:rPr>
          <w:i/>
          <w:noProof/>
        </w:rPr>
        <w:t>118</w:t>
      </w:r>
      <w:r w:rsidRPr="00D73918">
        <w:rPr>
          <w:noProof/>
        </w:rPr>
        <w:t>, doi:10.1016/j.eja.2020.126076.</w:t>
      </w:r>
    </w:p>
    <w:p w14:paraId="685686AF" w14:textId="77777777" w:rsidR="00D73918" w:rsidRPr="00D73918" w:rsidRDefault="00D73918" w:rsidP="00104F49">
      <w:pPr>
        <w:pStyle w:val="MDPI71References"/>
        <w:rPr>
          <w:noProof/>
        </w:rPr>
      </w:pPr>
      <w:r w:rsidRPr="00D73918">
        <w:rPr>
          <w:noProof/>
        </w:rPr>
        <w:t xml:space="preserve">Ciampitti, I.A.; Fernandez, J.; Tamagno, S.; Zhao, B.; Lemaire, G.; Makowski, D. Does the critical N dilution curve for maize crop vary across genotype x environment x management scenarios? - a Bayesian analysis. </w:t>
      </w:r>
      <w:r w:rsidRPr="00D73918">
        <w:rPr>
          <w:i/>
          <w:noProof/>
        </w:rPr>
        <w:t xml:space="preserve">Eur. J. Agron. </w:t>
      </w:r>
      <w:r w:rsidRPr="00D73918">
        <w:rPr>
          <w:b/>
          <w:noProof/>
        </w:rPr>
        <w:t>2021</w:t>
      </w:r>
      <w:r w:rsidRPr="00D73918">
        <w:rPr>
          <w:noProof/>
        </w:rPr>
        <w:t xml:space="preserve">, </w:t>
      </w:r>
      <w:r w:rsidRPr="00D73918">
        <w:rPr>
          <w:i/>
          <w:noProof/>
        </w:rPr>
        <w:t>123</w:t>
      </w:r>
      <w:r w:rsidRPr="00D73918">
        <w:rPr>
          <w:noProof/>
        </w:rPr>
        <w:t>, 126202, doi:10.1016/j.eja.2020.126202.</w:t>
      </w:r>
    </w:p>
    <w:p w14:paraId="26BF1BE9" w14:textId="77777777" w:rsidR="00D73918" w:rsidRPr="00D73918" w:rsidRDefault="00D73918" w:rsidP="00104F49">
      <w:pPr>
        <w:pStyle w:val="MDPI71References"/>
        <w:rPr>
          <w:noProof/>
        </w:rPr>
      </w:pPr>
      <w:r w:rsidRPr="00D73918">
        <w:rPr>
          <w:noProof/>
        </w:rPr>
        <w:t xml:space="preserve">Yao, B.; Wang, X.; Lemaire, G.; Makowski, D.; Cao, Q.; Liu, X.; Liu, L.; Liu, B.; Zhu, Y.; Cao, W.; et al. Uncertainty analysis of critical nitrogen dilution curves for wheat. </w:t>
      </w:r>
      <w:r w:rsidRPr="00D73918">
        <w:rPr>
          <w:i/>
          <w:noProof/>
        </w:rPr>
        <w:t xml:space="preserve">Eur. J. Agron. </w:t>
      </w:r>
      <w:r w:rsidRPr="00D73918">
        <w:rPr>
          <w:b/>
          <w:noProof/>
        </w:rPr>
        <w:t>2021</w:t>
      </w:r>
      <w:r w:rsidRPr="00D73918">
        <w:rPr>
          <w:noProof/>
        </w:rPr>
        <w:t xml:space="preserve">, </w:t>
      </w:r>
      <w:r w:rsidRPr="00D73918">
        <w:rPr>
          <w:i/>
          <w:noProof/>
        </w:rPr>
        <w:t>128</w:t>
      </w:r>
      <w:r w:rsidRPr="00D73918">
        <w:rPr>
          <w:noProof/>
        </w:rPr>
        <w:t>, 126315, doi:10.1016/j.eja.2021.126315.</w:t>
      </w:r>
    </w:p>
    <w:p w14:paraId="6CD1A428" w14:textId="77777777" w:rsidR="00D73918" w:rsidRPr="00D73918" w:rsidRDefault="00D73918" w:rsidP="00104F49">
      <w:pPr>
        <w:pStyle w:val="MDPI71References"/>
        <w:rPr>
          <w:noProof/>
        </w:rPr>
      </w:pPr>
      <w:r w:rsidRPr="00D73918">
        <w:rPr>
          <w:noProof/>
        </w:rPr>
        <w:t xml:space="preserve">Arguez, A.; Durre, I.; Applequist, S.; Squires, M.; Vose, R.; Yin, X.; Bilotta, R. </w:t>
      </w:r>
      <w:r w:rsidRPr="00D73918">
        <w:rPr>
          <w:i/>
          <w:noProof/>
        </w:rPr>
        <w:t>NOAA's U.S. Climate Normals (1981-2010)</w:t>
      </w:r>
      <w:r w:rsidRPr="00D73918">
        <w:rPr>
          <w:noProof/>
        </w:rPr>
        <w:t>; NOAA National Centers for Environmental Information: 24 November 2017 2010.</w:t>
      </w:r>
    </w:p>
    <w:p w14:paraId="50F61B92" w14:textId="77777777" w:rsidR="00D73918" w:rsidRPr="00D73918" w:rsidRDefault="00D73918" w:rsidP="00104F49">
      <w:pPr>
        <w:pStyle w:val="MDPI71References"/>
        <w:rPr>
          <w:noProof/>
        </w:rPr>
      </w:pPr>
      <w:r w:rsidRPr="00D73918">
        <w:rPr>
          <w:noProof/>
        </w:rPr>
        <w:t xml:space="preserve">Hansen, B.; Giencke, A.G. </w:t>
      </w:r>
      <w:r w:rsidRPr="00D73918">
        <w:rPr>
          <w:i/>
          <w:noProof/>
        </w:rPr>
        <w:t>Sand Plains Research Farm Soil Report</w:t>
      </w:r>
      <w:r w:rsidRPr="00D73918">
        <w:rPr>
          <w:noProof/>
        </w:rPr>
        <w:t>; University of Minnesota: St. Paul, MN, 1988.</w:t>
      </w:r>
    </w:p>
    <w:p w14:paraId="0AA911F5" w14:textId="77777777" w:rsidR="00D73918" w:rsidRPr="00D73918" w:rsidRDefault="00D73918" w:rsidP="00104F49">
      <w:pPr>
        <w:pStyle w:val="MDPI71References"/>
        <w:rPr>
          <w:noProof/>
        </w:rPr>
      </w:pPr>
      <w:r w:rsidRPr="00D73918">
        <w:rPr>
          <w:noProof/>
        </w:rPr>
        <w:t xml:space="preserve">USDA NRCS. </w:t>
      </w:r>
      <w:r w:rsidRPr="00D73918">
        <w:rPr>
          <w:i/>
          <w:noProof/>
        </w:rPr>
        <w:t>Soil Series Classification Database – Hubbard Series</w:t>
      </w:r>
      <w:r w:rsidRPr="00D73918">
        <w:rPr>
          <w:noProof/>
        </w:rPr>
        <w:t>; United States Department of Agriculture: 24 November 2017 2013.</w:t>
      </w:r>
    </w:p>
    <w:p w14:paraId="30C99EFA" w14:textId="77777777" w:rsidR="00D73918" w:rsidRPr="00D73918" w:rsidRDefault="00D73918" w:rsidP="00104F49">
      <w:pPr>
        <w:pStyle w:val="MDPI71References"/>
        <w:rPr>
          <w:noProof/>
        </w:rPr>
      </w:pPr>
      <w:r w:rsidRPr="00D73918">
        <w:rPr>
          <w:noProof/>
        </w:rPr>
        <w:t xml:space="preserve">Egel, D.S. </w:t>
      </w:r>
      <w:r w:rsidRPr="00D73918">
        <w:rPr>
          <w:i/>
          <w:noProof/>
        </w:rPr>
        <w:t>Midwest Vegetable Production Guide for Commercial Growers</w:t>
      </w:r>
      <w:r w:rsidRPr="00D73918">
        <w:rPr>
          <w:noProof/>
        </w:rPr>
        <w:t>; University of Minnesota Extension: 2017.</w:t>
      </w:r>
    </w:p>
    <w:p w14:paraId="25CCE8C9" w14:textId="77777777" w:rsidR="00D73918" w:rsidRPr="00D73918" w:rsidRDefault="00D73918" w:rsidP="00104F49">
      <w:pPr>
        <w:pStyle w:val="MDPI71References"/>
        <w:rPr>
          <w:noProof/>
        </w:rPr>
      </w:pPr>
      <w:r w:rsidRPr="00D73918">
        <w:rPr>
          <w:noProof/>
        </w:rPr>
        <w:t xml:space="preserve">Franzen, D.; Robinson, A.; Rosen, C. </w:t>
      </w:r>
      <w:r w:rsidRPr="00D73918">
        <w:rPr>
          <w:i/>
          <w:noProof/>
        </w:rPr>
        <w:t>Fertilizing Potato in North Dakota</w:t>
      </w:r>
      <w:r w:rsidRPr="00D73918">
        <w:rPr>
          <w:noProof/>
        </w:rPr>
        <w:t>; North Dakota State University: Fargo, ND, 2018.</w:t>
      </w:r>
    </w:p>
    <w:p w14:paraId="65EC9ECD" w14:textId="77777777" w:rsidR="00D73918" w:rsidRPr="00D73918" w:rsidRDefault="00D73918" w:rsidP="00104F49">
      <w:pPr>
        <w:pStyle w:val="MDPI71References"/>
        <w:rPr>
          <w:noProof/>
        </w:rPr>
      </w:pPr>
      <w:r w:rsidRPr="00D73918">
        <w:rPr>
          <w:noProof/>
        </w:rPr>
        <w:t xml:space="preserve">Rosen, C.J. </w:t>
      </w:r>
      <w:r w:rsidRPr="00D73918">
        <w:rPr>
          <w:i/>
          <w:noProof/>
        </w:rPr>
        <w:t>Potato fertilization on irrigated soils</w:t>
      </w:r>
      <w:r w:rsidRPr="00D73918">
        <w:rPr>
          <w:noProof/>
        </w:rPr>
        <w:t>; University of Minnesota Extension: 2018.</w:t>
      </w:r>
    </w:p>
    <w:p w14:paraId="2C12CDCB" w14:textId="77777777" w:rsidR="00D73918" w:rsidRPr="00D73918" w:rsidRDefault="00D73918" w:rsidP="00104F49">
      <w:pPr>
        <w:pStyle w:val="MDPI71References"/>
        <w:rPr>
          <w:noProof/>
        </w:rPr>
      </w:pPr>
      <w:r w:rsidRPr="00D73918">
        <w:rPr>
          <w:noProof/>
        </w:rPr>
        <w:t xml:space="preserve">Steele, D.D.; Scherer, T.F.; Wright, J.; Hopkins, D.G.; Tuscherer, S.R.; Wright, J. Spreadsheet Implementation of Irrigation Scheduling by the Checkbook Method for North Dakota and Minnesota. </w:t>
      </w:r>
      <w:r w:rsidRPr="00D73918">
        <w:rPr>
          <w:i/>
          <w:noProof/>
        </w:rPr>
        <w:t xml:space="preserve">Appl. Eng. Agric. </w:t>
      </w:r>
      <w:r w:rsidRPr="00D73918">
        <w:rPr>
          <w:b/>
          <w:noProof/>
        </w:rPr>
        <w:t>2010</w:t>
      </w:r>
      <w:r w:rsidRPr="00D73918">
        <w:rPr>
          <w:noProof/>
        </w:rPr>
        <w:t xml:space="preserve">, </w:t>
      </w:r>
      <w:r w:rsidRPr="00D73918">
        <w:rPr>
          <w:i/>
          <w:noProof/>
        </w:rPr>
        <w:t>26</w:t>
      </w:r>
      <w:r w:rsidRPr="00D73918">
        <w:rPr>
          <w:noProof/>
        </w:rPr>
        <w:t>, 983-996, doi:10.13031/2013.35914.</w:t>
      </w:r>
    </w:p>
    <w:p w14:paraId="53A00466" w14:textId="77777777" w:rsidR="00D73918" w:rsidRPr="00D73918" w:rsidRDefault="00D73918" w:rsidP="00104F49">
      <w:pPr>
        <w:pStyle w:val="MDPI71References"/>
        <w:rPr>
          <w:noProof/>
        </w:rPr>
      </w:pPr>
      <w:r w:rsidRPr="00D73918">
        <w:rPr>
          <w:noProof/>
        </w:rPr>
        <w:t xml:space="preserve">Wright, J. </w:t>
      </w:r>
      <w:r w:rsidRPr="00D73918">
        <w:rPr>
          <w:i/>
          <w:noProof/>
        </w:rPr>
        <w:t>Irrigation Scheduling Checkbook Method</w:t>
      </w:r>
      <w:r w:rsidRPr="00D73918">
        <w:rPr>
          <w:noProof/>
        </w:rPr>
        <w:t>; University of Minnesota: St. Paul, MN, 2002.</w:t>
      </w:r>
    </w:p>
    <w:p w14:paraId="10C4A222" w14:textId="77777777" w:rsidR="00D73918" w:rsidRPr="00D73918" w:rsidRDefault="00D73918" w:rsidP="00104F49">
      <w:pPr>
        <w:pStyle w:val="MDPI71References"/>
        <w:rPr>
          <w:noProof/>
        </w:rPr>
      </w:pPr>
      <w:r w:rsidRPr="00D73918">
        <w:rPr>
          <w:noProof/>
        </w:rPr>
        <w:t xml:space="preserve">Errebhi, M.; Rosen, C.J.; Gupta, S.C.; Birong, D.E. Potato Yield Response and Nitrate Leaching as Influenced by Nitrogen Management. </w:t>
      </w:r>
      <w:r w:rsidRPr="00D73918">
        <w:rPr>
          <w:i/>
          <w:noProof/>
        </w:rPr>
        <w:t xml:space="preserve">Agron. J. </w:t>
      </w:r>
      <w:r w:rsidRPr="00D73918">
        <w:rPr>
          <w:b/>
          <w:noProof/>
        </w:rPr>
        <w:t>1998</w:t>
      </w:r>
      <w:r w:rsidRPr="00D73918">
        <w:rPr>
          <w:noProof/>
        </w:rPr>
        <w:t xml:space="preserve">, </w:t>
      </w:r>
      <w:r w:rsidRPr="00D73918">
        <w:rPr>
          <w:i/>
          <w:noProof/>
        </w:rPr>
        <w:t>90</w:t>
      </w:r>
      <w:r w:rsidRPr="00D73918">
        <w:rPr>
          <w:noProof/>
        </w:rPr>
        <w:t>, 10-15, doi:10.2134/agronj1998.00021962009000010003x.</w:t>
      </w:r>
    </w:p>
    <w:p w14:paraId="421EDB8E" w14:textId="77777777" w:rsidR="00D73918" w:rsidRPr="00D73918" w:rsidRDefault="00D73918" w:rsidP="00104F49">
      <w:pPr>
        <w:pStyle w:val="MDPI71References"/>
        <w:rPr>
          <w:noProof/>
        </w:rPr>
      </w:pPr>
      <w:r w:rsidRPr="00D73918">
        <w:rPr>
          <w:noProof/>
        </w:rPr>
        <w:t xml:space="preserve">Rosen, C.; Birong, D.; Zumwinkle, M. </w:t>
      </w:r>
      <w:r w:rsidRPr="00D73918">
        <w:rPr>
          <w:i/>
          <w:noProof/>
        </w:rPr>
        <w:t>Nitrogen Fertilization Studies on Irrigated Potatoes: Nitrogen Use, Soil Nitrate Movement, and Petiole Sap Nitrate Analysis for Predicting Nitrogen Needs</w:t>
      </w:r>
      <w:r w:rsidRPr="00D73918">
        <w:rPr>
          <w:noProof/>
        </w:rPr>
        <w:t>; University of Minnesota: St. Paul, MN, 1992; pp. 27–47.</w:t>
      </w:r>
    </w:p>
    <w:p w14:paraId="2956D27F" w14:textId="77777777" w:rsidR="00D73918" w:rsidRPr="00D73918" w:rsidRDefault="00D73918" w:rsidP="00104F49">
      <w:pPr>
        <w:pStyle w:val="MDPI71References"/>
        <w:rPr>
          <w:noProof/>
        </w:rPr>
      </w:pPr>
      <w:r w:rsidRPr="00D73918">
        <w:rPr>
          <w:noProof/>
        </w:rPr>
        <w:t xml:space="preserve">Rosen, C.; Errebhi, M.; Moncrief, J.; Gupta, S.; Cheng, H.H.; Birong, D. </w:t>
      </w:r>
      <w:r w:rsidRPr="00D73918">
        <w:rPr>
          <w:i/>
          <w:noProof/>
        </w:rPr>
        <w:t>Nitrogen Fertilization Studies on Irrigated Potatoes: Nitrogen Use, Soil Nitrate Movement, and Petiole Sap Nitrate Analysis for Predicting Nitrogen Needs</w:t>
      </w:r>
      <w:r w:rsidRPr="00D73918">
        <w:rPr>
          <w:noProof/>
        </w:rPr>
        <w:t>; University of Minnesota: St. Paul, MN, 1993; pp. 14–33.</w:t>
      </w:r>
    </w:p>
    <w:p w14:paraId="7C107C57" w14:textId="77777777" w:rsidR="00D73918" w:rsidRPr="00D73918" w:rsidRDefault="00D73918" w:rsidP="00104F49">
      <w:pPr>
        <w:pStyle w:val="MDPI71References"/>
        <w:rPr>
          <w:noProof/>
        </w:rPr>
      </w:pPr>
      <w:r w:rsidRPr="00D73918">
        <w:rPr>
          <w:noProof/>
        </w:rPr>
        <w:t>Sun, N. Agronomic and Storage Factors Affecting Acrylamide Formation in Processed Potatoes. University of Minnesota, St. Paul, MN, 2017.</w:t>
      </w:r>
    </w:p>
    <w:p w14:paraId="540DFD93" w14:textId="77777777" w:rsidR="00D73918" w:rsidRPr="00D73918" w:rsidRDefault="00D73918" w:rsidP="00104F49">
      <w:pPr>
        <w:pStyle w:val="MDPI71References"/>
        <w:rPr>
          <w:noProof/>
        </w:rPr>
      </w:pPr>
      <w:r w:rsidRPr="00D73918">
        <w:rPr>
          <w:noProof/>
        </w:rPr>
        <w:t xml:space="preserve">Sun, N.; Wang, Y.; Gupta, S.K.; Rosen, C.J. Nitrogen Fertility and Cultivar Effects on Potato Agronomic Properties and Acrylamide-forming Potential. </w:t>
      </w:r>
      <w:r w:rsidRPr="00D73918">
        <w:rPr>
          <w:i/>
          <w:noProof/>
        </w:rPr>
        <w:t xml:space="preserve">Agron. J. </w:t>
      </w:r>
      <w:r w:rsidRPr="00D73918">
        <w:rPr>
          <w:b/>
          <w:noProof/>
        </w:rPr>
        <w:t>2019</w:t>
      </w:r>
      <w:r w:rsidRPr="00D73918">
        <w:rPr>
          <w:noProof/>
        </w:rPr>
        <w:t xml:space="preserve">, </w:t>
      </w:r>
      <w:r w:rsidRPr="00D73918">
        <w:rPr>
          <w:i/>
          <w:noProof/>
        </w:rPr>
        <w:t>111</w:t>
      </w:r>
      <w:r w:rsidRPr="00D73918">
        <w:rPr>
          <w:noProof/>
        </w:rPr>
        <w:t>, 408, doi:10.2134/agronj2018.05.0350.</w:t>
      </w:r>
    </w:p>
    <w:p w14:paraId="10DCB01A" w14:textId="77777777" w:rsidR="00D73918" w:rsidRPr="00D73918" w:rsidRDefault="00D73918" w:rsidP="00104F49">
      <w:pPr>
        <w:pStyle w:val="MDPI71References"/>
        <w:rPr>
          <w:noProof/>
        </w:rPr>
      </w:pPr>
      <w:r w:rsidRPr="00D73918">
        <w:rPr>
          <w:noProof/>
        </w:rPr>
        <w:t xml:space="preserve">Crants, J.; Rosen, C.; McNearney, M.; Sun, L. </w:t>
      </w:r>
      <w:r w:rsidRPr="00D73918">
        <w:rPr>
          <w:i/>
          <w:noProof/>
        </w:rPr>
        <w:t>The Use of Chlorophyll Meters for Nitrogen Management in Potatoes</w:t>
      </w:r>
      <w:r w:rsidRPr="00D73918">
        <w:rPr>
          <w:noProof/>
        </w:rPr>
        <w:t>; Minnesota Area II Potato Research and Promotion Council and Northern Plains Potato Growers Association: Fargo, ND, 2017.</w:t>
      </w:r>
    </w:p>
    <w:p w14:paraId="7E5DB1D8" w14:textId="77777777" w:rsidR="00D73918" w:rsidRPr="00D73918" w:rsidRDefault="00D73918" w:rsidP="00104F49">
      <w:pPr>
        <w:pStyle w:val="MDPI71References"/>
        <w:rPr>
          <w:noProof/>
        </w:rPr>
      </w:pPr>
      <w:r w:rsidRPr="00D73918">
        <w:rPr>
          <w:noProof/>
        </w:rPr>
        <w:t xml:space="preserve">Gupta, S.; Rosen, C.J. </w:t>
      </w:r>
      <w:r w:rsidRPr="00D73918">
        <w:rPr>
          <w:i/>
          <w:noProof/>
        </w:rPr>
        <w:t>Nitrogen fertilization rate and cold-induced sweetening in potato tubers during storage</w:t>
      </w:r>
      <w:r w:rsidRPr="00D73918">
        <w:rPr>
          <w:noProof/>
        </w:rPr>
        <w:t>; Minnesota Area II Potato Research and Promotion Council and Northern Plains Potato Growers Association: Fargo, ND, 2019.</w:t>
      </w:r>
    </w:p>
    <w:p w14:paraId="57F843D4" w14:textId="77777777" w:rsidR="00D73918" w:rsidRPr="00D73918" w:rsidRDefault="00D73918" w:rsidP="00104F49">
      <w:pPr>
        <w:pStyle w:val="MDPI71References"/>
        <w:rPr>
          <w:noProof/>
        </w:rPr>
      </w:pPr>
      <w:r w:rsidRPr="00D73918">
        <w:rPr>
          <w:noProof/>
        </w:rPr>
        <w:t xml:space="preserve">Gupta, S.K.; Crants, J.; McNearney, M.; Rosen, C.J. </w:t>
      </w:r>
      <w:r w:rsidRPr="00D73918">
        <w:rPr>
          <w:i/>
          <w:noProof/>
        </w:rPr>
        <w:t>Evaluation of a Promising Minnesota Clone for N Response, Agronomic Traits &amp; Storage Quality</w:t>
      </w:r>
      <w:r w:rsidRPr="00D73918">
        <w:rPr>
          <w:noProof/>
        </w:rPr>
        <w:t>; Minnesota Area II Potato Research and Promotion Council and Northern Plains Potato Growers Association: Fargo, ND, 2020.</w:t>
      </w:r>
    </w:p>
    <w:p w14:paraId="32C48BC1" w14:textId="77777777" w:rsidR="00D73918" w:rsidRPr="00D73918" w:rsidRDefault="00D73918" w:rsidP="00104F49">
      <w:pPr>
        <w:pStyle w:val="MDPI71References"/>
        <w:rPr>
          <w:noProof/>
        </w:rPr>
      </w:pPr>
      <w:r w:rsidRPr="00D73918">
        <w:rPr>
          <w:noProof/>
        </w:rPr>
        <w:t xml:space="preserve">Bohman, B.; McNearney, M.; Crants, J.; Rosen, C. </w:t>
      </w:r>
      <w:r w:rsidRPr="00D73918">
        <w:rPr>
          <w:i/>
          <w:noProof/>
        </w:rPr>
        <w:t>A Novel Approach to Manage Nitrogen Fertilizer for Potato Production Using Remote Sensing</w:t>
      </w:r>
      <w:r w:rsidRPr="00D73918">
        <w:rPr>
          <w:noProof/>
        </w:rPr>
        <w:t>; Minnesota Area II Potato Research and Promotion Council and Northern Plains Potato Growers Association: Fargo, ND, 2020.</w:t>
      </w:r>
    </w:p>
    <w:p w14:paraId="27258A03" w14:textId="77777777" w:rsidR="00D73918" w:rsidRPr="00D73918" w:rsidRDefault="00D73918" w:rsidP="00104F49">
      <w:pPr>
        <w:pStyle w:val="MDPI71References"/>
        <w:rPr>
          <w:noProof/>
        </w:rPr>
      </w:pPr>
      <w:r w:rsidRPr="00D73918">
        <w:rPr>
          <w:noProof/>
        </w:rPr>
        <w:t xml:space="preserve">Rosen, C.; Crants, J.; Bohman, B.; McNearney, M. </w:t>
      </w:r>
      <w:r w:rsidRPr="00D73918">
        <w:rPr>
          <w:i/>
          <w:noProof/>
        </w:rPr>
        <w:t>Effects of banded versus broadcast application of ESN, turkey manure, and different approaches to measuring plant N status on tuber yield and quality in Russet Burbank potatoes</w:t>
      </w:r>
      <w:r w:rsidRPr="00D73918">
        <w:rPr>
          <w:noProof/>
        </w:rPr>
        <w:t>; Minnesota Area II Potato Research and Promotion Council and Northern Plains Potato Growers Association: Fargo, ND, 2021.</w:t>
      </w:r>
    </w:p>
    <w:p w14:paraId="4EB47425" w14:textId="77777777" w:rsidR="00D73918" w:rsidRPr="00D73918" w:rsidRDefault="00D73918" w:rsidP="00104F49">
      <w:pPr>
        <w:pStyle w:val="MDPI71References"/>
        <w:rPr>
          <w:noProof/>
        </w:rPr>
      </w:pPr>
      <w:r w:rsidRPr="00D73918">
        <w:rPr>
          <w:noProof/>
        </w:rPr>
        <w:t xml:space="preserve">USDA. </w:t>
      </w:r>
      <w:r w:rsidRPr="00D73918">
        <w:rPr>
          <w:i/>
          <w:noProof/>
        </w:rPr>
        <w:t>United States Standards for Grades of Potatoes for Processing</w:t>
      </w:r>
      <w:r w:rsidRPr="00D73918">
        <w:rPr>
          <w:noProof/>
        </w:rPr>
        <w:t>; 1997.</w:t>
      </w:r>
    </w:p>
    <w:p w14:paraId="40BF5F08" w14:textId="77777777" w:rsidR="00D73918" w:rsidRPr="00D73918" w:rsidRDefault="00D73918" w:rsidP="00104F49">
      <w:pPr>
        <w:pStyle w:val="MDPI71References"/>
        <w:rPr>
          <w:noProof/>
        </w:rPr>
      </w:pPr>
      <w:r w:rsidRPr="00D73918">
        <w:rPr>
          <w:noProof/>
        </w:rPr>
        <w:t xml:space="preserve">Horneck, D.A.; Miller, R.O. Determination of total nitrogen in plant tissue. In </w:t>
      </w:r>
      <w:r w:rsidRPr="00D73918">
        <w:rPr>
          <w:i/>
          <w:noProof/>
        </w:rPr>
        <w:t>Handbook of reference methods for plant analysis</w:t>
      </w:r>
      <w:r w:rsidRPr="00D73918">
        <w:rPr>
          <w:noProof/>
        </w:rPr>
        <w:t>, Kalra, Y.P., Ed.; CRC Press: Boston, 1998; pp. 75-84.</w:t>
      </w:r>
    </w:p>
    <w:p w14:paraId="6D02625A" w14:textId="77777777" w:rsidR="00D73918" w:rsidRPr="00D73918" w:rsidRDefault="00D73918" w:rsidP="00104F49">
      <w:pPr>
        <w:pStyle w:val="MDPI71References"/>
        <w:rPr>
          <w:noProof/>
        </w:rPr>
      </w:pPr>
      <w:r w:rsidRPr="00D73918">
        <w:rPr>
          <w:noProof/>
        </w:rPr>
        <w:t xml:space="preserve">Bélanger, G.; Walsh, J.R.; Richards, J.E.; Milburn, P.H.; Ziadi, N. Yield response of two potato culivars to supplemental irrigation and N fertilization in New Brunswick. </w:t>
      </w:r>
      <w:r w:rsidRPr="00D73918">
        <w:rPr>
          <w:i/>
          <w:noProof/>
        </w:rPr>
        <w:t xml:space="preserve">Am. J. Potato Res. </w:t>
      </w:r>
      <w:r w:rsidRPr="00D73918">
        <w:rPr>
          <w:b/>
          <w:noProof/>
        </w:rPr>
        <w:t>2000</w:t>
      </w:r>
      <w:r w:rsidRPr="00D73918">
        <w:rPr>
          <w:noProof/>
        </w:rPr>
        <w:t xml:space="preserve">, </w:t>
      </w:r>
      <w:r w:rsidRPr="00D73918">
        <w:rPr>
          <w:i/>
          <w:noProof/>
        </w:rPr>
        <w:t>77</w:t>
      </w:r>
      <w:r w:rsidRPr="00D73918">
        <w:rPr>
          <w:noProof/>
        </w:rPr>
        <w:t>, 11-21, doi:10.1007/BF02853657.</w:t>
      </w:r>
    </w:p>
    <w:p w14:paraId="26CFE3DE" w14:textId="77777777" w:rsidR="00D73918" w:rsidRPr="00D73918" w:rsidRDefault="00D73918" w:rsidP="00104F49">
      <w:pPr>
        <w:pStyle w:val="MDPI71References"/>
        <w:rPr>
          <w:noProof/>
        </w:rPr>
      </w:pPr>
      <w:r w:rsidRPr="00D73918">
        <w:rPr>
          <w:noProof/>
        </w:rPr>
        <w:t xml:space="preserve">Bélanger, G.; Walsh, J.R.; Richards, J.E.; Milburn, P.H.; Ziadi, N. Tuber growth and biomass partitioning of two potato cultivars grown under different N fertilization rates with and without irrigation. </w:t>
      </w:r>
      <w:r w:rsidRPr="00D73918">
        <w:rPr>
          <w:i/>
          <w:noProof/>
        </w:rPr>
        <w:t xml:space="preserve">Am. J. Potato Res. </w:t>
      </w:r>
      <w:r w:rsidRPr="00D73918">
        <w:rPr>
          <w:b/>
          <w:noProof/>
        </w:rPr>
        <w:t>2001</w:t>
      </w:r>
      <w:r w:rsidRPr="00D73918">
        <w:rPr>
          <w:noProof/>
        </w:rPr>
        <w:t xml:space="preserve">, </w:t>
      </w:r>
      <w:r w:rsidRPr="00D73918">
        <w:rPr>
          <w:i/>
          <w:noProof/>
        </w:rPr>
        <w:t>78</w:t>
      </w:r>
      <w:r w:rsidRPr="00D73918">
        <w:rPr>
          <w:noProof/>
        </w:rPr>
        <w:t>, 109-117, doi:10.1007/BF02874766.</w:t>
      </w:r>
    </w:p>
    <w:p w14:paraId="1ED7EB20" w14:textId="77777777" w:rsidR="00D73918" w:rsidRPr="00D73918" w:rsidRDefault="00D73918" w:rsidP="00104F49">
      <w:pPr>
        <w:pStyle w:val="MDPI71References"/>
        <w:rPr>
          <w:noProof/>
        </w:rPr>
      </w:pPr>
      <w:r w:rsidRPr="00D73918">
        <w:rPr>
          <w:noProof/>
        </w:rPr>
        <w:t xml:space="preserve">R Core Team </w:t>
      </w:r>
      <w:r w:rsidRPr="00D73918">
        <w:rPr>
          <w:i/>
          <w:noProof/>
        </w:rPr>
        <w:t>R: A language and environment for statistical computing.</w:t>
      </w:r>
      <w:r w:rsidRPr="00D73918">
        <w:rPr>
          <w:noProof/>
        </w:rPr>
        <w:t>, R Foundation for Statistical Computing: Vienna, Austria, 2021.</w:t>
      </w:r>
    </w:p>
    <w:p w14:paraId="4FFB8E95" w14:textId="77777777" w:rsidR="00D73918" w:rsidRPr="00D73918" w:rsidRDefault="00D73918" w:rsidP="00104F49">
      <w:pPr>
        <w:pStyle w:val="MDPI71References"/>
        <w:rPr>
          <w:noProof/>
        </w:rPr>
      </w:pPr>
      <w:r w:rsidRPr="00D73918">
        <w:rPr>
          <w:noProof/>
        </w:rPr>
        <w:t xml:space="preserve">Bürkner, P.-C. brms: An R Package for Bayesian Multilevel Models Using Stan. </w:t>
      </w:r>
      <w:r w:rsidRPr="00D73918">
        <w:rPr>
          <w:i/>
          <w:noProof/>
        </w:rPr>
        <w:t xml:space="preserve">J. Stat. Softw. </w:t>
      </w:r>
      <w:r w:rsidRPr="00D73918">
        <w:rPr>
          <w:b/>
          <w:noProof/>
        </w:rPr>
        <w:t>2017</w:t>
      </w:r>
      <w:r w:rsidRPr="00D73918">
        <w:rPr>
          <w:noProof/>
        </w:rPr>
        <w:t xml:space="preserve">, </w:t>
      </w:r>
      <w:r w:rsidRPr="00D73918">
        <w:rPr>
          <w:i/>
          <w:noProof/>
        </w:rPr>
        <w:t>80</w:t>
      </w:r>
      <w:r w:rsidRPr="00D73918">
        <w:rPr>
          <w:noProof/>
        </w:rPr>
        <w:t>, doi:10.18637/jss.v080.i01.</w:t>
      </w:r>
    </w:p>
    <w:p w14:paraId="26E2FF8E" w14:textId="77777777" w:rsidR="00D73918" w:rsidRPr="00D73918" w:rsidRDefault="00D73918" w:rsidP="00104F49">
      <w:pPr>
        <w:pStyle w:val="MDPI71References"/>
        <w:rPr>
          <w:noProof/>
        </w:rPr>
      </w:pPr>
      <w:r w:rsidRPr="00D73918">
        <w:rPr>
          <w:noProof/>
        </w:rPr>
        <w:t xml:space="preserve">Bürkner, P.-C. Advanced Bayesian Multilevel Modeling with the R Package brms. </w:t>
      </w:r>
      <w:r w:rsidRPr="00D73918">
        <w:rPr>
          <w:i/>
          <w:noProof/>
        </w:rPr>
        <w:t xml:space="preserve">R J. </w:t>
      </w:r>
      <w:r w:rsidRPr="00D73918">
        <w:rPr>
          <w:b/>
          <w:noProof/>
        </w:rPr>
        <w:t>2018</w:t>
      </w:r>
      <w:r w:rsidRPr="00D73918">
        <w:rPr>
          <w:noProof/>
        </w:rPr>
        <w:t xml:space="preserve">, </w:t>
      </w:r>
      <w:r w:rsidRPr="00D73918">
        <w:rPr>
          <w:i/>
          <w:noProof/>
        </w:rPr>
        <w:t>10</w:t>
      </w:r>
      <w:r w:rsidRPr="00D73918">
        <w:rPr>
          <w:noProof/>
        </w:rPr>
        <w:t>, 395-411, doi:10.32614/RJ-2018-017.</w:t>
      </w:r>
    </w:p>
    <w:p w14:paraId="3895F4C1" w14:textId="77777777" w:rsidR="00D73918" w:rsidRPr="00D73918" w:rsidRDefault="00D73918" w:rsidP="00104F49">
      <w:pPr>
        <w:pStyle w:val="MDPI71References"/>
        <w:rPr>
          <w:noProof/>
        </w:rPr>
      </w:pPr>
      <w:r w:rsidRPr="00D73918">
        <w:rPr>
          <w:noProof/>
        </w:rPr>
        <w:t xml:space="preserve">Carpenter, B.; Gelman, A.; Hoffman, M.D.; Lee, D.; Goodrich, B.; Betancourt, M.; Brubaker, M.; Guo, J.; Li, P.; Riddell, A. Stan: A Probabilistic Programming Language. </w:t>
      </w:r>
      <w:r w:rsidRPr="00D73918">
        <w:rPr>
          <w:i/>
          <w:noProof/>
        </w:rPr>
        <w:t xml:space="preserve">J. Stat. Softw. </w:t>
      </w:r>
      <w:r w:rsidRPr="00D73918">
        <w:rPr>
          <w:b/>
          <w:noProof/>
        </w:rPr>
        <w:t>2017</w:t>
      </w:r>
      <w:r w:rsidRPr="00D73918">
        <w:rPr>
          <w:noProof/>
        </w:rPr>
        <w:t xml:space="preserve">, </w:t>
      </w:r>
      <w:r w:rsidRPr="00D73918">
        <w:rPr>
          <w:i/>
          <w:noProof/>
        </w:rPr>
        <w:t>76</w:t>
      </w:r>
      <w:r w:rsidRPr="00D73918">
        <w:rPr>
          <w:noProof/>
        </w:rPr>
        <w:t>, doi:10.18637/jss.v076.i01.</w:t>
      </w:r>
    </w:p>
    <w:p w14:paraId="0CD6E06A" w14:textId="77777777" w:rsidR="00D73918" w:rsidRPr="00D73918" w:rsidRDefault="00D73918" w:rsidP="00104F49">
      <w:pPr>
        <w:pStyle w:val="MDPI71References"/>
        <w:rPr>
          <w:noProof/>
        </w:rPr>
      </w:pPr>
      <w:r w:rsidRPr="00D73918">
        <w:rPr>
          <w:noProof/>
        </w:rPr>
        <w:t xml:space="preserve">McElreath, R. </w:t>
      </w:r>
      <w:r w:rsidRPr="00D73918">
        <w:rPr>
          <w:i/>
          <w:noProof/>
        </w:rPr>
        <w:t>Staistical Rethinking: A Bayesian Course with Examples in R and Stan</w:t>
      </w:r>
      <w:r w:rsidRPr="00D73918">
        <w:rPr>
          <w:noProof/>
        </w:rPr>
        <w:t>, 2nd ed.; Chapman and Hall/CRC: Boca Raton, 2020.</w:t>
      </w:r>
    </w:p>
    <w:p w14:paraId="0ADCB551" w14:textId="77777777" w:rsidR="00D73918" w:rsidRPr="00D73918" w:rsidRDefault="00D73918" w:rsidP="00104F49">
      <w:pPr>
        <w:pStyle w:val="MDPI71References"/>
        <w:rPr>
          <w:noProof/>
        </w:rPr>
      </w:pPr>
      <w:r w:rsidRPr="00D73918">
        <w:rPr>
          <w:noProof/>
        </w:rPr>
        <w:t xml:space="preserve">Plummer, M. </w:t>
      </w:r>
      <w:r w:rsidRPr="00D73918">
        <w:rPr>
          <w:i/>
          <w:noProof/>
        </w:rPr>
        <w:t>rjags: Bayesian Graphical Models using MCMC</w:t>
      </w:r>
      <w:r w:rsidRPr="00D73918">
        <w:rPr>
          <w:noProof/>
        </w:rPr>
        <w:t>, 2019.</w:t>
      </w:r>
    </w:p>
    <w:p w14:paraId="28401AF1" w14:textId="77777777" w:rsidR="00D73918" w:rsidRPr="00D73918" w:rsidRDefault="00D73918" w:rsidP="00104F49">
      <w:pPr>
        <w:pStyle w:val="MDPI71References"/>
        <w:rPr>
          <w:noProof/>
        </w:rPr>
      </w:pPr>
      <w:r w:rsidRPr="00D73918">
        <w:rPr>
          <w:noProof/>
        </w:rPr>
        <w:t xml:space="preserve">Plummer, M. </w:t>
      </w:r>
      <w:r w:rsidRPr="00D73918">
        <w:rPr>
          <w:i/>
          <w:noProof/>
        </w:rPr>
        <w:t>JAGS: Just Another Gibs Sampler.</w:t>
      </w:r>
      <w:r w:rsidRPr="00D73918">
        <w:rPr>
          <w:noProof/>
        </w:rPr>
        <w:t>, 2013.</w:t>
      </w:r>
    </w:p>
    <w:p w14:paraId="01B80EF1" w14:textId="77777777" w:rsidR="00D73918" w:rsidRPr="00D73918" w:rsidRDefault="00D73918" w:rsidP="00104F49">
      <w:pPr>
        <w:pStyle w:val="MDPI71References"/>
        <w:rPr>
          <w:noProof/>
        </w:rPr>
      </w:pPr>
      <w:r w:rsidRPr="00D73918">
        <w:rPr>
          <w:noProof/>
        </w:rPr>
        <w:t xml:space="preserve">Schad, D.J.; Betancourt, M.; Vasishth, S. Toward a principled Bayesian workflow in cognitive science. </w:t>
      </w:r>
      <w:r w:rsidRPr="00D73918">
        <w:rPr>
          <w:i/>
          <w:noProof/>
        </w:rPr>
        <w:t xml:space="preserve">Psychol Methods </w:t>
      </w:r>
      <w:r w:rsidRPr="00D73918">
        <w:rPr>
          <w:b/>
          <w:noProof/>
        </w:rPr>
        <w:t>2021</w:t>
      </w:r>
      <w:r w:rsidRPr="00D73918">
        <w:rPr>
          <w:noProof/>
        </w:rPr>
        <w:t xml:space="preserve">, </w:t>
      </w:r>
      <w:r w:rsidRPr="00D73918">
        <w:rPr>
          <w:i/>
          <w:noProof/>
        </w:rPr>
        <w:t>26</w:t>
      </w:r>
      <w:r w:rsidRPr="00D73918">
        <w:rPr>
          <w:noProof/>
        </w:rPr>
        <w:t>, 103-126, doi:10.1037/met0000275.</w:t>
      </w:r>
    </w:p>
    <w:p w14:paraId="66A3607E" w14:textId="77777777" w:rsidR="00D73918" w:rsidRPr="00D73918" w:rsidRDefault="00D73918" w:rsidP="00104F49">
      <w:pPr>
        <w:pStyle w:val="MDPI71References"/>
        <w:rPr>
          <w:noProof/>
        </w:rPr>
      </w:pPr>
      <w:r w:rsidRPr="00D73918">
        <w:rPr>
          <w:noProof/>
        </w:rPr>
        <w:t xml:space="preserve">Ushey, K. </w:t>
      </w:r>
      <w:r w:rsidRPr="00D73918">
        <w:rPr>
          <w:i/>
          <w:noProof/>
        </w:rPr>
        <w:t>renv: Project Environments</w:t>
      </w:r>
      <w:r w:rsidRPr="00D73918">
        <w:rPr>
          <w:noProof/>
        </w:rPr>
        <w:t>, 2021.</w:t>
      </w:r>
    </w:p>
    <w:p w14:paraId="04E2EE87" w14:textId="77777777" w:rsidR="00D73918" w:rsidRPr="00D73918" w:rsidRDefault="00D73918" w:rsidP="00104F49">
      <w:pPr>
        <w:pStyle w:val="MDPI71References"/>
        <w:rPr>
          <w:noProof/>
        </w:rPr>
      </w:pPr>
      <w:r w:rsidRPr="00D73918">
        <w:rPr>
          <w:noProof/>
        </w:rPr>
        <w:t xml:space="preserve">R Core Team </w:t>
      </w:r>
      <w:r w:rsidRPr="00D73918">
        <w:rPr>
          <w:i/>
          <w:noProof/>
        </w:rPr>
        <w:t>"stats": The R Stats Package</w:t>
      </w:r>
      <w:r w:rsidRPr="00D73918">
        <w:rPr>
          <w:noProof/>
        </w:rPr>
        <w:t>, 2021.</w:t>
      </w:r>
    </w:p>
    <w:p w14:paraId="30B5B96A" w14:textId="77777777" w:rsidR="00D73918" w:rsidRPr="00D73918" w:rsidRDefault="00D73918" w:rsidP="00104F49">
      <w:pPr>
        <w:pStyle w:val="MDPI71References"/>
        <w:rPr>
          <w:noProof/>
        </w:rPr>
      </w:pPr>
      <w:r w:rsidRPr="00D73918">
        <w:rPr>
          <w:noProof/>
        </w:rPr>
        <w:t xml:space="preserve">Bohman, B.J.; Rosen, C.J.; Mulla, D.J. Relating nitrogen use efficiency to nitrogen nutrition index for evaluation of agronomic and environmental outcomes in potato. </w:t>
      </w:r>
      <w:r w:rsidRPr="00D73918">
        <w:rPr>
          <w:i/>
          <w:noProof/>
        </w:rPr>
        <w:t xml:space="preserve">Field Crops Res. </w:t>
      </w:r>
      <w:r w:rsidRPr="00D73918">
        <w:rPr>
          <w:b/>
          <w:noProof/>
        </w:rPr>
        <w:t>2021</w:t>
      </w:r>
      <w:r w:rsidRPr="00D73918">
        <w:rPr>
          <w:noProof/>
        </w:rPr>
        <w:t xml:space="preserve">, </w:t>
      </w:r>
      <w:r w:rsidRPr="00D73918">
        <w:rPr>
          <w:i/>
          <w:noProof/>
        </w:rPr>
        <w:t>262</w:t>
      </w:r>
      <w:r w:rsidRPr="00D73918">
        <w:rPr>
          <w:noProof/>
        </w:rPr>
        <w:t>, doi:10.1016/j.fcr.2020.108041.</w:t>
      </w:r>
    </w:p>
    <w:p w14:paraId="28538748" w14:textId="4C032BD7" w:rsidR="006F6195" w:rsidRPr="004A0ED9" w:rsidRDefault="00565FBF" w:rsidP="00104F49">
      <w:pPr>
        <w:pStyle w:val="MDPI71References"/>
        <w:numPr>
          <w:ilvl w:val="0"/>
          <w:numId w:val="0"/>
        </w:numPr>
        <w:ind w:left="425"/>
      </w:pPr>
      <w:r>
        <w:fldChar w:fldCharType="end"/>
      </w:r>
    </w:p>
    <w:sectPr w:rsidR="006F6195" w:rsidRPr="004A0ED9" w:rsidSect="001C0E58">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Feriel Ben Abdallah" w:date="2021-07-28T11:46:00Z" w:initials="FBA">
    <w:p w14:paraId="08F53C63" w14:textId="2DABE8AB" w:rsidR="00526053" w:rsidRDefault="00526053">
      <w:pPr>
        <w:pStyle w:val="Commentaire"/>
      </w:pPr>
      <w:r>
        <w:rPr>
          <w:rStyle w:val="Marquedecommentaire"/>
        </w:rPr>
        <w:annotationRef/>
      </w:r>
      <w:r>
        <w:t>According to me, the used method of Justes requires at least 3 points( 1 N limiting and 2 non N limiting°</w:t>
      </w:r>
    </w:p>
  </w:comment>
  <w:comment w:id="5" w:author="Feriel Ben Abdallah" w:date="2021-07-28T11:51:00Z" w:initials="FBA">
    <w:p w14:paraId="30C75336" w14:textId="620ACC9E" w:rsidR="00526053" w:rsidRDefault="00526053">
      <w:pPr>
        <w:pStyle w:val="Commentaire"/>
      </w:pPr>
      <w:r>
        <w:rPr>
          <w:rStyle w:val="Marquedecommentaire"/>
        </w:rPr>
        <w:annotationRef/>
      </w:r>
      <w:r w:rsidR="00C0428A">
        <w:t xml:space="preserve">General remark: </w:t>
      </w:r>
      <w:r>
        <w:t xml:space="preserve">it will be interesting to charcterise </w:t>
      </w:r>
      <w:r w:rsidR="00C0428A" w:rsidRPr="00C0428A">
        <w:t xml:space="preserve">the </w:t>
      </w:r>
      <w:r w:rsidR="00C0428A">
        <w:t xml:space="preserve">used </w:t>
      </w:r>
      <w:r w:rsidR="00C0428A" w:rsidRPr="00C0428A">
        <w:t>varieties</w:t>
      </w:r>
      <w:r w:rsidR="00C0428A">
        <w:t xml:space="preserve"> in this study (</w:t>
      </w:r>
      <w:r w:rsidR="00C0428A" w:rsidRPr="00C0428A">
        <w:t>maturity</w:t>
      </w:r>
      <w:r w:rsidR="00C0428A">
        <w:t>, the used range of DAE …)</w:t>
      </w:r>
      <w:bookmarkStart w:id="6" w:name="_GoBack"/>
      <w:bookmarkEnd w:id="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F53C63" w15:done="0"/>
  <w15:commentEx w15:paraId="30C753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FD1495" w14:textId="77777777" w:rsidR="00526053" w:rsidRDefault="00526053">
      <w:r>
        <w:separator/>
      </w:r>
    </w:p>
  </w:endnote>
  <w:endnote w:type="continuationSeparator" w:id="0">
    <w:p w14:paraId="0B63D53F" w14:textId="77777777" w:rsidR="00526053" w:rsidRDefault="00526053">
      <w:r>
        <w:continuationSeparator/>
      </w:r>
    </w:p>
  </w:endnote>
  <w:endnote w:type="continuationNotice" w:id="1">
    <w:p w14:paraId="4B43BC6A" w14:textId="77777777" w:rsidR="00526053" w:rsidRDefault="005260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altName w:val="Arial Unicode MS"/>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230E1" w14:textId="77777777" w:rsidR="00526053" w:rsidRPr="003900EE" w:rsidRDefault="00526053" w:rsidP="00F263AB">
    <w:pPr>
      <w:pStyle w:val="Pieddepage"/>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925A9" w14:textId="77777777" w:rsidR="00526053" w:rsidRDefault="00526053"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526053" w:rsidRPr="00372FCD" w:rsidRDefault="00526053"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590254" w14:textId="77777777" w:rsidR="00526053" w:rsidRDefault="00526053">
      <w:r>
        <w:separator/>
      </w:r>
    </w:p>
  </w:footnote>
  <w:footnote w:type="continuationSeparator" w:id="0">
    <w:p w14:paraId="1635C632" w14:textId="77777777" w:rsidR="00526053" w:rsidRDefault="00526053">
      <w:r>
        <w:continuationSeparator/>
      </w:r>
    </w:p>
  </w:footnote>
  <w:footnote w:type="continuationNotice" w:id="1">
    <w:p w14:paraId="50862CF6" w14:textId="77777777" w:rsidR="00526053" w:rsidRDefault="0052605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13455" w14:textId="77777777" w:rsidR="00526053" w:rsidRDefault="00526053" w:rsidP="00F263AB">
    <w:pPr>
      <w:pStyle w:val="En-tt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E9B90" w14:textId="28CE7A88" w:rsidR="00526053" w:rsidRDefault="00526053"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C0428A">
      <w:rPr>
        <w:noProof/>
        <w:sz w:val="16"/>
      </w:rPr>
      <w:t>13</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C0428A">
      <w:rPr>
        <w:noProof/>
        <w:sz w:val="16"/>
      </w:rPr>
      <w:t>21</w:t>
    </w:r>
    <w:r>
      <w:rPr>
        <w:sz w:val="16"/>
      </w:rPr>
      <w:fldChar w:fldCharType="end"/>
    </w:r>
  </w:p>
  <w:p w14:paraId="5AE2EA42" w14:textId="77777777" w:rsidR="00526053" w:rsidRPr="005764BF" w:rsidRDefault="00526053"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526053" w:rsidRPr="00BF3AEE" w14:paraId="474C94B7" w14:textId="77777777" w:rsidTr="00BF3AEE">
      <w:trPr>
        <w:trHeight w:val="686"/>
      </w:trPr>
      <w:tc>
        <w:tcPr>
          <w:tcW w:w="3679" w:type="dxa"/>
          <w:shd w:val="clear" w:color="auto" w:fill="auto"/>
          <w:vAlign w:val="center"/>
        </w:tcPr>
        <w:p w14:paraId="561C50F1" w14:textId="77777777" w:rsidR="00526053" w:rsidRPr="00AA09A4" w:rsidRDefault="00526053" w:rsidP="00BF3AEE">
          <w:pPr>
            <w:pStyle w:val="En-tte"/>
            <w:pBdr>
              <w:bottom w:val="none" w:sz="0" w:space="0" w:color="auto"/>
            </w:pBdr>
            <w:jc w:val="left"/>
            <w:rPr>
              <w:rFonts w:eastAsia="DengXian"/>
              <w:b/>
              <w:bCs/>
            </w:rPr>
          </w:pPr>
          <w:r w:rsidRPr="00AA09A4">
            <w:rPr>
              <w:rFonts w:eastAsia="DengXian"/>
              <w:b/>
              <w:bCs/>
              <w:lang w:val="fr-BE" w:eastAsia="fr-BE"/>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526053" w:rsidRPr="00AA09A4" w:rsidRDefault="00526053" w:rsidP="00BF3AEE">
          <w:pPr>
            <w:pStyle w:val="En-tte"/>
            <w:pBdr>
              <w:bottom w:val="none" w:sz="0" w:space="0" w:color="auto"/>
            </w:pBdr>
            <w:rPr>
              <w:rFonts w:eastAsia="DengXian"/>
              <w:b/>
              <w:bCs/>
            </w:rPr>
          </w:pPr>
        </w:p>
      </w:tc>
      <w:tc>
        <w:tcPr>
          <w:tcW w:w="2273" w:type="dxa"/>
          <w:shd w:val="clear" w:color="auto" w:fill="auto"/>
          <w:vAlign w:val="center"/>
        </w:tcPr>
        <w:p w14:paraId="774FB12A" w14:textId="77777777" w:rsidR="00526053" w:rsidRPr="00AA09A4" w:rsidRDefault="00526053" w:rsidP="00BF3AEE">
          <w:pPr>
            <w:pStyle w:val="En-tte"/>
            <w:pBdr>
              <w:bottom w:val="none" w:sz="0" w:space="0" w:color="auto"/>
            </w:pBdr>
            <w:jc w:val="right"/>
            <w:rPr>
              <w:rFonts w:eastAsia="DengXian"/>
              <w:b/>
              <w:bCs/>
            </w:rPr>
          </w:pPr>
          <w:r w:rsidRPr="00AA09A4">
            <w:rPr>
              <w:rFonts w:eastAsia="DengXian"/>
              <w:b/>
              <w:bCs/>
              <w:lang w:val="fr-BE" w:eastAsia="fr-BE"/>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526053" w:rsidRPr="000F2327" w:rsidRDefault="00526053"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riel Ben Abdallah">
    <w15:presenceInfo w15:providerId="AD" w15:userId="S-1-5-21-329068152-152049171-854245398-56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zpfv5zm0wprde2r5bvw2wpdezsax0e9spx&quot;&gt;EndNote Library - X9 Converted (2)&lt;record-ids&gt;&lt;item&gt;459&lt;/item&gt;&lt;item&gt;970&lt;/item&gt;&lt;item&gt;1009&lt;/item&gt;&lt;item&gt;1017&lt;/item&gt;&lt;item&gt;1519&lt;/item&gt;&lt;item&gt;1583&lt;/item&gt;&lt;item&gt;1717&lt;/item&gt;&lt;item&gt;1719&lt;/item&gt;&lt;item&gt;1720&lt;/item&gt;&lt;item&gt;1722&lt;/item&gt;&lt;item&gt;1723&lt;/item&gt;&lt;item&gt;1749&lt;/item&gt;&lt;item&gt;1778&lt;/item&gt;&lt;item&gt;1782&lt;/item&gt;&lt;item&gt;1795&lt;/item&gt;&lt;item&gt;1904&lt;/item&gt;&lt;item&gt;1923&lt;/item&gt;&lt;item&gt;1924&lt;/item&gt;&lt;item&gt;1932&lt;/item&gt;&lt;item&gt;1969&lt;/item&gt;&lt;item&gt;1977&lt;/item&gt;&lt;item&gt;1997&lt;/item&gt;&lt;item&gt;2023&lt;/item&gt;&lt;item&gt;2030&lt;/item&gt;&lt;item&gt;2032&lt;/item&gt;&lt;item&gt;2033&lt;/item&gt;&lt;item&gt;2034&lt;/item&gt;&lt;item&gt;2035&lt;/item&gt;&lt;item&gt;2037&lt;/item&gt;&lt;item&gt;2100&lt;/item&gt;&lt;item&gt;2582&lt;/item&gt;&lt;item&gt;2592&lt;/item&gt;&lt;item&gt;2608&lt;/item&gt;&lt;item&gt;2624&lt;/item&gt;&lt;item&gt;2626&lt;/item&gt;&lt;item&gt;2631&lt;/item&gt;&lt;item&gt;2659&lt;/item&gt;&lt;item&gt;2683&lt;/item&gt;&lt;item&gt;2685&lt;/item&gt;&lt;item&gt;2686&lt;/item&gt;&lt;item&gt;2692&lt;/item&gt;&lt;item&gt;2693&lt;/item&gt;&lt;item&gt;2694&lt;/item&gt;&lt;item&gt;2695&lt;/item&gt;&lt;item&gt;2696&lt;/item&gt;&lt;item&gt;2697&lt;/item&gt;&lt;item&gt;2698&lt;/item&gt;&lt;item&gt;2699&lt;/item&gt;&lt;item&gt;2700&lt;/item&gt;&lt;item&gt;2701&lt;/item&gt;&lt;item&gt;2702&lt;/item&gt;&lt;item&gt;2703&lt;/item&gt;&lt;item&gt;2704&lt;/item&gt;&lt;item&gt;2705&lt;/item&gt;&lt;/record-ids&gt;&lt;/item&gt;&lt;/Libraries&gt;"/>
  </w:docVars>
  <w:rsids>
    <w:rsidRoot w:val="00E51A12"/>
    <w:rsid w:val="000012B2"/>
    <w:rsid w:val="000039C3"/>
    <w:rsid w:val="00003B64"/>
    <w:rsid w:val="0001090C"/>
    <w:rsid w:val="0001619C"/>
    <w:rsid w:val="00017B1C"/>
    <w:rsid w:val="00020C2C"/>
    <w:rsid w:val="00025C19"/>
    <w:rsid w:val="0002660C"/>
    <w:rsid w:val="00031BF6"/>
    <w:rsid w:val="00032897"/>
    <w:rsid w:val="000343D6"/>
    <w:rsid w:val="0003520A"/>
    <w:rsid w:val="000358A0"/>
    <w:rsid w:val="0003691D"/>
    <w:rsid w:val="00037EAC"/>
    <w:rsid w:val="000405D8"/>
    <w:rsid w:val="00043396"/>
    <w:rsid w:val="000435E1"/>
    <w:rsid w:val="00043CAE"/>
    <w:rsid w:val="00045645"/>
    <w:rsid w:val="000461CF"/>
    <w:rsid w:val="00050C99"/>
    <w:rsid w:val="00053B35"/>
    <w:rsid w:val="00053D9E"/>
    <w:rsid w:val="00053F7D"/>
    <w:rsid w:val="00054F09"/>
    <w:rsid w:val="00061376"/>
    <w:rsid w:val="00066FEA"/>
    <w:rsid w:val="0006745B"/>
    <w:rsid w:val="0007129D"/>
    <w:rsid w:val="00075D50"/>
    <w:rsid w:val="00076AB0"/>
    <w:rsid w:val="00081AA2"/>
    <w:rsid w:val="0009075B"/>
    <w:rsid w:val="0009299A"/>
    <w:rsid w:val="000953C5"/>
    <w:rsid w:val="000A2011"/>
    <w:rsid w:val="000A2B96"/>
    <w:rsid w:val="000A3326"/>
    <w:rsid w:val="000A3EE6"/>
    <w:rsid w:val="000A413C"/>
    <w:rsid w:val="000A58CE"/>
    <w:rsid w:val="000A5B75"/>
    <w:rsid w:val="000B2E3D"/>
    <w:rsid w:val="000B38E2"/>
    <w:rsid w:val="000B487B"/>
    <w:rsid w:val="000B5617"/>
    <w:rsid w:val="000B7084"/>
    <w:rsid w:val="000B7C30"/>
    <w:rsid w:val="000C535B"/>
    <w:rsid w:val="000C5A74"/>
    <w:rsid w:val="000C7341"/>
    <w:rsid w:val="000C7F41"/>
    <w:rsid w:val="000D400F"/>
    <w:rsid w:val="000D4358"/>
    <w:rsid w:val="000D5B61"/>
    <w:rsid w:val="000E1875"/>
    <w:rsid w:val="000E2413"/>
    <w:rsid w:val="000E2F6D"/>
    <w:rsid w:val="000E5106"/>
    <w:rsid w:val="000E5762"/>
    <w:rsid w:val="000E7A9C"/>
    <w:rsid w:val="000F0EF9"/>
    <w:rsid w:val="000F16B4"/>
    <w:rsid w:val="000F21AA"/>
    <w:rsid w:val="000F2327"/>
    <w:rsid w:val="000F29C4"/>
    <w:rsid w:val="000F303E"/>
    <w:rsid w:val="000F3FF5"/>
    <w:rsid w:val="000F47C9"/>
    <w:rsid w:val="000F77D9"/>
    <w:rsid w:val="000F781F"/>
    <w:rsid w:val="0010074E"/>
    <w:rsid w:val="00103013"/>
    <w:rsid w:val="00104DF2"/>
    <w:rsid w:val="00104F49"/>
    <w:rsid w:val="00107544"/>
    <w:rsid w:val="00107590"/>
    <w:rsid w:val="00107D04"/>
    <w:rsid w:val="001110B0"/>
    <w:rsid w:val="00116EB3"/>
    <w:rsid w:val="00116F87"/>
    <w:rsid w:val="001179F8"/>
    <w:rsid w:val="001203A1"/>
    <w:rsid w:val="00120EEA"/>
    <w:rsid w:val="00141BB8"/>
    <w:rsid w:val="00141FA7"/>
    <w:rsid w:val="001420F7"/>
    <w:rsid w:val="0014305D"/>
    <w:rsid w:val="00147B62"/>
    <w:rsid w:val="0015044B"/>
    <w:rsid w:val="00153141"/>
    <w:rsid w:val="001534C8"/>
    <w:rsid w:val="0015350B"/>
    <w:rsid w:val="00156AA4"/>
    <w:rsid w:val="00157166"/>
    <w:rsid w:val="00160125"/>
    <w:rsid w:val="00160A90"/>
    <w:rsid w:val="001616A2"/>
    <w:rsid w:val="00161884"/>
    <w:rsid w:val="00161BA3"/>
    <w:rsid w:val="001641EF"/>
    <w:rsid w:val="00164E86"/>
    <w:rsid w:val="00165422"/>
    <w:rsid w:val="0017130C"/>
    <w:rsid w:val="00171913"/>
    <w:rsid w:val="00172E9F"/>
    <w:rsid w:val="001767DD"/>
    <w:rsid w:val="00176C5B"/>
    <w:rsid w:val="001812F3"/>
    <w:rsid w:val="0018158B"/>
    <w:rsid w:val="00192443"/>
    <w:rsid w:val="00192967"/>
    <w:rsid w:val="0019729B"/>
    <w:rsid w:val="001A22F5"/>
    <w:rsid w:val="001A484D"/>
    <w:rsid w:val="001A57F5"/>
    <w:rsid w:val="001B1D62"/>
    <w:rsid w:val="001B4647"/>
    <w:rsid w:val="001B60DD"/>
    <w:rsid w:val="001B6D71"/>
    <w:rsid w:val="001B7A25"/>
    <w:rsid w:val="001C0E58"/>
    <w:rsid w:val="001C41DD"/>
    <w:rsid w:val="001C4771"/>
    <w:rsid w:val="001C5559"/>
    <w:rsid w:val="001D209C"/>
    <w:rsid w:val="001D2AA6"/>
    <w:rsid w:val="001D3170"/>
    <w:rsid w:val="001D415B"/>
    <w:rsid w:val="001D5B2F"/>
    <w:rsid w:val="001D5C04"/>
    <w:rsid w:val="001D7819"/>
    <w:rsid w:val="001E082F"/>
    <w:rsid w:val="001E14E8"/>
    <w:rsid w:val="001E2AEB"/>
    <w:rsid w:val="001E702E"/>
    <w:rsid w:val="001F4314"/>
    <w:rsid w:val="001F589E"/>
    <w:rsid w:val="001F6934"/>
    <w:rsid w:val="001F7D51"/>
    <w:rsid w:val="002037A1"/>
    <w:rsid w:val="00203D21"/>
    <w:rsid w:val="0020515A"/>
    <w:rsid w:val="00207F46"/>
    <w:rsid w:val="0021013B"/>
    <w:rsid w:val="002145AE"/>
    <w:rsid w:val="002169F3"/>
    <w:rsid w:val="002211AB"/>
    <w:rsid w:val="00225F78"/>
    <w:rsid w:val="00227698"/>
    <w:rsid w:val="00232380"/>
    <w:rsid w:val="00232828"/>
    <w:rsid w:val="0023282F"/>
    <w:rsid w:val="002331DF"/>
    <w:rsid w:val="00233D85"/>
    <w:rsid w:val="0023580E"/>
    <w:rsid w:val="00240604"/>
    <w:rsid w:val="002412EC"/>
    <w:rsid w:val="00243EA0"/>
    <w:rsid w:val="00245A4D"/>
    <w:rsid w:val="00247174"/>
    <w:rsid w:val="00247178"/>
    <w:rsid w:val="0024766D"/>
    <w:rsid w:val="00247741"/>
    <w:rsid w:val="00251E62"/>
    <w:rsid w:val="0025283E"/>
    <w:rsid w:val="00255610"/>
    <w:rsid w:val="00255B2D"/>
    <w:rsid w:val="002566EE"/>
    <w:rsid w:val="00265A99"/>
    <w:rsid w:val="002673CA"/>
    <w:rsid w:val="002708A1"/>
    <w:rsid w:val="00273A78"/>
    <w:rsid w:val="00273A90"/>
    <w:rsid w:val="002748D5"/>
    <w:rsid w:val="00274A5A"/>
    <w:rsid w:val="00275840"/>
    <w:rsid w:val="0027661B"/>
    <w:rsid w:val="0028048D"/>
    <w:rsid w:val="002809E4"/>
    <w:rsid w:val="002816A0"/>
    <w:rsid w:val="00282C0D"/>
    <w:rsid w:val="00282C23"/>
    <w:rsid w:val="00283B20"/>
    <w:rsid w:val="00284CAB"/>
    <w:rsid w:val="00287636"/>
    <w:rsid w:val="00293134"/>
    <w:rsid w:val="00294F63"/>
    <w:rsid w:val="00295822"/>
    <w:rsid w:val="00296A7A"/>
    <w:rsid w:val="002975E6"/>
    <w:rsid w:val="002A0D2D"/>
    <w:rsid w:val="002A1F86"/>
    <w:rsid w:val="002A4098"/>
    <w:rsid w:val="002A482C"/>
    <w:rsid w:val="002A508A"/>
    <w:rsid w:val="002A575A"/>
    <w:rsid w:val="002A59F9"/>
    <w:rsid w:val="002A6A3D"/>
    <w:rsid w:val="002A7627"/>
    <w:rsid w:val="002B27C5"/>
    <w:rsid w:val="002B2FF6"/>
    <w:rsid w:val="002B48F5"/>
    <w:rsid w:val="002B6A0B"/>
    <w:rsid w:val="002B6D9A"/>
    <w:rsid w:val="002C3CDA"/>
    <w:rsid w:val="002C5553"/>
    <w:rsid w:val="002D07BE"/>
    <w:rsid w:val="002D32DD"/>
    <w:rsid w:val="002D33F3"/>
    <w:rsid w:val="002D6C2D"/>
    <w:rsid w:val="002E554D"/>
    <w:rsid w:val="002E59CB"/>
    <w:rsid w:val="002E5AF0"/>
    <w:rsid w:val="002F1112"/>
    <w:rsid w:val="002F1F43"/>
    <w:rsid w:val="002F7C8A"/>
    <w:rsid w:val="00300564"/>
    <w:rsid w:val="003036F0"/>
    <w:rsid w:val="0030385B"/>
    <w:rsid w:val="00305B9B"/>
    <w:rsid w:val="00305D9F"/>
    <w:rsid w:val="00307EA8"/>
    <w:rsid w:val="00311434"/>
    <w:rsid w:val="00311738"/>
    <w:rsid w:val="00314F42"/>
    <w:rsid w:val="00316AA6"/>
    <w:rsid w:val="00317609"/>
    <w:rsid w:val="00320B32"/>
    <w:rsid w:val="00321764"/>
    <w:rsid w:val="00322ABE"/>
    <w:rsid w:val="003257C6"/>
    <w:rsid w:val="00326141"/>
    <w:rsid w:val="00330B9F"/>
    <w:rsid w:val="00331148"/>
    <w:rsid w:val="0033420A"/>
    <w:rsid w:val="00335C64"/>
    <w:rsid w:val="00336092"/>
    <w:rsid w:val="00336369"/>
    <w:rsid w:val="00336DB0"/>
    <w:rsid w:val="00337DBD"/>
    <w:rsid w:val="00340CA8"/>
    <w:rsid w:val="00340F91"/>
    <w:rsid w:val="0034116B"/>
    <w:rsid w:val="00344267"/>
    <w:rsid w:val="0034775F"/>
    <w:rsid w:val="00351193"/>
    <w:rsid w:val="003515B0"/>
    <w:rsid w:val="003516D8"/>
    <w:rsid w:val="00353066"/>
    <w:rsid w:val="0035336D"/>
    <w:rsid w:val="00353446"/>
    <w:rsid w:val="00355667"/>
    <w:rsid w:val="00356C31"/>
    <w:rsid w:val="00357900"/>
    <w:rsid w:val="003660C9"/>
    <w:rsid w:val="00366C12"/>
    <w:rsid w:val="00367FF7"/>
    <w:rsid w:val="00373057"/>
    <w:rsid w:val="00373E69"/>
    <w:rsid w:val="00374012"/>
    <w:rsid w:val="00377A0B"/>
    <w:rsid w:val="003812FB"/>
    <w:rsid w:val="003819FD"/>
    <w:rsid w:val="00381D67"/>
    <w:rsid w:val="003833AE"/>
    <w:rsid w:val="00383D8C"/>
    <w:rsid w:val="00384993"/>
    <w:rsid w:val="003903CE"/>
    <w:rsid w:val="00390B6E"/>
    <w:rsid w:val="00393C23"/>
    <w:rsid w:val="0039536D"/>
    <w:rsid w:val="00396249"/>
    <w:rsid w:val="00396805"/>
    <w:rsid w:val="00397656"/>
    <w:rsid w:val="00397A27"/>
    <w:rsid w:val="003A17D0"/>
    <w:rsid w:val="003A1BAE"/>
    <w:rsid w:val="003A3E3A"/>
    <w:rsid w:val="003B3879"/>
    <w:rsid w:val="003C1FD9"/>
    <w:rsid w:val="003C4E2C"/>
    <w:rsid w:val="003C6733"/>
    <w:rsid w:val="003C6F2B"/>
    <w:rsid w:val="003D0173"/>
    <w:rsid w:val="003D058D"/>
    <w:rsid w:val="003D08AD"/>
    <w:rsid w:val="003D2D70"/>
    <w:rsid w:val="003D5329"/>
    <w:rsid w:val="003D564E"/>
    <w:rsid w:val="003E1888"/>
    <w:rsid w:val="003E1A20"/>
    <w:rsid w:val="003E1BCB"/>
    <w:rsid w:val="003E1C4E"/>
    <w:rsid w:val="003E4170"/>
    <w:rsid w:val="003E5C07"/>
    <w:rsid w:val="003F0C04"/>
    <w:rsid w:val="003F62DB"/>
    <w:rsid w:val="003F6517"/>
    <w:rsid w:val="004000AC"/>
    <w:rsid w:val="004003B1"/>
    <w:rsid w:val="0040126F"/>
    <w:rsid w:val="00401D30"/>
    <w:rsid w:val="00404C72"/>
    <w:rsid w:val="00405AF9"/>
    <w:rsid w:val="004116A6"/>
    <w:rsid w:val="00412294"/>
    <w:rsid w:val="00413CFC"/>
    <w:rsid w:val="004142D0"/>
    <w:rsid w:val="00415544"/>
    <w:rsid w:val="00417369"/>
    <w:rsid w:val="004174C7"/>
    <w:rsid w:val="00424740"/>
    <w:rsid w:val="004250DF"/>
    <w:rsid w:val="0043243C"/>
    <w:rsid w:val="00435885"/>
    <w:rsid w:val="00436A7C"/>
    <w:rsid w:val="00436BC2"/>
    <w:rsid w:val="0043767A"/>
    <w:rsid w:val="0044068B"/>
    <w:rsid w:val="00440882"/>
    <w:rsid w:val="00441346"/>
    <w:rsid w:val="00443337"/>
    <w:rsid w:val="00444D3A"/>
    <w:rsid w:val="004451CE"/>
    <w:rsid w:val="0044779F"/>
    <w:rsid w:val="00447B89"/>
    <w:rsid w:val="0045189A"/>
    <w:rsid w:val="00454B7E"/>
    <w:rsid w:val="004622E9"/>
    <w:rsid w:val="00462A34"/>
    <w:rsid w:val="004649AF"/>
    <w:rsid w:val="004652A5"/>
    <w:rsid w:val="00466222"/>
    <w:rsid w:val="00466CC6"/>
    <w:rsid w:val="004719DB"/>
    <w:rsid w:val="004720B5"/>
    <w:rsid w:val="00474E5D"/>
    <w:rsid w:val="0047652E"/>
    <w:rsid w:val="004777CA"/>
    <w:rsid w:val="00480EAA"/>
    <w:rsid w:val="0048190A"/>
    <w:rsid w:val="00483387"/>
    <w:rsid w:val="00487EF3"/>
    <w:rsid w:val="004929CE"/>
    <w:rsid w:val="00494EA0"/>
    <w:rsid w:val="004958A4"/>
    <w:rsid w:val="004960C0"/>
    <w:rsid w:val="00496932"/>
    <w:rsid w:val="00497FB2"/>
    <w:rsid w:val="004A0820"/>
    <w:rsid w:val="004A0ED9"/>
    <w:rsid w:val="004A11C2"/>
    <w:rsid w:val="004A1326"/>
    <w:rsid w:val="004B1CFE"/>
    <w:rsid w:val="004B3D2A"/>
    <w:rsid w:val="004B4F3F"/>
    <w:rsid w:val="004B514A"/>
    <w:rsid w:val="004B69DA"/>
    <w:rsid w:val="004C0405"/>
    <w:rsid w:val="004C206E"/>
    <w:rsid w:val="004C33AD"/>
    <w:rsid w:val="004C38EF"/>
    <w:rsid w:val="004C5256"/>
    <w:rsid w:val="004C6847"/>
    <w:rsid w:val="004D0A18"/>
    <w:rsid w:val="004D212A"/>
    <w:rsid w:val="004D2259"/>
    <w:rsid w:val="004D2DEF"/>
    <w:rsid w:val="004D3195"/>
    <w:rsid w:val="004D4002"/>
    <w:rsid w:val="004D70D5"/>
    <w:rsid w:val="004E1AB8"/>
    <w:rsid w:val="004E36CD"/>
    <w:rsid w:val="004E423F"/>
    <w:rsid w:val="004E4261"/>
    <w:rsid w:val="004E42D7"/>
    <w:rsid w:val="004F135D"/>
    <w:rsid w:val="004F2448"/>
    <w:rsid w:val="004F24D4"/>
    <w:rsid w:val="004F5828"/>
    <w:rsid w:val="004F6AB0"/>
    <w:rsid w:val="004F6B36"/>
    <w:rsid w:val="00502234"/>
    <w:rsid w:val="005043C5"/>
    <w:rsid w:val="005047C5"/>
    <w:rsid w:val="00504B5C"/>
    <w:rsid w:val="00505583"/>
    <w:rsid w:val="0050573A"/>
    <w:rsid w:val="00511579"/>
    <w:rsid w:val="00514101"/>
    <w:rsid w:val="00514714"/>
    <w:rsid w:val="00517F86"/>
    <w:rsid w:val="00523690"/>
    <w:rsid w:val="00524EF5"/>
    <w:rsid w:val="00524F9F"/>
    <w:rsid w:val="00526053"/>
    <w:rsid w:val="00526733"/>
    <w:rsid w:val="005275DD"/>
    <w:rsid w:val="00530CB4"/>
    <w:rsid w:val="005342C2"/>
    <w:rsid w:val="005360E8"/>
    <w:rsid w:val="00541C34"/>
    <w:rsid w:val="00542BED"/>
    <w:rsid w:val="00542C15"/>
    <w:rsid w:val="005438D0"/>
    <w:rsid w:val="005442C6"/>
    <w:rsid w:val="00545353"/>
    <w:rsid w:val="0054689E"/>
    <w:rsid w:val="0055600F"/>
    <w:rsid w:val="005562B6"/>
    <w:rsid w:val="00556E54"/>
    <w:rsid w:val="00560CFB"/>
    <w:rsid w:val="00561816"/>
    <w:rsid w:val="00562271"/>
    <w:rsid w:val="00562E22"/>
    <w:rsid w:val="005638FA"/>
    <w:rsid w:val="00563A90"/>
    <w:rsid w:val="00565FBF"/>
    <w:rsid w:val="005660FC"/>
    <w:rsid w:val="005710A4"/>
    <w:rsid w:val="005727EC"/>
    <w:rsid w:val="005747D8"/>
    <w:rsid w:val="00577D2C"/>
    <w:rsid w:val="00580181"/>
    <w:rsid w:val="005806C6"/>
    <w:rsid w:val="00580DE5"/>
    <w:rsid w:val="00581A8E"/>
    <w:rsid w:val="0058645A"/>
    <w:rsid w:val="0059008C"/>
    <w:rsid w:val="00592BF1"/>
    <w:rsid w:val="00596031"/>
    <w:rsid w:val="00597A92"/>
    <w:rsid w:val="00597BC7"/>
    <w:rsid w:val="005A3CCE"/>
    <w:rsid w:val="005A7084"/>
    <w:rsid w:val="005B0B43"/>
    <w:rsid w:val="005B0B7A"/>
    <w:rsid w:val="005B10E7"/>
    <w:rsid w:val="005B379F"/>
    <w:rsid w:val="005B5DF5"/>
    <w:rsid w:val="005B6411"/>
    <w:rsid w:val="005C29DC"/>
    <w:rsid w:val="005C544E"/>
    <w:rsid w:val="005D1172"/>
    <w:rsid w:val="005D3097"/>
    <w:rsid w:val="005D5AD6"/>
    <w:rsid w:val="005E1633"/>
    <w:rsid w:val="005E4C47"/>
    <w:rsid w:val="005F63CB"/>
    <w:rsid w:val="005F73DF"/>
    <w:rsid w:val="005F7A22"/>
    <w:rsid w:val="00601376"/>
    <w:rsid w:val="006056C9"/>
    <w:rsid w:val="0060614F"/>
    <w:rsid w:val="00607366"/>
    <w:rsid w:val="00613799"/>
    <w:rsid w:val="00617E6D"/>
    <w:rsid w:val="00620A27"/>
    <w:rsid w:val="00620AD3"/>
    <w:rsid w:val="00622A26"/>
    <w:rsid w:val="00624950"/>
    <w:rsid w:val="00625C62"/>
    <w:rsid w:val="00625FE2"/>
    <w:rsid w:val="006266C5"/>
    <w:rsid w:val="00626E21"/>
    <w:rsid w:val="006314CC"/>
    <w:rsid w:val="006317A2"/>
    <w:rsid w:val="006357AC"/>
    <w:rsid w:val="006368C4"/>
    <w:rsid w:val="006373DE"/>
    <w:rsid w:val="00637995"/>
    <w:rsid w:val="00642714"/>
    <w:rsid w:val="006440AE"/>
    <w:rsid w:val="00644601"/>
    <w:rsid w:val="00647C55"/>
    <w:rsid w:val="00651178"/>
    <w:rsid w:val="006534AF"/>
    <w:rsid w:val="006537E9"/>
    <w:rsid w:val="006542FD"/>
    <w:rsid w:val="00661462"/>
    <w:rsid w:val="00665E00"/>
    <w:rsid w:val="00666959"/>
    <w:rsid w:val="00667AC1"/>
    <w:rsid w:val="00673D6A"/>
    <w:rsid w:val="00676DE6"/>
    <w:rsid w:val="00680471"/>
    <w:rsid w:val="0068164C"/>
    <w:rsid w:val="00684D62"/>
    <w:rsid w:val="00685B89"/>
    <w:rsid w:val="00685EA9"/>
    <w:rsid w:val="00686EE1"/>
    <w:rsid w:val="00690847"/>
    <w:rsid w:val="006908C3"/>
    <w:rsid w:val="00691354"/>
    <w:rsid w:val="00692393"/>
    <w:rsid w:val="006925E6"/>
    <w:rsid w:val="00692CD3"/>
    <w:rsid w:val="00692DFD"/>
    <w:rsid w:val="006943C9"/>
    <w:rsid w:val="006A0977"/>
    <w:rsid w:val="006A456B"/>
    <w:rsid w:val="006A52CF"/>
    <w:rsid w:val="006A5699"/>
    <w:rsid w:val="006A5E7D"/>
    <w:rsid w:val="006A6E05"/>
    <w:rsid w:val="006B16EE"/>
    <w:rsid w:val="006B190A"/>
    <w:rsid w:val="006B1FD4"/>
    <w:rsid w:val="006B45BE"/>
    <w:rsid w:val="006C0602"/>
    <w:rsid w:val="006C3240"/>
    <w:rsid w:val="006C3417"/>
    <w:rsid w:val="006C4E67"/>
    <w:rsid w:val="006C548C"/>
    <w:rsid w:val="006C5DA8"/>
    <w:rsid w:val="006D1F17"/>
    <w:rsid w:val="006D4521"/>
    <w:rsid w:val="006D7024"/>
    <w:rsid w:val="006E4C2E"/>
    <w:rsid w:val="006F6195"/>
    <w:rsid w:val="0070005C"/>
    <w:rsid w:val="007034F9"/>
    <w:rsid w:val="00705097"/>
    <w:rsid w:val="0070729E"/>
    <w:rsid w:val="007075EA"/>
    <w:rsid w:val="00710E47"/>
    <w:rsid w:val="00711098"/>
    <w:rsid w:val="0071223D"/>
    <w:rsid w:val="00717905"/>
    <w:rsid w:val="00720BEA"/>
    <w:rsid w:val="007224FE"/>
    <w:rsid w:val="00722A6F"/>
    <w:rsid w:val="00725DD7"/>
    <w:rsid w:val="00731B25"/>
    <w:rsid w:val="007322A6"/>
    <w:rsid w:val="00733D7B"/>
    <w:rsid w:val="007366D3"/>
    <w:rsid w:val="00736C99"/>
    <w:rsid w:val="00737726"/>
    <w:rsid w:val="0074180E"/>
    <w:rsid w:val="00745A72"/>
    <w:rsid w:val="00745A74"/>
    <w:rsid w:val="00746811"/>
    <w:rsid w:val="007472BE"/>
    <w:rsid w:val="007475F8"/>
    <w:rsid w:val="00747BEA"/>
    <w:rsid w:val="00751D18"/>
    <w:rsid w:val="00753765"/>
    <w:rsid w:val="007573D4"/>
    <w:rsid w:val="00757585"/>
    <w:rsid w:val="00757C41"/>
    <w:rsid w:val="00761641"/>
    <w:rsid w:val="0076188A"/>
    <w:rsid w:val="007637F9"/>
    <w:rsid w:val="00764781"/>
    <w:rsid w:val="00767E23"/>
    <w:rsid w:val="007719BA"/>
    <w:rsid w:val="0077548F"/>
    <w:rsid w:val="00775CA3"/>
    <w:rsid w:val="00775E1C"/>
    <w:rsid w:val="00776153"/>
    <w:rsid w:val="00777A39"/>
    <w:rsid w:val="0078374B"/>
    <w:rsid w:val="0078595B"/>
    <w:rsid w:val="00792798"/>
    <w:rsid w:val="00796E3D"/>
    <w:rsid w:val="0079775D"/>
    <w:rsid w:val="00797F27"/>
    <w:rsid w:val="007A1D3A"/>
    <w:rsid w:val="007A382B"/>
    <w:rsid w:val="007A5D60"/>
    <w:rsid w:val="007A6981"/>
    <w:rsid w:val="007A7B56"/>
    <w:rsid w:val="007A7CAE"/>
    <w:rsid w:val="007B07AE"/>
    <w:rsid w:val="007B17A4"/>
    <w:rsid w:val="007B2AE1"/>
    <w:rsid w:val="007B38B7"/>
    <w:rsid w:val="007B390D"/>
    <w:rsid w:val="007B4B92"/>
    <w:rsid w:val="007B5033"/>
    <w:rsid w:val="007B5742"/>
    <w:rsid w:val="007B5A00"/>
    <w:rsid w:val="007C0FE0"/>
    <w:rsid w:val="007C70A3"/>
    <w:rsid w:val="007D08B2"/>
    <w:rsid w:val="007D2859"/>
    <w:rsid w:val="007D33F1"/>
    <w:rsid w:val="007D3D93"/>
    <w:rsid w:val="007D47A7"/>
    <w:rsid w:val="007D4C74"/>
    <w:rsid w:val="007D5B88"/>
    <w:rsid w:val="007E3CF2"/>
    <w:rsid w:val="007F0F9B"/>
    <w:rsid w:val="007F0FA4"/>
    <w:rsid w:val="007F0FD3"/>
    <w:rsid w:val="007F29F8"/>
    <w:rsid w:val="007F2FCA"/>
    <w:rsid w:val="007F3F29"/>
    <w:rsid w:val="007F5379"/>
    <w:rsid w:val="007F5FFB"/>
    <w:rsid w:val="007F707A"/>
    <w:rsid w:val="007F7B96"/>
    <w:rsid w:val="00802B9C"/>
    <w:rsid w:val="00803FC7"/>
    <w:rsid w:val="0080550A"/>
    <w:rsid w:val="008057AE"/>
    <w:rsid w:val="00805AEA"/>
    <w:rsid w:val="00810AEE"/>
    <w:rsid w:val="008113D2"/>
    <w:rsid w:val="00813DDC"/>
    <w:rsid w:val="0081775B"/>
    <w:rsid w:val="008221CD"/>
    <w:rsid w:val="0082266C"/>
    <w:rsid w:val="00824725"/>
    <w:rsid w:val="00825E59"/>
    <w:rsid w:val="00827856"/>
    <w:rsid w:val="00830F4C"/>
    <w:rsid w:val="00831010"/>
    <w:rsid w:val="00832896"/>
    <w:rsid w:val="0083755A"/>
    <w:rsid w:val="0084451C"/>
    <w:rsid w:val="00845CA8"/>
    <w:rsid w:val="008465B4"/>
    <w:rsid w:val="00846800"/>
    <w:rsid w:val="008502B1"/>
    <w:rsid w:val="0085451A"/>
    <w:rsid w:val="0085491F"/>
    <w:rsid w:val="00854D75"/>
    <w:rsid w:val="008550D9"/>
    <w:rsid w:val="0085680A"/>
    <w:rsid w:val="00856CE0"/>
    <w:rsid w:val="00861BC4"/>
    <w:rsid w:val="00863E03"/>
    <w:rsid w:val="0086461B"/>
    <w:rsid w:val="008646FF"/>
    <w:rsid w:val="00865A2C"/>
    <w:rsid w:val="00867150"/>
    <w:rsid w:val="00874A10"/>
    <w:rsid w:val="00874A90"/>
    <w:rsid w:val="00876407"/>
    <w:rsid w:val="008804E0"/>
    <w:rsid w:val="00886EB9"/>
    <w:rsid w:val="0089192E"/>
    <w:rsid w:val="008A14C5"/>
    <w:rsid w:val="008A1935"/>
    <w:rsid w:val="008A3B40"/>
    <w:rsid w:val="008A43B6"/>
    <w:rsid w:val="008A47FD"/>
    <w:rsid w:val="008A77F7"/>
    <w:rsid w:val="008B1C6C"/>
    <w:rsid w:val="008B2517"/>
    <w:rsid w:val="008C4D09"/>
    <w:rsid w:val="008C613D"/>
    <w:rsid w:val="008D1B7D"/>
    <w:rsid w:val="008D2AE6"/>
    <w:rsid w:val="008D3823"/>
    <w:rsid w:val="008D3914"/>
    <w:rsid w:val="008D3FAA"/>
    <w:rsid w:val="008D5EC4"/>
    <w:rsid w:val="008E0988"/>
    <w:rsid w:val="008E6FC6"/>
    <w:rsid w:val="008E709F"/>
    <w:rsid w:val="008E764D"/>
    <w:rsid w:val="008F077F"/>
    <w:rsid w:val="008F26EB"/>
    <w:rsid w:val="008F368C"/>
    <w:rsid w:val="008F501F"/>
    <w:rsid w:val="008F6612"/>
    <w:rsid w:val="00902C9A"/>
    <w:rsid w:val="00905FC4"/>
    <w:rsid w:val="00911810"/>
    <w:rsid w:val="00911FD8"/>
    <w:rsid w:val="00912892"/>
    <w:rsid w:val="009154D2"/>
    <w:rsid w:val="00915A93"/>
    <w:rsid w:val="009160BD"/>
    <w:rsid w:val="00917FE5"/>
    <w:rsid w:val="00927A3C"/>
    <w:rsid w:val="00931F1D"/>
    <w:rsid w:val="00935D6A"/>
    <w:rsid w:val="009364C5"/>
    <w:rsid w:val="00936B2A"/>
    <w:rsid w:val="009436F2"/>
    <w:rsid w:val="00945056"/>
    <w:rsid w:val="009464D4"/>
    <w:rsid w:val="00953F38"/>
    <w:rsid w:val="00956172"/>
    <w:rsid w:val="00956AC4"/>
    <w:rsid w:val="009576D4"/>
    <w:rsid w:val="00957ED5"/>
    <w:rsid w:val="009661E0"/>
    <w:rsid w:val="0097077E"/>
    <w:rsid w:val="009723C0"/>
    <w:rsid w:val="00985068"/>
    <w:rsid w:val="0099183A"/>
    <w:rsid w:val="009932F5"/>
    <w:rsid w:val="0099785F"/>
    <w:rsid w:val="009A190B"/>
    <w:rsid w:val="009A5890"/>
    <w:rsid w:val="009A58F8"/>
    <w:rsid w:val="009A5A01"/>
    <w:rsid w:val="009A5D52"/>
    <w:rsid w:val="009A7675"/>
    <w:rsid w:val="009B15CF"/>
    <w:rsid w:val="009B1B07"/>
    <w:rsid w:val="009B4FD5"/>
    <w:rsid w:val="009B69B2"/>
    <w:rsid w:val="009C1A57"/>
    <w:rsid w:val="009C20FC"/>
    <w:rsid w:val="009C3499"/>
    <w:rsid w:val="009D1420"/>
    <w:rsid w:val="009D3245"/>
    <w:rsid w:val="009D34C5"/>
    <w:rsid w:val="009D4776"/>
    <w:rsid w:val="009D58A1"/>
    <w:rsid w:val="009D5D04"/>
    <w:rsid w:val="009D6823"/>
    <w:rsid w:val="009E078A"/>
    <w:rsid w:val="009E0D07"/>
    <w:rsid w:val="009E0F57"/>
    <w:rsid w:val="009E1378"/>
    <w:rsid w:val="009E2914"/>
    <w:rsid w:val="009E796A"/>
    <w:rsid w:val="009F18C7"/>
    <w:rsid w:val="009F3902"/>
    <w:rsid w:val="009F3D82"/>
    <w:rsid w:val="009F4200"/>
    <w:rsid w:val="009F4ADD"/>
    <w:rsid w:val="009F703A"/>
    <w:rsid w:val="009F70E6"/>
    <w:rsid w:val="00A01F20"/>
    <w:rsid w:val="00A028FF"/>
    <w:rsid w:val="00A02A99"/>
    <w:rsid w:val="00A0609C"/>
    <w:rsid w:val="00A06C37"/>
    <w:rsid w:val="00A12661"/>
    <w:rsid w:val="00A12F52"/>
    <w:rsid w:val="00A152A9"/>
    <w:rsid w:val="00A202AF"/>
    <w:rsid w:val="00A21ED3"/>
    <w:rsid w:val="00A224C2"/>
    <w:rsid w:val="00A22EA9"/>
    <w:rsid w:val="00A2317F"/>
    <w:rsid w:val="00A25E70"/>
    <w:rsid w:val="00A3029D"/>
    <w:rsid w:val="00A322D0"/>
    <w:rsid w:val="00A33A19"/>
    <w:rsid w:val="00A405F6"/>
    <w:rsid w:val="00A409BC"/>
    <w:rsid w:val="00A41067"/>
    <w:rsid w:val="00A4354F"/>
    <w:rsid w:val="00A438DE"/>
    <w:rsid w:val="00A44D4B"/>
    <w:rsid w:val="00A56199"/>
    <w:rsid w:val="00A608E4"/>
    <w:rsid w:val="00A61F95"/>
    <w:rsid w:val="00A63332"/>
    <w:rsid w:val="00A64DEE"/>
    <w:rsid w:val="00A66D0F"/>
    <w:rsid w:val="00A67715"/>
    <w:rsid w:val="00A6789B"/>
    <w:rsid w:val="00A70D59"/>
    <w:rsid w:val="00A731BD"/>
    <w:rsid w:val="00A7702B"/>
    <w:rsid w:val="00A80942"/>
    <w:rsid w:val="00A80D2F"/>
    <w:rsid w:val="00A813C9"/>
    <w:rsid w:val="00A84F72"/>
    <w:rsid w:val="00A860ED"/>
    <w:rsid w:val="00A86264"/>
    <w:rsid w:val="00A919FD"/>
    <w:rsid w:val="00A926EE"/>
    <w:rsid w:val="00A92AB0"/>
    <w:rsid w:val="00A93818"/>
    <w:rsid w:val="00A94222"/>
    <w:rsid w:val="00A949FC"/>
    <w:rsid w:val="00A94A54"/>
    <w:rsid w:val="00A94F8F"/>
    <w:rsid w:val="00A95914"/>
    <w:rsid w:val="00A96F9F"/>
    <w:rsid w:val="00AA09A4"/>
    <w:rsid w:val="00AA243C"/>
    <w:rsid w:val="00AA2672"/>
    <w:rsid w:val="00AA520B"/>
    <w:rsid w:val="00AB297A"/>
    <w:rsid w:val="00AB2A85"/>
    <w:rsid w:val="00AB453F"/>
    <w:rsid w:val="00AB63ED"/>
    <w:rsid w:val="00AB6AD3"/>
    <w:rsid w:val="00AC2131"/>
    <w:rsid w:val="00AC366C"/>
    <w:rsid w:val="00AC6AC1"/>
    <w:rsid w:val="00AC6B68"/>
    <w:rsid w:val="00AC782D"/>
    <w:rsid w:val="00AD1183"/>
    <w:rsid w:val="00AD13E2"/>
    <w:rsid w:val="00AD1E2D"/>
    <w:rsid w:val="00AD36EC"/>
    <w:rsid w:val="00AD6A18"/>
    <w:rsid w:val="00AD70A7"/>
    <w:rsid w:val="00AD7131"/>
    <w:rsid w:val="00AE2F5A"/>
    <w:rsid w:val="00AE7B0D"/>
    <w:rsid w:val="00AF0B91"/>
    <w:rsid w:val="00AF19A0"/>
    <w:rsid w:val="00AF1D42"/>
    <w:rsid w:val="00AF2FFB"/>
    <w:rsid w:val="00AF5C12"/>
    <w:rsid w:val="00AF67F7"/>
    <w:rsid w:val="00B03469"/>
    <w:rsid w:val="00B03F74"/>
    <w:rsid w:val="00B068D2"/>
    <w:rsid w:val="00B101D1"/>
    <w:rsid w:val="00B10DC3"/>
    <w:rsid w:val="00B13037"/>
    <w:rsid w:val="00B16B39"/>
    <w:rsid w:val="00B21B49"/>
    <w:rsid w:val="00B2380C"/>
    <w:rsid w:val="00B24706"/>
    <w:rsid w:val="00B308D3"/>
    <w:rsid w:val="00B332EE"/>
    <w:rsid w:val="00B361C8"/>
    <w:rsid w:val="00B3763F"/>
    <w:rsid w:val="00B3774C"/>
    <w:rsid w:val="00B37963"/>
    <w:rsid w:val="00B4225D"/>
    <w:rsid w:val="00B45D75"/>
    <w:rsid w:val="00B4766C"/>
    <w:rsid w:val="00B5168B"/>
    <w:rsid w:val="00B5245F"/>
    <w:rsid w:val="00B52B60"/>
    <w:rsid w:val="00B52CA5"/>
    <w:rsid w:val="00B54D54"/>
    <w:rsid w:val="00B54E15"/>
    <w:rsid w:val="00B6166E"/>
    <w:rsid w:val="00B620B6"/>
    <w:rsid w:val="00B6210E"/>
    <w:rsid w:val="00B6254F"/>
    <w:rsid w:val="00B6462A"/>
    <w:rsid w:val="00B65777"/>
    <w:rsid w:val="00B66B31"/>
    <w:rsid w:val="00B715B6"/>
    <w:rsid w:val="00B71E56"/>
    <w:rsid w:val="00B77A1B"/>
    <w:rsid w:val="00B802F5"/>
    <w:rsid w:val="00B83BB0"/>
    <w:rsid w:val="00B83EC6"/>
    <w:rsid w:val="00B84C80"/>
    <w:rsid w:val="00B87920"/>
    <w:rsid w:val="00B913C1"/>
    <w:rsid w:val="00B933DF"/>
    <w:rsid w:val="00B97C9C"/>
    <w:rsid w:val="00B97F0A"/>
    <w:rsid w:val="00BA341E"/>
    <w:rsid w:val="00BA37EF"/>
    <w:rsid w:val="00BA4086"/>
    <w:rsid w:val="00BA4D00"/>
    <w:rsid w:val="00BA5E43"/>
    <w:rsid w:val="00BA78F5"/>
    <w:rsid w:val="00BB3F4E"/>
    <w:rsid w:val="00BB4F03"/>
    <w:rsid w:val="00BC4295"/>
    <w:rsid w:val="00BC4C9E"/>
    <w:rsid w:val="00BC648C"/>
    <w:rsid w:val="00BC659D"/>
    <w:rsid w:val="00BD044D"/>
    <w:rsid w:val="00BD0AAF"/>
    <w:rsid w:val="00BD0D87"/>
    <w:rsid w:val="00BD101A"/>
    <w:rsid w:val="00BD1A82"/>
    <w:rsid w:val="00BD5662"/>
    <w:rsid w:val="00BD65AE"/>
    <w:rsid w:val="00BE4B53"/>
    <w:rsid w:val="00BE537C"/>
    <w:rsid w:val="00BE5739"/>
    <w:rsid w:val="00BF0DAD"/>
    <w:rsid w:val="00BF1A1C"/>
    <w:rsid w:val="00BF2581"/>
    <w:rsid w:val="00BF3AEE"/>
    <w:rsid w:val="00BF6B79"/>
    <w:rsid w:val="00BF7913"/>
    <w:rsid w:val="00BF7DCF"/>
    <w:rsid w:val="00C02638"/>
    <w:rsid w:val="00C03EC8"/>
    <w:rsid w:val="00C0428A"/>
    <w:rsid w:val="00C05319"/>
    <w:rsid w:val="00C10327"/>
    <w:rsid w:val="00C11DFC"/>
    <w:rsid w:val="00C13202"/>
    <w:rsid w:val="00C1487D"/>
    <w:rsid w:val="00C1592F"/>
    <w:rsid w:val="00C16A45"/>
    <w:rsid w:val="00C20CE5"/>
    <w:rsid w:val="00C233FF"/>
    <w:rsid w:val="00C23EF4"/>
    <w:rsid w:val="00C30303"/>
    <w:rsid w:val="00C30528"/>
    <w:rsid w:val="00C3082B"/>
    <w:rsid w:val="00C317F8"/>
    <w:rsid w:val="00C3322E"/>
    <w:rsid w:val="00C33DAA"/>
    <w:rsid w:val="00C341E9"/>
    <w:rsid w:val="00C34525"/>
    <w:rsid w:val="00C35D39"/>
    <w:rsid w:val="00C36B35"/>
    <w:rsid w:val="00C37386"/>
    <w:rsid w:val="00C45088"/>
    <w:rsid w:val="00C4546B"/>
    <w:rsid w:val="00C455F3"/>
    <w:rsid w:val="00C53164"/>
    <w:rsid w:val="00C5585E"/>
    <w:rsid w:val="00C63A6A"/>
    <w:rsid w:val="00C6471C"/>
    <w:rsid w:val="00C6555C"/>
    <w:rsid w:val="00C65F3E"/>
    <w:rsid w:val="00C70D9E"/>
    <w:rsid w:val="00C744BB"/>
    <w:rsid w:val="00C75D1F"/>
    <w:rsid w:val="00C76A6A"/>
    <w:rsid w:val="00C777ED"/>
    <w:rsid w:val="00C8083C"/>
    <w:rsid w:val="00C80D67"/>
    <w:rsid w:val="00C81E2B"/>
    <w:rsid w:val="00C8230E"/>
    <w:rsid w:val="00C83CF3"/>
    <w:rsid w:val="00C854AA"/>
    <w:rsid w:val="00C86AF6"/>
    <w:rsid w:val="00C914C8"/>
    <w:rsid w:val="00C9383A"/>
    <w:rsid w:val="00C94074"/>
    <w:rsid w:val="00C95FD6"/>
    <w:rsid w:val="00C9703A"/>
    <w:rsid w:val="00C9708C"/>
    <w:rsid w:val="00CA0813"/>
    <w:rsid w:val="00CA6030"/>
    <w:rsid w:val="00CB7A34"/>
    <w:rsid w:val="00CB7F9E"/>
    <w:rsid w:val="00CC1544"/>
    <w:rsid w:val="00CC17EB"/>
    <w:rsid w:val="00CC4291"/>
    <w:rsid w:val="00CC44D6"/>
    <w:rsid w:val="00CC617B"/>
    <w:rsid w:val="00CC7083"/>
    <w:rsid w:val="00CD0DA9"/>
    <w:rsid w:val="00CD1A83"/>
    <w:rsid w:val="00CD329A"/>
    <w:rsid w:val="00CD46BA"/>
    <w:rsid w:val="00CD53DC"/>
    <w:rsid w:val="00CD5881"/>
    <w:rsid w:val="00CD652D"/>
    <w:rsid w:val="00CD6C74"/>
    <w:rsid w:val="00CE1138"/>
    <w:rsid w:val="00CE1A8D"/>
    <w:rsid w:val="00CE4D41"/>
    <w:rsid w:val="00CE5138"/>
    <w:rsid w:val="00CE5C02"/>
    <w:rsid w:val="00CE6895"/>
    <w:rsid w:val="00CE6F3E"/>
    <w:rsid w:val="00CE794D"/>
    <w:rsid w:val="00CF0436"/>
    <w:rsid w:val="00CF08BE"/>
    <w:rsid w:val="00CF32B7"/>
    <w:rsid w:val="00CF5DE3"/>
    <w:rsid w:val="00CF5FB2"/>
    <w:rsid w:val="00D0397C"/>
    <w:rsid w:val="00D05D68"/>
    <w:rsid w:val="00D104F3"/>
    <w:rsid w:val="00D11D6A"/>
    <w:rsid w:val="00D1790E"/>
    <w:rsid w:val="00D20541"/>
    <w:rsid w:val="00D21C8D"/>
    <w:rsid w:val="00D23841"/>
    <w:rsid w:val="00D2497C"/>
    <w:rsid w:val="00D258FD"/>
    <w:rsid w:val="00D263FA"/>
    <w:rsid w:val="00D307E0"/>
    <w:rsid w:val="00D32114"/>
    <w:rsid w:val="00D33DEC"/>
    <w:rsid w:val="00D35F38"/>
    <w:rsid w:val="00D36591"/>
    <w:rsid w:val="00D37600"/>
    <w:rsid w:val="00D40976"/>
    <w:rsid w:val="00D41810"/>
    <w:rsid w:val="00D429EC"/>
    <w:rsid w:val="00D47CAE"/>
    <w:rsid w:val="00D50DA4"/>
    <w:rsid w:val="00D54126"/>
    <w:rsid w:val="00D56EB3"/>
    <w:rsid w:val="00D57188"/>
    <w:rsid w:val="00D57FA0"/>
    <w:rsid w:val="00D60A5A"/>
    <w:rsid w:val="00D60F84"/>
    <w:rsid w:val="00D6387D"/>
    <w:rsid w:val="00D64D07"/>
    <w:rsid w:val="00D66A7B"/>
    <w:rsid w:val="00D66F8C"/>
    <w:rsid w:val="00D67E5C"/>
    <w:rsid w:val="00D7088B"/>
    <w:rsid w:val="00D710ED"/>
    <w:rsid w:val="00D73918"/>
    <w:rsid w:val="00D7446A"/>
    <w:rsid w:val="00D75819"/>
    <w:rsid w:val="00D770F6"/>
    <w:rsid w:val="00D8367C"/>
    <w:rsid w:val="00D8422B"/>
    <w:rsid w:val="00D8556A"/>
    <w:rsid w:val="00D90E15"/>
    <w:rsid w:val="00D90E70"/>
    <w:rsid w:val="00D91F13"/>
    <w:rsid w:val="00D92A92"/>
    <w:rsid w:val="00D94A12"/>
    <w:rsid w:val="00D96799"/>
    <w:rsid w:val="00D97233"/>
    <w:rsid w:val="00D97743"/>
    <w:rsid w:val="00DA21CE"/>
    <w:rsid w:val="00DA2B28"/>
    <w:rsid w:val="00DA3094"/>
    <w:rsid w:val="00DA3DFF"/>
    <w:rsid w:val="00DA4AF0"/>
    <w:rsid w:val="00DA5043"/>
    <w:rsid w:val="00DA73E8"/>
    <w:rsid w:val="00DB0BDB"/>
    <w:rsid w:val="00DB0D7A"/>
    <w:rsid w:val="00DB41B1"/>
    <w:rsid w:val="00DB4B22"/>
    <w:rsid w:val="00DB6487"/>
    <w:rsid w:val="00DB7328"/>
    <w:rsid w:val="00DC14CC"/>
    <w:rsid w:val="00DC397C"/>
    <w:rsid w:val="00DC3B64"/>
    <w:rsid w:val="00DC3F98"/>
    <w:rsid w:val="00DC530F"/>
    <w:rsid w:val="00DD05DD"/>
    <w:rsid w:val="00DD0B01"/>
    <w:rsid w:val="00DD4C65"/>
    <w:rsid w:val="00DD5451"/>
    <w:rsid w:val="00DD7BBC"/>
    <w:rsid w:val="00DE3276"/>
    <w:rsid w:val="00DE3B5D"/>
    <w:rsid w:val="00DE4358"/>
    <w:rsid w:val="00DE4AC2"/>
    <w:rsid w:val="00DE6F1B"/>
    <w:rsid w:val="00DE75A5"/>
    <w:rsid w:val="00DE7F03"/>
    <w:rsid w:val="00DF0733"/>
    <w:rsid w:val="00DF399A"/>
    <w:rsid w:val="00DF4973"/>
    <w:rsid w:val="00DF4DF5"/>
    <w:rsid w:val="00E01779"/>
    <w:rsid w:val="00E03F08"/>
    <w:rsid w:val="00E05153"/>
    <w:rsid w:val="00E117A9"/>
    <w:rsid w:val="00E13A5A"/>
    <w:rsid w:val="00E14B22"/>
    <w:rsid w:val="00E203B6"/>
    <w:rsid w:val="00E21AFB"/>
    <w:rsid w:val="00E225E0"/>
    <w:rsid w:val="00E22B87"/>
    <w:rsid w:val="00E24A6F"/>
    <w:rsid w:val="00E255CC"/>
    <w:rsid w:val="00E26A7D"/>
    <w:rsid w:val="00E3035F"/>
    <w:rsid w:val="00E32D28"/>
    <w:rsid w:val="00E33A1F"/>
    <w:rsid w:val="00E33E3C"/>
    <w:rsid w:val="00E34A28"/>
    <w:rsid w:val="00E359F3"/>
    <w:rsid w:val="00E361F7"/>
    <w:rsid w:val="00E400ED"/>
    <w:rsid w:val="00E41B6C"/>
    <w:rsid w:val="00E41D60"/>
    <w:rsid w:val="00E42729"/>
    <w:rsid w:val="00E444CB"/>
    <w:rsid w:val="00E46085"/>
    <w:rsid w:val="00E460DC"/>
    <w:rsid w:val="00E51A12"/>
    <w:rsid w:val="00E525A4"/>
    <w:rsid w:val="00E54CFB"/>
    <w:rsid w:val="00E56485"/>
    <w:rsid w:val="00E576F6"/>
    <w:rsid w:val="00E57E3C"/>
    <w:rsid w:val="00E57F04"/>
    <w:rsid w:val="00E61FF9"/>
    <w:rsid w:val="00E63B3E"/>
    <w:rsid w:val="00E65B5D"/>
    <w:rsid w:val="00E66C25"/>
    <w:rsid w:val="00E720DD"/>
    <w:rsid w:val="00E734D2"/>
    <w:rsid w:val="00E75FF2"/>
    <w:rsid w:val="00E77500"/>
    <w:rsid w:val="00E7754F"/>
    <w:rsid w:val="00E77665"/>
    <w:rsid w:val="00E852C3"/>
    <w:rsid w:val="00E86713"/>
    <w:rsid w:val="00E952F2"/>
    <w:rsid w:val="00E954CA"/>
    <w:rsid w:val="00EA38DB"/>
    <w:rsid w:val="00EA452A"/>
    <w:rsid w:val="00EB0A89"/>
    <w:rsid w:val="00EB1101"/>
    <w:rsid w:val="00EB141D"/>
    <w:rsid w:val="00EB2982"/>
    <w:rsid w:val="00EB5A02"/>
    <w:rsid w:val="00EB69E4"/>
    <w:rsid w:val="00EB7AB2"/>
    <w:rsid w:val="00EC0D18"/>
    <w:rsid w:val="00EC0E19"/>
    <w:rsid w:val="00EC0FCD"/>
    <w:rsid w:val="00EC13D7"/>
    <w:rsid w:val="00EC609C"/>
    <w:rsid w:val="00EC6140"/>
    <w:rsid w:val="00ED0D23"/>
    <w:rsid w:val="00ED0F1E"/>
    <w:rsid w:val="00ED13E8"/>
    <w:rsid w:val="00ED1A40"/>
    <w:rsid w:val="00ED23BD"/>
    <w:rsid w:val="00ED28D7"/>
    <w:rsid w:val="00ED3139"/>
    <w:rsid w:val="00ED5B70"/>
    <w:rsid w:val="00EE46A8"/>
    <w:rsid w:val="00EE4BA7"/>
    <w:rsid w:val="00EE6806"/>
    <w:rsid w:val="00EE79C8"/>
    <w:rsid w:val="00EE7A43"/>
    <w:rsid w:val="00EF20F1"/>
    <w:rsid w:val="00EF401E"/>
    <w:rsid w:val="00EF415B"/>
    <w:rsid w:val="00EF492A"/>
    <w:rsid w:val="00EF497E"/>
    <w:rsid w:val="00EF6064"/>
    <w:rsid w:val="00F00B6F"/>
    <w:rsid w:val="00F0232D"/>
    <w:rsid w:val="00F03751"/>
    <w:rsid w:val="00F0516F"/>
    <w:rsid w:val="00F06F33"/>
    <w:rsid w:val="00F121E6"/>
    <w:rsid w:val="00F13E47"/>
    <w:rsid w:val="00F140EF"/>
    <w:rsid w:val="00F147EF"/>
    <w:rsid w:val="00F263AB"/>
    <w:rsid w:val="00F31A38"/>
    <w:rsid w:val="00F33333"/>
    <w:rsid w:val="00F34613"/>
    <w:rsid w:val="00F34A24"/>
    <w:rsid w:val="00F3740D"/>
    <w:rsid w:val="00F37B33"/>
    <w:rsid w:val="00F419B7"/>
    <w:rsid w:val="00F444EC"/>
    <w:rsid w:val="00F505C8"/>
    <w:rsid w:val="00F553C3"/>
    <w:rsid w:val="00F56E8A"/>
    <w:rsid w:val="00F60DAD"/>
    <w:rsid w:val="00F65519"/>
    <w:rsid w:val="00F655FE"/>
    <w:rsid w:val="00F71C4C"/>
    <w:rsid w:val="00F7332D"/>
    <w:rsid w:val="00F73341"/>
    <w:rsid w:val="00F7634A"/>
    <w:rsid w:val="00F769DC"/>
    <w:rsid w:val="00F80CD5"/>
    <w:rsid w:val="00F84C0C"/>
    <w:rsid w:val="00F850CC"/>
    <w:rsid w:val="00F878B2"/>
    <w:rsid w:val="00F87C21"/>
    <w:rsid w:val="00F87FE9"/>
    <w:rsid w:val="00F905E8"/>
    <w:rsid w:val="00F908DF"/>
    <w:rsid w:val="00F96B5B"/>
    <w:rsid w:val="00F96EFF"/>
    <w:rsid w:val="00FA085A"/>
    <w:rsid w:val="00FA33A9"/>
    <w:rsid w:val="00FA3B6D"/>
    <w:rsid w:val="00FA4BB4"/>
    <w:rsid w:val="00FA7624"/>
    <w:rsid w:val="00FB061D"/>
    <w:rsid w:val="00FB1CE4"/>
    <w:rsid w:val="00FB57F9"/>
    <w:rsid w:val="00FB5F4E"/>
    <w:rsid w:val="00FC1A8B"/>
    <w:rsid w:val="00FC1DF9"/>
    <w:rsid w:val="00FC3509"/>
    <w:rsid w:val="00FC36AB"/>
    <w:rsid w:val="00FC79FA"/>
    <w:rsid w:val="00FD057C"/>
    <w:rsid w:val="00FD1EE0"/>
    <w:rsid w:val="00FD5005"/>
    <w:rsid w:val="00FE3B18"/>
    <w:rsid w:val="00FF0219"/>
    <w:rsid w:val="00FF19F9"/>
    <w:rsid w:val="00FF21F8"/>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08A"/>
    <w:rPr>
      <w:rFonts w:ascii="Times New Roman" w:eastAsia="Times New Roman" w:hAnsi="Times New Roman"/>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au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Grilledutableau">
    <w:name w:val="Table Grid"/>
    <w:basedOn w:val="Tableau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PieddepageCar">
    <w:name w:val="Pied de page Car"/>
    <w:link w:val="Pieddepage"/>
    <w:uiPriority w:val="99"/>
    <w:rsid w:val="00B84C80"/>
    <w:rPr>
      <w:rFonts w:ascii="Palatino Linotype" w:hAnsi="Palatino Linotype"/>
      <w:noProof/>
      <w:color w:val="000000"/>
      <w:szCs w:val="18"/>
    </w:rPr>
  </w:style>
  <w:style w:type="paragraph" w:styleId="En-tte">
    <w:name w:val="header"/>
    <w:basedOn w:val="Normal"/>
    <w:link w:val="En-tteC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En-tteCar">
    <w:name w:val="En-tête Car"/>
    <w:link w:val="En-tte"/>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link w:val="MDPI31textChar"/>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edebulles">
    <w:name w:val="Balloon Text"/>
    <w:basedOn w:val="Normal"/>
    <w:link w:val="TextedebullesC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TextedebullesCar">
    <w:name w:val="Texte de bulles Car"/>
    <w:link w:val="Textedebulles"/>
    <w:uiPriority w:val="99"/>
    <w:rsid w:val="00B84C80"/>
    <w:rPr>
      <w:rFonts w:ascii="Palatino Linotype" w:hAnsi="Palatino Linotype" w:cs="Tahoma"/>
      <w:noProof/>
      <w:color w:val="000000"/>
      <w:szCs w:val="18"/>
    </w:rPr>
  </w:style>
  <w:style w:type="character" w:styleId="Numrodeligne">
    <w:name w:val="line number"/>
    <w:uiPriority w:val="99"/>
    <w:rsid w:val="001C0E58"/>
    <w:rPr>
      <w:rFonts w:ascii="Palatino Linotype" w:hAnsi="Palatino Linotype"/>
      <w:sz w:val="16"/>
    </w:rPr>
  </w:style>
  <w:style w:type="table" w:customStyle="1" w:styleId="MDPI41threelinetable">
    <w:name w:val="MDPI_4.1_three_line_table"/>
    <w:basedOn w:val="Tableau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Lienhypertexte">
    <w:name w:val="Hyperlink"/>
    <w:uiPriority w:val="99"/>
    <w:rsid w:val="00B84C80"/>
    <w:rPr>
      <w:color w:val="0000FF"/>
      <w:u w:val="single"/>
    </w:rPr>
  </w:style>
  <w:style w:type="character" w:customStyle="1" w:styleId="UnresolvedMention">
    <w:name w:val="Unresolved Mention"/>
    <w:uiPriority w:val="99"/>
    <w:semiHidden/>
    <w:unhideWhenUsed/>
    <w:rsid w:val="007A7B56"/>
    <w:rPr>
      <w:color w:val="605E5C"/>
      <w:shd w:val="clear" w:color="auto" w:fill="E1DFDD"/>
    </w:rPr>
  </w:style>
  <w:style w:type="table" w:styleId="Tableausimple4">
    <w:name w:val="Plain Table 4"/>
    <w:basedOn w:val="Tableau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au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ie">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Corpsdetexte">
    <w:name w:val="Body Text"/>
    <w:link w:val="CorpsdetexteCar"/>
    <w:rsid w:val="00B84C80"/>
    <w:pPr>
      <w:spacing w:after="120" w:line="340" w:lineRule="atLeast"/>
      <w:jc w:val="both"/>
    </w:pPr>
    <w:rPr>
      <w:rFonts w:ascii="Palatino Linotype" w:hAnsi="Palatino Linotype"/>
      <w:color w:val="000000"/>
      <w:sz w:val="24"/>
      <w:lang w:eastAsia="de-DE"/>
    </w:rPr>
  </w:style>
  <w:style w:type="character" w:customStyle="1" w:styleId="CorpsdetexteCar">
    <w:name w:val="Corps de texte Car"/>
    <w:link w:val="Corpsdetexte"/>
    <w:rsid w:val="00B84C80"/>
    <w:rPr>
      <w:rFonts w:ascii="Palatino Linotype" w:hAnsi="Palatino Linotype"/>
      <w:color w:val="000000"/>
      <w:sz w:val="24"/>
      <w:lang w:eastAsia="de-DE"/>
    </w:rPr>
  </w:style>
  <w:style w:type="character" w:styleId="Marquedecommentaire">
    <w:name w:val="annotation reference"/>
    <w:uiPriority w:val="99"/>
    <w:rsid w:val="00B84C80"/>
    <w:rPr>
      <w:sz w:val="21"/>
      <w:szCs w:val="21"/>
    </w:rPr>
  </w:style>
  <w:style w:type="paragraph" w:styleId="Commentaire">
    <w:name w:val="annotation text"/>
    <w:basedOn w:val="Normal"/>
    <w:link w:val="CommentaireC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aireCar">
    <w:name w:val="Commentaire Car"/>
    <w:link w:val="Commentaire"/>
    <w:uiPriority w:val="99"/>
    <w:rsid w:val="00B84C80"/>
    <w:rPr>
      <w:rFonts w:ascii="Palatino Linotype" w:hAnsi="Palatino Linotype"/>
      <w:noProof/>
      <w:color w:val="000000"/>
    </w:rPr>
  </w:style>
  <w:style w:type="paragraph" w:styleId="Objetducommentaire">
    <w:name w:val="annotation subject"/>
    <w:basedOn w:val="Commentaire"/>
    <w:next w:val="Commentaire"/>
    <w:link w:val="ObjetducommentaireCar"/>
    <w:rsid w:val="00B84C80"/>
    <w:rPr>
      <w:b/>
      <w:bCs/>
    </w:rPr>
  </w:style>
  <w:style w:type="character" w:customStyle="1" w:styleId="ObjetducommentaireCar">
    <w:name w:val="Objet du commentaire Car"/>
    <w:link w:val="Objetducommentaire"/>
    <w:rsid w:val="00B84C80"/>
    <w:rPr>
      <w:rFonts w:ascii="Palatino Linotype" w:hAnsi="Palatino Linotype"/>
      <w:b/>
      <w:bCs/>
      <w:noProof/>
      <w:color w:val="000000"/>
    </w:rPr>
  </w:style>
  <w:style w:type="character" w:styleId="Appeldenotedefin">
    <w:name w:val="endnote reference"/>
    <w:rsid w:val="00B84C80"/>
    <w:rPr>
      <w:vertAlign w:val="superscript"/>
    </w:rPr>
  </w:style>
  <w:style w:type="paragraph" w:styleId="Notedefin">
    <w:name w:val="endnote text"/>
    <w:basedOn w:val="Normal"/>
    <w:link w:val="NotedefinCar"/>
    <w:semiHidden/>
    <w:unhideWhenUsed/>
    <w:rsid w:val="00B84C80"/>
    <w:pPr>
      <w:jc w:val="both"/>
    </w:pPr>
    <w:rPr>
      <w:rFonts w:ascii="Palatino Linotype" w:eastAsia="SimSun" w:hAnsi="Palatino Linotype"/>
      <w:noProof/>
      <w:color w:val="000000"/>
      <w:sz w:val="20"/>
      <w:szCs w:val="20"/>
      <w:lang w:eastAsia="zh-CN"/>
    </w:rPr>
  </w:style>
  <w:style w:type="character" w:customStyle="1" w:styleId="NotedefinCar">
    <w:name w:val="Note de fin Car"/>
    <w:link w:val="Notedefin"/>
    <w:semiHidden/>
    <w:rsid w:val="00B84C80"/>
    <w:rPr>
      <w:rFonts w:ascii="Palatino Linotype" w:hAnsi="Palatino Linotype"/>
      <w:noProof/>
      <w:color w:val="000000"/>
    </w:rPr>
  </w:style>
  <w:style w:type="character" w:styleId="Lienhypertextesuivivisit">
    <w:name w:val="FollowedHyperlink"/>
    <w:rsid w:val="00B84C80"/>
    <w:rPr>
      <w:color w:val="954F72"/>
      <w:u w:val="single"/>
    </w:rPr>
  </w:style>
  <w:style w:type="paragraph" w:styleId="Notedebasdepage">
    <w:name w:val="footnote text"/>
    <w:basedOn w:val="Normal"/>
    <w:link w:val="NotedebasdepageCar"/>
    <w:semiHidden/>
    <w:unhideWhenUsed/>
    <w:rsid w:val="00B84C80"/>
    <w:pPr>
      <w:jc w:val="both"/>
    </w:pPr>
    <w:rPr>
      <w:rFonts w:ascii="Palatino Linotype" w:eastAsia="SimSun" w:hAnsi="Palatino Linotype"/>
      <w:noProof/>
      <w:color w:val="000000"/>
      <w:sz w:val="20"/>
      <w:szCs w:val="20"/>
      <w:lang w:eastAsia="zh-CN"/>
    </w:rPr>
  </w:style>
  <w:style w:type="character" w:customStyle="1" w:styleId="NotedebasdepageCar">
    <w:name w:val="Note de bas de page Car"/>
    <w:link w:val="Notedebasdepage"/>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Numrodepage">
    <w:name w:val="page number"/>
    <w:rsid w:val="00B84C80"/>
  </w:style>
  <w:style w:type="character" w:styleId="Textedelespacerserv">
    <w:name w:val="Placeholder Text"/>
    <w:uiPriority w:val="99"/>
    <w:semiHidden/>
    <w:rsid w:val="00B84C80"/>
    <w:rPr>
      <w:color w:val="808080"/>
    </w:rPr>
  </w:style>
  <w:style w:type="paragraph" w:styleId="Rvision">
    <w:name w:val="Revision"/>
    <w:hidden/>
    <w:uiPriority w:val="99"/>
    <w:semiHidden/>
    <w:rsid w:val="00DC3B64"/>
    <w:rPr>
      <w:rFonts w:ascii="Palatino Linotype" w:hAnsi="Palatino Linotype"/>
      <w:noProof/>
      <w:color w:val="000000"/>
      <w:lang w:eastAsia="zh-CN"/>
    </w:rPr>
  </w:style>
  <w:style w:type="paragraph" w:customStyle="1" w:styleId="EndNoteBibliographyTitle">
    <w:name w:val="EndNote Bibliography Title"/>
    <w:basedOn w:val="Normal"/>
    <w:link w:val="EndNoteBibliographyTitleChar"/>
    <w:rsid w:val="00565FBF"/>
    <w:pPr>
      <w:jc w:val="center"/>
    </w:pPr>
    <w:rPr>
      <w:rFonts w:ascii="Palatino Linotype" w:hAnsi="Palatino Linotype"/>
      <w:sz w:val="20"/>
    </w:rPr>
  </w:style>
  <w:style w:type="character" w:customStyle="1" w:styleId="MDPI31textChar">
    <w:name w:val="MDPI_3.1_text Char"/>
    <w:basedOn w:val="Policepardfaut"/>
    <w:link w:val="MDPI31text"/>
    <w:rsid w:val="00565FBF"/>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565FBF"/>
    <w:rPr>
      <w:rFonts w:ascii="Palatino Linotype" w:eastAsia="Times New Roman" w:hAnsi="Palatino Linotype"/>
      <w:snapToGrid/>
      <w:color w:val="000000"/>
      <w:szCs w:val="24"/>
      <w:lang w:eastAsia="de-DE" w:bidi="en-US"/>
    </w:rPr>
  </w:style>
  <w:style w:type="paragraph" w:customStyle="1" w:styleId="EndNoteBibliography">
    <w:name w:val="EndNote Bibliography"/>
    <w:basedOn w:val="Normal"/>
    <w:link w:val="EndNoteBibliographyChar"/>
    <w:rsid w:val="00565FBF"/>
    <w:rPr>
      <w:rFonts w:ascii="Palatino Linotype" w:hAnsi="Palatino Linotype"/>
      <w:sz w:val="20"/>
    </w:rPr>
  </w:style>
  <w:style w:type="character" w:customStyle="1" w:styleId="EndNoteBibliographyChar">
    <w:name w:val="EndNote Bibliography Char"/>
    <w:basedOn w:val="MDPI31textChar"/>
    <w:link w:val="EndNoteBibliography"/>
    <w:rsid w:val="00565FBF"/>
    <w:rPr>
      <w:rFonts w:ascii="Palatino Linotype" w:eastAsia="Times New Roman" w:hAnsi="Palatino Linotype"/>
      <w:snapToGrid/>
      <w:color w:val="000000"/>
      <w:szCs w:val="24"/>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327397253">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625229944">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bohm0072/cndc_bayesian_eva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bohm0072/cndc_bayesian_eva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eader" Target="header2.xm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CDFD1-89C7-402F-BF49-B9D9D229F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24326</Words>
  <Characters>133799</Characters>
  <Application>Microsoft Office Word</Application>
  <DocSecurity>0</DocSecurity>
  <Lines>1114</Lines>
  <Paragraphs>315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157810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Feriel Ben Abdallah</cp:lastModifiedBy>
  <cp:revision>2</cp:revision>
  <dcterms:created xsi:type="dcterms:W3CDTF">2021-07-28T14:18:00Z</dcterms:created>
  <dcterms:modified xsi:type="dcterms:W3CDTF">2021-07-28T14:18:00Z</dcterms:modified>
</cp:coreProperties>
</file>