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Pr>
          <w:rFonts w:ascii="Times New Roman"/>
          <w:color w:val="FF0000"/>
          <w:sz w:val="24"/>
        </w:rPr>
        <w:t>Riano</w:t>
      </w:r>
      <w:proofErr w:type="spellEnd"/>
      <w:r w:rsidR="007F5C3E">
        <w:rPr>
          <w:rFonts w:ascii="Times New Roman"/>
          <w:color w:val="FF0000"/>
          <w:sz w:val="24"/>
        </w:rPr>
        <w:t xml:space="preserve">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proofErr w:type="spellStart"/>
      <w:r w:rsidR="002B3DE2">
        <w:rPr>
          <w:rFonts w:ascii="Times New Roman" w:hAnsi="Times New Roman"/>
          <w:sz w:val="24"/>
        </w:rPr>
        <w:t>Orasmaa</w:t>
      </w:r>
      <w:proofErr w:type="spellEnd"/>
      <w:r w:rsidR="002B3DE2">
        <w:rPr>
          <w:rFonts w:ascii="Times New Roman" w:hAnsi="Times New Roman"/>
          <w:sz w:val="24"/>
        </w:rPr>
        <w:t xml:space="preserve">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proofErr w:type="spellStart"/>
      <w:r w:rsidR="0092522D" w:rsidRPr="00997535">
        <w:rPr>
          <w:rFonts w:ascii="Times New Roman" w:hAnsi="Times New Roman"/>
          <w:sz w:val="24"/>
        </w:rPr>
        <w:t>Morewedge</w:t>
      </w:r>
      <w:proofErr w:type="spellEnd"/>
      <w:r w:rsidR="0092522D" w:rsidRPr="00997535">
        <w:rPr>
          <w:rFonts w:ascii="Times New Roman" w:hAnsi="Times New Roman"/>
          <w:sz w:val="24"/>
        </w:rPr>
        <w:t xml:space="preserv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lastRenderedPageBreak/>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 xml:space="preserve">both, psychological ownership and </w:t>
      </w:r>
      <w:r w:rsidR="003C0407">
        <w:rPr>
          <w:rFonts w:ascii="Times New Roman" w:hAnsi="Times New Roman"/>
          <w:sz w:val="24"/>
        </w:rPr>
        <w:lastRenderedPageBreak/>
        <w:t>willingness to pay.</w:t>
      </w:r>
    </w:p>
    <w:p w14:paraId="34D1CAB8" w14:textId="4F94329E"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616AABC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This classification was done based in two researches. The first one was carried out by </w:t>
      </w:r>
      <w:r w:rsidRPr="00F74E6F">
        <w:rPr>
          <w:b w:val="0"/>
          <w:bCs w:val="0"/>
        </w:rPr>
        <w:t xml:space="preserve">Dhar &amp; </w:t>
      </w:r>
      <w:proofErr w:type="spellStart"/>
      <w:r w:rsidRPr="00F74E6F">
        <w:rPr>
          <w:b w:val="0"/>
          <w:bCs w:val="0"/>
        </w:rPr>
        <w:t>Wertenbroch</w:t>
      </w:r>
      <w:proofErr w:type="spellEnd"/>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544DA938" w14:textId="35EC30A4" w:rsidR="00D14ADD" w:rsidRDefault="00010958" w:rsidP="00990167">
      <w:pPr>
        <w:pStyle w:val="Heading3"/>
        <w:spacing w:before="1" w:line="360" w:lineRule="auto"/>
        <w:ind w:firstLine="520"/>
        <w:jc w:val="both"/>
        <w:rPr>
          <w:b w:val="0"/>
          <w:bCs w:val="0"/>
        </w:rPr>
      </w:pPr>
      <w:r>
        <w:rPr>
          <w:b w:val="0"/>
          <w:bCs w:val="0"/>
        </w:rPr>
        <w:t xml:space="preserve">This variable, and its conditions, have been included in this research given that </w:t>
      </w:r>
      <w:r w:rsidR="00E01A28">
        <w:rPr>
          <w:b w:val="0"/>
          <w:bCs w:val="0"/>
        </w:rPr>
        <w:t>they are expected</w:t>
      </w:r>
      <w:r>
        <w:rPr>
          <w:b w:val="0"/>
          <w:bCs w:val="0"/>
        </w:rPr>
        <w:t xml:space="preserve"> to produce significant differences </w:t>
      </w:r>
      <w:r w:rsidR="00E01A28">
        <w:rPr>
          <w:b w:val="0"/>
          <w:bCs w:val="0"/>
        </w:rPr>
        <w:t xml:space="preserve">across the participants. According to </w:t>
      </w:r>
      <w:r w:rsidR="00073CA3">
        <w:rPr>
          <w:b w:val="0"/>
          <w:bCs w:val="0"/>
        </w:rPr>
        <w:t xml:space="preserve">Botti &amp; </w:t>
      </w:r>
      <w:proofErr w:type="spellStart"/>
      <w:r w:rsidR="00073CA3">
        <w:rPr>
          <w:b w:val="0"/>
          <w:bCs w:val="0"/>
        </w:rPr>
        <w:t>Mcgill</w:t>
      </w:r>
      <w:proofErr w:type="spellEnd"/>
      <w:r w:rsidR="00073CA3">
        <w:rPr>
          <w:b w:val="0"/>
          <w:bCs w:val="0"/>
        </w:rPr>
        <w:t xml:space="preserve"> (</w:t>
      </w:r>
      <w:r w:rsidR="00BC55EE">
        <w:rPr>
          <w:b w:val="0"/>
          <w:bCs w:val="0"/>
        </w:rPr>
        <w:t>2011),</w:t>
      </w:r>
      <w:r w:rsidR="00E01A28">
        <w:rPr>
          <w:b w:val="0"/>
          <w:bCs w:val="0"/>
        </w:rPr>
        <w:t xml:space="preserve"> due to their inherent pleasurable and</w:t>
      </w:r>
      <w:r w:rsidR="00C068A6">
        <w:rPr>
          <w:b w:val="0"/>
          <w:bCs w:val="0"/>
        </w:rPr>
        <w:t xml:space="preserve"> </w:t>
      </w:r>
      <w:r w:rsidR="00E01A28">
        <w:rPr>
          <w:b w:val="0"/>
          <w:bCs w:val="0"/>
        </w:rPr>
        <w:t xml:space="preserve">gratifying nature, hedonic experiences </w:t>
      </w:r>
      <w:r w:rsidR="00C068A6">
        <w:rPr>
          <w:b w:val="0"/>
          <w:bCs w:val="0"/>
        </w:rPr>
        <w:t xml:space="preserve">have an internal perceived locus of causality. On the contrary, utilitarian alternatives shift the locus of causality from internal to external because </w:t>
      </w:r>
      <w:r w:rsidR="00073CA3">
        <w:rPr>
          <w:b w:val="0"/>
          <w:bCs w:val="0"/>
        </w:rPr>
        <w:t>they are</w:t>
      </w:r>
      <w:r w:rsidR="00C068A6">
        <w:rPr>
          <w:b w:val="0"/>
          <w:bCs w:val="0"/>
        </w:rPr>
        <w:t xml:space="preserve"> perceived not as a reward but as a mean to an end. </w:t>
      </w:r>
    </w:p>
    <w:p w14:paraId="04F6F2AC" w14:textId="4112C152"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15617F41"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lastRenderedPageBreak/>
        <w:t xml:space="preserve">3.4 </w:t>
      </w:r>
      <w:r w:rsidR="0060698E">
        <w:rPr>
          <w:rFonts w:ascii="Times New Roman" w:hAnsi="Times New Roman"/>
          <w:noProof/>
          <w:sz w:val="24"/>
        </w:rPr>
        <w:t>Product valuation</w:t>
      </w:r>
    </w:p>
    <w:p w14:paraId="33030EDA" w14:textId="25872AE1" w:rsidR="006B37A3" w:rsidRDefault="006B37A3" w:rsidP="00900C07">
      <w:pPr>
        <w:spacing w:before="1" w:line="360" w:lineRule="auto"/>
        <w:ind w:right="117"/>
        <w:jc w:val="both"/>
        <w:rPr>
          <w:rFonts w:ascii="Times New Roman" w:hAnsi="Times New Roman"/>
          <w:noProof/>
          <w:sz w:val="24"/>
        </w:rPr>
      </w:pPr>
      <w:r>
        <w:rPr>
          <w:rFonts w:ascii="Times New Roman" w:hAnsi="Times New Roman"/>
          <w:noProof/>
          <w:sz w:val="24"/>
        </w:rPr>
        <w:tab/>
      </w:r>
      <w:r w:rsidR="0060698E">
        <w:rPr>
          <w:rFonts w:ascii="Times New Roman" w:hAnsi="Times New Roman"/>
          <w:noProof/>
          <w:sz w:val="24"/>
        </w:rPr>
        <w:t>As with an attachment between consumer and brand, psychological ownership for a good is positively associated with consumer demand</w:t>
      </w:r>
      <w:r w:rsidR="00E8749E">
        <w:rPr>
          <w:rFonts w:ascii="Times New Roman" w:hAnsi="Times New Roman"/>
          <w:noProof/>
          <w:sz w:val="24"/>
        </w:rPr>
        <w:t>, willingness to pay; […]. Psychological ownership is thus a valuable asset for firms (</w:t>
      </w:r>
      <w:r w:rsidR="00E8749E" w:rsidRPr="00E8749E">
        <w:rPr>
          <w:rFonts w:ascii="Times New Roman" w:hAnsi="Times New Roman"/>
          <w:noProof/>
          <w:sz w:val="24"/>
        </w:rPr>
        <w:t>Morewedge et al., 2021)</w:t>
      </w:r>
      <w:r w:rsidR="00E8749E">
        <w:rPr>
          <w:rFonts w:ascii="Times New Roman" w:hAnsi="Times New Roman"/>
          <w:noProof/>
          <w:sz w:val="24"/>
        </w:rPr>
        <w:t xml:space="preserve">. </w:t>
      </w:r>
      <w:r w:rsidR="00265661">
        <w:rPr>
          <w:rFonts w:ascii="Times New Roman" w:hAnsi="Times New Roman"/>
          <w:noProof/>
          <w:sz w:val="24"/>
        </w:rPr>
        <w:t xml:space="preserve"> In accordance with</w:t>
      </w:r>
      <w:r w:rsidR="00443418">
        <w:rPr>
          <w:rFonts w:ascii="Times New Roman" w:hAnsi="Times New Roman"/>
          <w:noProof/>
          <w:sz w:val="24"/>
        </w:rPr>
        <w:t xml:space="preserve"> the insights found by</w:t>
      </w:r>
      <w:r w:rsidR="00265661">
        <w:rPr>
          <w:rFonts w:ascii="Times New Roman" w:hAnsi="Times New Roman"/>
          <w:noProof/>
          <w:sz w:val="24"/>
        </w:rPr>
        <w:t xml:space="preserve"> </w:t>
      </w:r>
      <w:r w:rsidR="00265661" w:rsidRPr="00265661">
        <w:rPr>
          <w:rFonts w:ascii="Times New Roman" w:hAnsi="Times New Roman"/>
          <w:noProof/>
          <w:sz w:val="24"/>
        </w:rPr>
        <w:t>Atasoy &amp; Morewedge (2017),</w:t>
      </w:r>
      <w:r w:rsidR="00443418">
        <w:rPr>
          <w:rFonts w:ascii="Times New Roman" w:hAnsi="Times New Roman"/>
          <w:noProof/>
          <w:sz w:val="24"/>
        </w:rPr>
        <w:t xml:space="preserve"> the features of a good influence pre</w:t>
      </w:r>
      <w:r w:rsidR="00A675F1">
        <w:rPr>
          <w:rFonts w:ascii="Times New Roman" w:hAnsi="Times New Roman"/>
          <w:noProof/>
          <w:sz w:val="24"/>
        </w:rPr>
        <w:t>-purchase</w:t>
      </w:r>
      <w:r w:rsidR="00443418">
        <w:rPr>
          <w:rFonts w:ascii="Times New Roman" w:hAnsi="Times New Roman"/>
          <w:noProof/>
          <w:sz w:val="24"/>
        </w:rPr>
        <w:t xml:space="preserve"> extension of psychological ownership to the good, </w:t>
      </w:r>
      <w:r w:rsidR="00A675F1">
        <w:rPr>
          <w:rFonts w:ascii="Times New Roman" w:hAnsi="Times New Roman"/>
          <w:noProof/>
          <w:sz w:val="24"/>
        </w:rPr>
        <w:t>affecting</w:t>
      </w:r>
      <w:r w:rsidR="00443418">
        <w:rPr>
          <w:rFonts w:ascii="Times New Roman" w:hAnsi="Times New Roman"/>
          <w:noProof/>
          <w:sz w:val="24"/>
        </w:rPr>
        <w:t xml:space="preserve"> both, the value of the good and likelihood of acquisition. </w:t>
      </w:r>
    </w:p>
    <w:p w14:paraId="75D5B856" w14:textId="77777777" w:rsidR="00E8749E" w:rsidRDefault="00E8749E" w:rsidP="00900C07">
      <w:pPr>
        <w:spacing w:before="1" w:line="360" w:lineRule="auto"/>
        <w:ind w:right="117"/>
        <w:jc w:val="both"/>
        <w:rPr>
          <w:rFonts w:ascii="Times New Roman" w:hAnsi="Times New Roman"/>
          <w:noProof/>
          <w:sz w:val="24"/>
        </w:rPr>
      </w:pPr>
    </w:p>
    <w:p w14:paraId="15681C37" w14:textId="560F3176" w:rsidR="00F531B8" w:rsidRDefault="00F531B8"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45B56DA" w14:textId="0F1FA178" w:rsidR="00C83BB3" w:rsidRDefault="00C83BB3"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3972A192"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43B12642">
                <wp:simplePos x="0" y="0"/>
                <wp:positionH relativeFrom="column">
                  <wp:posOffset>-300355</wp:posOffset>
                </wp:positionH>
                <wp:positionV relativeFrom="paragraph">
                  <wp:posOffset>107950</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A881B4E" w:rsidR="00760030" w:rsidRPr="0060698E" w:rsidRDefault="0060698E" w:rsidP="00BF6EBA">
                                <w:pPr>
                                  <w:jc w:val="center"/>
                                </w:pPr>
                                <w:r w:rsidRPr="0060698E">
                                  <w:t>Product 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65pt;margin-top:8.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A881B4E" w:rsidR="00760030" w:rsidRPr="0060698E" w:rsidRDefault="0060698E" w:rsidP="00BF6EBA">
                          <w:pPr>
                            <w:jc w:val="center"/>
                          </w:pPr>
                          <w:r w:rsidRPr="0060698E">
                            <w:t>Product valuation</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w:pict>
          </mc:Fallback>
        </mc:AlternateContent>
      </w:r>
    </w:p>
    <w:p w14:paraId="23A1D07F" w14:textId="3B1E89CB" w:rsidR="00A57813" w:rsidRDefault="00A57813">
      <w:pPr>
        <w:spacing w:line="360" w:lineRule="auto"/>
        <w:jc w:val="both"/>
        <w:rPr>
          <w:rFonts w:ascii="Times New Roman"/>
          <w:sz w:val="24"/>
        </w:rPr>
      </w:pPr>
    </w:p>
    <w:p w14:paraId="4BF298BE" w14:textId="5CFF3943" w:rsidR="00A57813" w:rsidRDefault="00A57813">
      <w:pPr>
        <w:spacing w:line="360" w:lineRule="auto"/>
        <w:jc w:val="both"/>
        <w:rPr>
          <w:rFonts w:ascii="Times New Roman"/>
          <w:sz w:val="24"/>
        </w:rPr>
      </w:pPr>
    </w:p>
    <w:p w14:paraId="3E2DDC0B" w14:textId="464494FC" w:rsidR="00A57813" w:rsidRDefault="00573D74">
      <w:pPr>
        <w:spacing w:line="360" w:lineRule="auto"/>
        <w:jc w:val="both"/>
        <w:rPr>
          <w:rFonts w:ascii="Times New Roman"/>
          <w:sz w:val="24"/>
        </w:rPr>
      </w:pPr>
      <w:r>
        <w:rPr>
          <w:noProof/>
        </w:rPr>
        <mc:AlternateContent>
          <mc:Choice Requires="wps">
            <w:drawing>
              <wp:anchor distT="0" distB="0" distL="114300" distR="114300" simplePos="0" relativeHeight="251660288" behindDoc="0" locked="0" layoutInCell="1" allowOverlap="1" wp14:anchorId="1FE38AB2" wp14:editId="3CEFDB33">
                <wp:simplePos x="0" y="0"/>
                <wp:positionH relativeFrom="column">
                  <wp:posOffset>3938270</wp:posOffset>
                </wp:positionH>
                <wp:positionV relativeFrom="paragraph">
                  <wp:posOffset>186055</wp:posOffset>
                </wp:positionV>
                <wp:extent cx="1066800" cy="485775"/>
                <wp:effectExtent l="0" t="0" r="76200" b="66675"/>
                <wp:wrapNone/>
                <wp:docPr id="8" name="Straight Arrow Connector 6"/>
                <wp:cNvGraphicFramePr/>
                <a:graphic xmlns:a="http://schemas.openxmlformats.org/drawingml/2006/main">
                  <a:graphicData uri="http://schemas.microsoft.com/office/word/2010/wordprocessingShape">
                    <wps:wsp>
                      <wps:cNvCnPr/>
                      <wps:spPr>
                        <a:xfrm>
                          <a:off x="0" y="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4C595" id="Straight Arrow Connector 6" o:spid="_x0000_s1026" type="#_x0000_t32" style="position:absolute;margin-left:310.1pt;margin-top:14.65pt;width:8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xHvQEAANADAAAOAAAAZHJzL2Uyb0RvYy54bWysU9uO0zAQfUfiHyy/0yQrtlt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" strokecolor="#4579b8 [3044]">
                <v:stroke endarrow="block"/>
              </v:shape>
            </w:pict>
          </mc:Fallback>
        </mc:AlternateContent>
      </w: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 xml:space="preserve">of </w:t>
            </w:r>
            <w:r w:rsidRPr="00B33A5D">
              <w:rPr>
                <w:rFonts w:ascii="Times New Roman"/>
                <w:color w:val="000000" w:themeColor="text1"/>
                <w:sz w:val="24"/>
              </w:rPr>
              <w:lastRenderedPageBreak/>
              <w:t>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lastRenderedPageBreak/>
              <w:t xml:space="preserve">It is going to be treated as a categorical variable. In total there are going to be </w:t>
            </w:r>
            <w:r w:rsidRPr="0062085E">
              <w:rPr>
                <w:rFonts w:ascii="Times New Roman"/>
                <w:color w:val="000000" w:themeColor="text1"/>
                <w:sz w:val="20"/>
                <w:szCs w:val="18"/>
              </w:rPr>
              <w:lastRenderedPageBreak/>
              <w:t>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3F5B06D7"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w:t>
      </w:r>
      <w:r>
        <w:rPr>
          <w:rFonts w:ascii="Times New Roman"/>
          <w:color w:val="000000" w:themeColor="text1"/>
          <w:sz w:val="24"/>
        </w:rPr>
        <w:lastRenderedPageBreak/>
        <w:t xml:space="preserve">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2DEDE57"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w:t>
      </w:r>
      <w:r w:rsidRPr="004479A1">
        <w:lastRenderedPageBreak/>
        <w:t>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7A4C" w14:textId="77777777" w:rsidR="00FC0300" w:rsidRDefault="00FC0300">
      <w:r>
        <w:separator/>
      </w:r>
    </w:p>
  </w:endnote>
  <w:endnote w:type="continuationSeparator" w:id="0">
    <w:p w14:paraId="36C2C8B6" w14:textId="77777777" w:rsidR="00FC0300" w:rsidRDefault="00FC0300">
      <w:r>
        <w:continuationSeparator/>
      </w:r>
    </w:p>
  </w:endnote>
  <w:endnote w:type="continuationNotice" w:id="1">
    <w:p w14:paraId="6F1E9465" w14:textId="77777777" w:rsidR="00FC0300" w:rsidRDefault="00FC0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4623" w14:textId="77777777" w:rsidR="00FC0300" w:rsidRDefault="00FC0300">
      <w:r>
        <w:separator/>
      </w:r>
    </w:p>
  </w:footnote>
  <w:footnote w:type="continuationSeparator" w:id="0">
    <w:p w14:paraId="07093134" w14:textId="77777777" w:rsidR="00FC0300" w:rsidRDefault="00FC0300">
      <w:r>
        <w:continuationSeparator/>
      </w:r>
    </w:p>
  </w:footnote>
  <w:footnote w:type="continuationNotice" w:id="1">
    <w:p w14:paraId="5A156D49" w14:textId="77777777" w:rsidR="00FC0300" w:rsidRDefault="00FC03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6DA9"/>
    <w:rsid w:val="00060776"/>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32F85"/>
    <w:rsid w:val="002426AE"/>
    <w:rsid w:val="00244270"/>
    <w:rsid w:val="00256059"/>
    <w:rsid w:val="002569C6"/>
    <w:rsid w:val="00263DD5"/>
    <w:rsid w:val="00265661"/>
    <w:rsid w:val="0026597C"/>
    <w:rsid w:val="00265D5B"/>
    <w:rsid w:val="002675C5"/>
    <w:rsid w:val="00267A83"/>
    <w:rsid w:val="00272C6E"/>
    <w:rsid w:val="00281214"/>
    <w:rsid w:val="00290B0B"/>
    <w:rsid w:val="00294DED"/>
    <w:rsid w:val="002A224B"/>
    <w:rsid w:val="002A414D"/>
    <w:rsid w:val="002B32CE"/>
    <w:rsid w:val="002B3DE2"/>
    <w:rsid w:val="002C0499"/>
    <w:rsid w:val="002D163E"/>
    <w:rsid w:val="002D2B62"/>
    <w:rsid w:val="002D32F9"/>
    <w:rsid w:val="002E2DD6"/>
    <w:rsid w:val="002E3CFE"/>
    <w:rsid w:val="002E63DF"/>
    <w:rsid w:val="002F0918"/>
    <w:rsid w:val="002F47FB"/>
    <w:rsid w:val="003009DE"/>
    <w:rsid w:val="003051DE"/>
    <w:rsid w:val="00306AA0"/>
    <w:rsid w:val="00322D6D"/>
    <w:rsid w:val="003404E8"/>
    <w:rsid w:val="00351E40"/>
    <w:rsid w:val="0035227C"/>
    <w:rsid w:val="00356020"/>
    <w:rsid w:val="00363369"/>
    <w:rsid w:val="00371080"/>
    <w:rsid w:val="0037373E"/>
    <w:rsid w:val="003835AC"/>
    <w:rsid w:val="003934F9"/>
    <w:rsid w:val="003B238D"/>
    <w:rsid w:val="003B6592"/>
    <w:rsid w:val="003C0407"/>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3D74"/>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3802"/>
    <w:rsid w:val="006840E3"/>
    <w:rsid w:val="00695298"/>
    <w:rsid w:val="0069574C"/>
    <w:rsid w:val="006A11A3"/>
    <w:rsid w:val="006B2280"/>
    <w:rsid w:val="006B37A3"/>
    <w:rsid w:val="006B5542"/>
    <w:rsid w:val="006C2D45"/>
    <w:rsid w:val="006C3A76"/>
    <w:rsid w:val="006D017B"/>
    <w:rsid w:val="006D046B"/>
    <w:rsid w:val="006D386D"/>
    <w:rsid w:val="006E1CE8"/>
    <w:rsid w:val="006E23AE"/>
    <w:rsid w:val="006E7C69"/>
    <w:rsid w:val="006F1CE7"/>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105A"/>
    <w:rsid w:val="00896AD5"/>
    <w:rsid w:val="008A2766"/>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23B4"/>
    <w:rsid w:val="00A12BF0"/>
    <w:rsid w:val="00A45E54"/>
    <w:rsid w:val="00A55422"/>
    <w:rsid w:val="00A55946"/>
    <w:rsid w:val="00A560D9"/>
    <w:rsid w:val="00A57813"/>
    <w:rsid w:val="00A57B1E"/>
    <w:rsid w:val="00A61214"/>
    <w:rsid w:val="00A6194E"/>
    <w:rsid w:val="00A675F1"/>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790B"/>
    <w:rsid w:val="00B90418"/>
    <w:rsid w:val="00B90BCE"/>
    <w:rsid w:val="00B92250"/>
    <w:rsid w:val="00B924CE"/>
    <w:rsid w:val="00BA4071"/>
    <w:rsid w:val="00BA6A92"/>
    <w:rsid w:val="00BB1ACE"/>
    <w:rsid w:val="00BB7A44"/>
    <w:rsid w:val="00BC4E63"/>
    <w:rsid w:val="00BC55EE"/>
    <w:rsid w:val="00BC78D2"/>
    <w:rsid w:val="00BD1243"/>
    <w:rsid w:val="00BD16DA"/>
    <w:rsid w:val="00BD251E"/>
    <w:rsid w:val="00BE47BB"/>
    <w:rsid w:val="00BE6689"/>
    <w:rsid w:val="00BF134E"/>
    <w:rsid w:val="00BF2A48"/>
    <w:rsid w:val="00BF63F6"/>
    <w:rsid w:val="00BF6EBA"/>
    <w:rsid w:val="00C03D06"/>
    <w:rsid w:val="00C068A6"/>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E251A"/>
    <w:rsid w:val="00DE25B3"/>
    <w:rsid w:val="00DF2F9F"/>
    <w:rsid w:val="00E01A28"/>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8749E"/>
    <w:rsid w:val="00E94A86"/>
    <w:rsid w:val="00EA0994"/>
    <w:rsid w:val="00EB11A5"/>
    <w:rsid w:val="00EB13FF"/>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3</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4</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5</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6</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7</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8</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11</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18</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19</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20</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21</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22</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23</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24</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25</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26</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b:RefOrder>
  </b:Source>
  <b:Source>
    <b:Tag>Bot11</b:Tag>
    <b:SourceType>JournalArticle</b:SourceType>
    <b:Guid>{1EBFE629-2915-4A15-B4BF-38BD0E477F89}</b:Guid>
    <b:Title>The Locus of Choice: Personal Causality and Satisfaction with Hedonic and Utilitarian Decisions</b:Title>
    <b:Year>2011</b:Year>
    <b:Author>
      <b:Author>
        <b:NameList>
          <b:Person>
            <b:Last>Botti</b:Last>
            <b:First>Simona</b:First>
          </b:Person>
          <b:Person>
            <b:Last>Mcgill</b:Last>
            <b:First>Ann</b:First>
          </b:Person>
        </b:NameList>
      </b:Author>
    </b:Author>
    <b:JournalName>Journal of Consumer Research</b:JournalName>
    <b:Pages>1065-1078</b:Pages>
    <b:RefOrder>1</b:RefOrder>
  </b:Source>
</b:Sources>
</file>

<file path=customXml/itemProps1.xml><?xml version="1.0" encoding="utf-8"?>
<ds:datastoreItem xmlns:ds="http://schemas.openxmlformats.org/officeDocument/2006/customXml" ds:itemID="{6491D008-5982-471D-8855-A390372F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21</cp:revision>
  <cp:lastPrinted>2022-08-11T14:32:00Z</cp:lastPrinted>
  <dcterms:created xsi:type="dcterms:W3CDTF">2022-09-15T09:23:00Z</dcterms:created>
  <dcterms:modified xsi:type="dcterms:W3CDTF">2022-09-16T10:58:00Z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