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НММБД-02-22</w:t>
      </w:r>
    </w:p>
    <w:p>
      <w:pPr>
        <w:pStyle w:val="Author"/>
      </w:pPr>
      <w:r>
        <w:t xml:space="preserve">Нати</w:t>
      </w:r>
      <w:r>
        <w:t xml:space="preserve"> </w:t>
      </w:r>
      <w:r>
        <w:t xml:space="preserve">Франсишку</w:t>
      </w:r>
      <w:r>
        <w:t xml:space="preserve"> </w:t>
      </w:r>
      <w:r>
        <w:t xml:space="preserve">Бунда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Отработать запись данных в файл.</w:t>
      </w:r>
    </w:p>
    <w:p>
      <w:pPr>
        <w:numPr>
          <w:ilvl w:val="0"/>
          <w:numId w:val="1001"/>
        </w:numPr>
        <w:pStyle w:val="Compact"/>
      </w:pPr>
      <w:r>
        <w:t xml:space="preserve">отработать изменение прав доступа к файлам.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работы.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11, перешли</w:t>
      </w:r>
      <w:r>
        <w:t xml:space="preserve"> </w:t>
      </w:r>
      <w:r>
        <w:t xml:space="preserve">в него и создали файл lab11-1.asm и readme.txt (рис. 1)</w:t>
      </w:r>
    </w:p>
    <w:p>
      <w:pPr>
        <w:pStyle w:val="CaptionedFigure"/>
      </w:pPr>
      <w:bookmarkStart w:id="25" w:name="fig:001"/>
      <w:r>
        <w:drawing>
          <wp:inline>
            <wp:extent cx="5334000" cy="688258"/>
            <wp:effectExtent b="0" l="0" r="0" t="0"/>
            <wp:docPr descr="Рис. 1: lab11-1.asm и readme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lab11-1.asm и readme.txt</w:t>
      </w:r>
    </w:p>
    <w:p>
      <w:pPr>
        <w:numPr>
          <w:ilvl w:val="0"/>
          <w:numId w:val="1003"/>
        </w:numPr>
        <w:pStyle w:val="Compact"/>
      </w:pPr>
      <w:r>
        <w:t xml:space="preserve">Ввели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Создали исполняемый файл и проверили его</w:t>
      </w:r>
      <w:r>
        <w:t xml:space="preserve"> </w:t>
      </w:r>
      <w:r>
        <w:t xml:space="preserve">работу. рис. 2), рис. 3), рис. 4)</w:t>
      </w:r>
    </w:p>
    <w:p>
      <w:pPr>
        <w:pStyle w:val="CaptionedFigure"/>
      </w:pPr>
      <w:bookmarkStart w:id="29" w:name="fig:002"/>
      <w:r>
        <w:drawing>
          <wp:inline>
            <wp:extent cx="5334000" cy="4772041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2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3" w:name="fig:003"/>
      <w:r>
        <w:drawing>
          <wp:inline>
            <wp:extent cx="5334000" cy="689666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pStyle w:val="CaptionedFigure"/>
      </w:pPr>
      <w:bookmarkStart w:id="37" w:name="fig:004"/>
      <w:r>
        <w:drawing>
          <wp:inline>
            <wp:extent cx="5334000" cy="813486"/>
            <wp:effectExtent b="0" l="0" r="0" t="0"/>
            <wp:docPr descr="Рис. 4: readme.txt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readme.txt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изменили права доступа к исполняемому файлу</w:t>
      </w:r>
      <w:r>
        <w:t xml:space="preserve"> </w:t>
      </w:r>
      <w:r>
        <w:t xml:space="preserve">lab11-1, запретив его выполнение. Попытались выполнить файл и получили следующий результат, так как выполнение файла ограничено. рис. 5), рис. 6)</w:t>
      </w:r>
    </w:p>
    <w:p>
      <w:pPr>
        <w:pStyle w:val="CaptionedFigure"/>
      </w:pPr>
      <w:bookmarkStart w:id="41" w:name="fig:005"/>
      <w:r>
        <w:drawing>
          <wp:inline>
            <wp:extent cx="5334000" cy="303758"/>
            <wp:effectExtent b="0" l="0" r="0" t="0"/>
            <wp:docPr descr="Рис. 5: chmod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chmod</w:t>
      </w:r>
    </w:p>
    <w:p>
      <w:pPr>
        <w:pStyle w:val="CaptionedFigure"/>
      </w:pPr>
      <w:bookmarkStart w:id="45" w:name="fig:006"/>
      <w:r>
        <w:drawing>
          <wp:inline>
            <wp:extent cx="5334000" cy="533400"/>
            <wp:effectExtent b="0" l="0" r="0" t="0"/>
            <wp:docPr descr="Рис. 6: Выполнение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Выполнение файла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изменили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Выполнили его, так как вернули права на исполнение. рис. 7), рис. 8)</w:t>
      </w:r>
    </w:p>
    <w:p>
      <w:pPr>
        <w:pStyle w:val="CaptionedFigure"/>
      </w:pPr>
      <w:bookmarkStart w:id="49" w:name="fig:007"/>
      <w:r>
        <w:drawing>
          <wp:inline>
            <wp:extent cx="5334000" cy="272902"/>
            <wp:effectExtent b="0" l="0" r="0" t="0"/>
            <wp:docPr descr="Рис. 7: chmod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chmod</w:t>
      </w:r>
    </w:p>
    <w:p>
      <w:pPr>
        <w:pStyle w:val="CaptionedFigure"/>
      </w:pPr>
      <w:bookmarkStart w:id="53" w:name="fig:008"/>
      <w:r>
        <w:drawing>
          <wp:inline>
            <wp:extent cx="5334000" cy="506236"/>
            <wp:effectExtent b="0" l="0" r="0" t="0"/>
            <wp:docPr descr="Рис. 8: Выполнени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Выполнение файла</w:t>
      </w:r>
    </w:p>
    <w:p>
      <w:pPr>
        <w:numPr>
          <w:ilvl w:val="0"/>
          <w:numId w:val="1006"/>
        </w:numPr>
        <w:pStyle w:val="Compact"/>
      </w:pPr>
      <w:r>
        <w:t xml:space="preserve">Предоставили права доступа к файлу readme.txt в соответствии с 15 вариантом в таблице 11.4.рис. Проверили правильность выполнения с помощью</w:t>
      </w:r>
      <w:r>
        <w:t xml:space="preserve"> </w:t>
      </w:r>
      <w:r>
        <w:t xml:space="preserve">команды ls -l. рис. 9)</w:t>
      </w:r>
    </w:p>
    <w:p>
      <w:pPr>
        <w:pStyle w:val="CaptionedFigure"/>
      </w:pPr>
      <w:bookmarkStart w:id="57" w:name="fig:009"/>
      <w:r>
        <w:drawing>
          <wp:inline>
            <wp:extent cx="5334000" cy="1945735"/>
            <wp:effectExtent b="0" l="0" r="0" t="0"/>
            <wp:docPr descr="Рис. 9: Права доступа к файлу readme.tx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Права доступа к файлу readme.txt</w:t>
      </w:r>
    </w:p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Написали программу работающую по следующему алгоритму рис. 10), рис. 11).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.</w:t>
      </w:r>
      <w:r>
        <w:t xml:space="preserve"> </w:t>
      </w:r>
      <w:r>
        <w:t xml:space="preserve">• ввести с клавиатуры свои фамилию и имя.</w:t>
      </w:r>
      <w:r>
        <w:t xml:space="preserve"> </w:t>
      </w:r>
      <w:r>
        <w:t xml:space="preserve">• создать файл с именем name.txt.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  <w:r>
        <w:t xml:space="preserve"> </w:t>
      </w:r>
      <w:r>
        <w:t xml:space="preserve">• дописать в файл строку введенную с клавиатуры.</w:t>
      </w:r>
      <w:r>
        <w:t xml:space="preserve"> </w:t>
      </w:r>
      <w:r>
        <w:t xml:space="preserve">• закрыть файл.</w:t>
      </w:r>
    </w:p>
    <w:p>
      <w:pPr>
        <w:pStyle w:val="CaptionedFigure"/>
      </w:pPr>
      <w:bookmarkStart w:id="61" w:name="fig:010"/>
      <w:r>
        <w:drawing>
          <wp:inline>
            <wp:extent cx="5334000" cy="234830"/>
            <wp:effectExtent b="0" l="0" r="0" t="0"/>
            <wp:docPr descr="Рис. 10: lab11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lab11-2.asm</w:t>
      </w:r>
    </w:p>
    <w:p>
      <w:pPr>
        <w:pStyle w:val="CaptionedFigure"/>
      </w:pPr>
      <w:bookmarkStart w:id="65" w:name="fig:011"/>
      <w:r>
        <w:drawing>
          <wp:inline>
            <wp:extent cx="5334000" cy="4726802"/>
            <wp:effectExtent b="0" l="0" r="0" t="0"/>
            <wp:docPr descr="Рис. 11: Текст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6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Текст программы</w:t>
      </w:r>
    </w:p>
    <w:p>
      <w:pPr>
        <w:pStyle w:val="BodyText"/>
      </w:pPr>
      <w:r>
        <w:t xml:space="preserve">Создали исполняемый файл и проверили его работу. Проверили наличие файла</w:t>
      </w:r>
      <w:r>
        <w:t xml:space="preserve"> </w:t>
      </w:r>
      <w:r>
        <w:t xml:space="preserve">и его содержимое с помощью команд ls и cat. рис. 12)</w:t>
      </w:r>
    </w:p>
    <w:p>
      <w:pPr>
        <w:pStyle w:val="CaptionedFigure"/>
      </w:pPr>
      <w:bookmarkStart w:id="69" w:name="fig:012"/>
      <w:r>
        <w:drawing>
          <wp:inline>
            <wp:extent cx="5334000" cy="1681471"/>
            <wp:effectExtent b="0" l="0" r="0" t="0"/>
            <wp:docPr descr="Рис. 12: Проверка работы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Проверка работы исполняемого файла</w:t>
      </w:r>
    </w:p>
    <w:bookmarkEnd w:id="70"/>
    <w:bookmarkEnd w:id="71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для работы с файлами.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11</dc:title>
  <dc:creator>Нати Франсишку Бунда</dc:creator>
  <dc:language>ru-RU</dc:language>
  <cp:keywords/>
  <dcterms:created xsi:type="dcterms:W3CDTF">2022-12-20T23:09:07Z</dcterms:created>
  <dcterms:modified xsi:type="dcterms:W3CDTF">2022-12-20T23:09:07Z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НММБД-02-22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