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603" w:rsidRPr="006544B3" w:rsidRDefault="000D1603" w:rsidP="006544B3">
      <w:pPr>
        <w:pStyle w:val="Ttulo1"/>
        <w:rPr>
          <w:rFonts w:ascii="Arial" w:hAnsi="Arial" w:cs="Arial"/>
        </w:rPr>
      </w:pPr>
      <w:r w:rsidRPr="006544B3">
        <w:rPr>
          <w:rFonts w:ascii="Arial" w:hAnsi="Arial" w:cs="Arial"/>
          <w:sz w:val="36"/>
        </w:rPr>
        <w:t>Numero de practicantes judiciales sugerido para los órganos jurisdiccionales ordinarios y auxiliares</w:t>
      </w:r>
    </w:p>
    <w:p w:rsidR="000D1603" w:rsidRPr="006544B3" w:rsidRDefault="000D1603">
      <w:pPr>
        <w:rPr>
          <w:rFonts w:ascii="Arial" w:hAnsi="Arial" w:cs="Arial"/>
          <w:sz w:val="24"/>
          <w:szCs w:val="24"/>
        </w:rPr>
      </w:pPr>
    </w:p>
    <w:p w:rsidR="000D1603" w:rsidRPr="006544B3" w:rsidRDefault="000D1603" w:rsidP="006544B3">
      <w:pPr>
        <w:pStyle w:val="Subttulo"/>
        <w:rPr>
          <w:rFonts w:ascii="Arial" w:hAnsi="Arial" w:cs="Arial"/>
          <w:sz w:val="32"/>
        </w:rPr>
      </w:pPr>
      <w:r w:rsidRPr="006544B3">
        <w:rPr>
          <w:rFonts w:ascii="Arial" w:hAnsi="Arial" w:cs="Arial"/>
          <w:sz w:val="32"/>
        </w:rPr>
        <w:t>Antecedentes</w:t>
      </w:r>
    </w:p>
    <w:p w:rsidR="000D1603" w:rsidRPr="006544B3" w:rsidRDefault="000D1603">
      <w:pPr>
        <w:rPr>
          <w:rFonts w:ascii="Arial" w:hAnsi="Arial" w:cs="Arial"/>
          <w:sz w:val="24"/>
          <w:szCs w:val="24"/>
        </w:rPr>
      </w:pPr>
    </w:p>
    <w:p w:rsidR="00AF5748" w:rsidRPr="006544B3" w:rsidRDefault="000D1603" w:rsidP="000D1603">
      <w:pPr>
        <w:rPr>
          <w:rFonts w:ascii="Arial" w:hAnsi="Arial" w:cs="Arial"/>
          <w:sz w:val="24"/>
          <w:szCs w:val="24"/>
        </w:rPr>
      </w:pPr>
      <w:r w:rsidRPr="006544B3">
        <w:rPr>
          <w:rFonts w:ascii="Arial" w:hAnsi="Arial" w:cs="Arial"/>
          <w:sz w:val="24"/>
          <w:szCs w:val="24"/>
        </w:rPr>
        <w:t>Derivado de la publicación del ACUERDO General del Pleno del Consejo de la Judicatura Federal que reforma y deroga diversas disposiciones del similar 21/2012, relacionado con el Programa de Prácticas Judiciales en los Órganos Jurisdiccionales a cargo</w:t>
      </w:r>
      <w:r w:rsidR="00AF5748" w:rsidRPr="006544B3">
        <w:rPr>
          <w:rFonts w:ascii="Arial" w:hAnsi="Arial" w:cs="Arial"/>
          <w:sz w:val="24"/>
          <w:szCs w:val="24"/>
        </w:rPr>
        <w:t xml:space="preserve"> del Consejo de la Judicatura Federal.</w:t>
      </w:r>
    </w:p>
    <w:p w:rsidR="00AF5748" w:rsidRPr="006544B3" w:rsidRDefault="00AF5748" w:rsidP="000D1603">
      <w:pPr>
        <w:rPr>
          <w:rFonts w:ascii="Arial" w:hAnsi="Arial" w:cs="Arial"/>
          <w:sz w:val="24"/>
          <w:szCs w:val="24"/>
        </w:rPr>
      </w:pPr>
    </w:p>
    <w:p w:rsidR="00D935AB" w:rsidRPr="006544B3" w:rsidRDefault="00AF5748" w:rsidP="000D1603">
      <w:pPr>
        <w:rPr>
          <w:rFonts w:ascii="Arial" w:hAnsi="Arial" w:cs="Arial"/>
          <w:sz w:val="24"/>
          <w:szCs w:val="24"/>
        </w:rPr>
      </w:pPr>
      <w:r w:rsidRPr="006544B3">
        <w:rPr>
          <w:rFonts w:ascii="Arial" w:hAnsi="Arial" w:cs="Arial"/>
          <w:sz w:val="24"/>
          <w:szCs w:val="24"/>
        </w:rPr>
        <w:t>En ese orden de ideas la Dirección General de Estadística Judicial</w:t>
      </w:r>
      <w:r w:rsidR="00D935AB" w:rsidRPr="006544B3">
        <w:rPr>
          <w:rFonts w:ascii="Arial" w:hAnsi="Arial" w:cs="Arial"/>
          <w:sz w:val="24"/>
          <w:szCs w:val="24"/>
        </w:rPr>
        <w:t>, tiene como objetivo analizar la carga de trabajo de cada uno de los órganos jurisdiccionales, para determinar el número de practicantes sugerido que el Instituto de la Judicatura Federal podría asignar.</w:t>
      </w:r>
    </w:p>
    <w:p w:rsidR="00D935AB" w:rsidRPr="006544B3" w:rsidRDefault="00D935AB" w:rsidP="000D1603">
      <w:pPr>
        <w:rPr>
          <w:rFonts w:ascii="Arial" w:hAnsi="Arial" w:cs="Arial"/>
          <w:sz w:val="24"/>
          <w:szCs w:val="24"/>
        </w:rPr>
      </w:pPr>
    </w:p>
    <w:p w:rsidR="00620C89" w:rsidRPr="006544B3" w:rsidRDefault="00620C89" w:rsidP="006544B3">
      <w:pPr>
        <w:pStyle w:val="Subttulo"/>
        <w:rPr>
          <w:rFonts w:ascii="Arial" w:hAnsi="Arial" w:cs="Arial"/>
          <w:sz w:val="32"/>
          <w:szCs w:val="28"/>
        </w:rPr>
      </w:pPr>
      <w:r w:rsidRPr="006544B3">
        <w:rPr>
          <w:rFonts w:ascii="Arial" w:hAnsi="Arial" w:cs="Arial"/>
          <w:sz w:val="32"/>
          <w:szCs w:val="28"/>
        </w:rPr>
        <w:t>Metodología</w:t>
      </w:r>
    </w:p>
    <w:p w:rsidR="00620C89" w:rsidRPr="006544B3" w:rsidRDefault="00620C89" w:rsidP="000D1603">
      <w:pPr>
        <w:rPr>
          <w:rFonts w:ascii="Arial" w:hAnsi="Arial" w:cs="Arial"/>
          <w:sz w:val="24"/>
          <w:szCs w:val="24"/>
        </w:rPr>
      </w:pPr>
    </w:p>
    <w:p w:rsidR="00690A42" w:rsidRPr="006544B3" w:rsidRDefault="00620C89" w:rsidP="000D1603">
      <w:pPr>
        <w:rPr>
          <w:rFonts w:ascii="Arial" w:hAnsi="Arial" w:cs="Arial"/>
          <w:sz w:val="24"/>
          <w:szCs w:val="24"/>
        </w:rPr>
      </w:pPr>
      <w:r w:rsidRPr="006544B3">
        <w:rPr>
          <w:rFonts w:ascii="Arial" w:hAnsi="Arial" w:cs="Arial"/>
          <w:sz w:val="24"/>
          <w:szCs w:val="24"/>
        </w:rPr>
        <w:t xml:space="preserve">Para lograr este objetivo, se tomará como base la información del movimiento estadístico que envían mensualmente los órganos jurisdiccionales, a partir de ésta </w:t>
      </w:r>
      <w:r w:rsidR="00690A42" w:rsidRPr="006544B3">
        <w:rPr>
          <w:rFonts w:ascii="Arial" w:hAnsi="Arial" w:cs="Arial"/>
          <w:sz w:val="24"/>
          <w:szCs w:val="24"/>
        </w:rPr>
        <w:t>se calculara el parámetro de la carga de trabajo por cada mes desde que el órgano inicio funciones.</w:t>
      </w:r>
    </w:p>
    <w:p w:rsidR="00690A42" w:rsidRPr="006544B3" w:rsidRDefault="00690A42" w:rsidP="000D1603">
      <w:pPr>
        <w:rPr>
          <w:rFonts w:ascii="Arial" w:hAnsi="Arial" w:cs="Arial"/>
          <w:sz w:val="24"/>
          <w:szCs w:val="24"/>
        </w:rPr>
      </w:pPr>
    </w:p>
    <w:p w:rsidR="00690A42" w:rsidRPr="006544B3" w:rsidRDefault="00690A42" w:rsidP="000D1603">
      <w:pPr>
        <w:rPr>
          <w:rFonts w:ascii="Arial" w:hAnsi="Arial" w:cs="Arial"/>
          <w:sz w:val="24"/>
          <w:szCs w:val="24"/>
        </w:rPr>
      </w:pPr>
      <w:r w:rsidRPr="006544B3">
        <w:rPr>
          <w:rFonts w:ascii="Arial" w:hAnsi="Arial" w:cs="Arial"/>
          <w:sz w:val="24"/>
          <w:szCs w:val="24"/>
        </w:rPr>
        <w:t>Se define la carga de trabajo como la suma de la existencia inicial más los ingresos por acuerdo más ingresos:</w:t>
      </w:r>
    </w:p>
    <w:p w:rsidR="00690A42" w:rsidRPr="006544B3" w:rsidRDefault="006F770D" w:rsidP="000D1603">
      <w:pPr>
        <w:rPr>
          <w:rFonts w:ascii="Arial" w:hAnsi="Arial" w:cs="Arial"/>
          <w:sz w:val="24"/>
          <w:szCs w:val="24"/>
        </w:rPr>
      </w:pPr>
      <m:oMathPara>
        <m:oMath>
          <m:r>
            <w:rPr>
              <w:rFonts w:ascii="Cambria Math" w:hAnsi="Cambria Math" w:cs="Arial"/>
              <w:sz w:val="24"/>
              <w:szCs w:val="24"/>
            </w:rPr>
            <m:t>Carga de trabajo=Existencia inicial+Ingresos por acuerdo+Ingresos</m:t>
          </m:r>
        </m:oMath>
      </m:oMathPara>
    </w:p>
    <w:p w:rsidR="006F770D" w:rsidRPr="006544B3" w:rsidRDefault="006F770D" w:rsidP="000D1603">
      <w:pPr>
        <w:rPr>
          <w:rFonts w:ascii="Arial" w:hAnsi="Arial" w:cs="Arial"/>
          <w:sz w:val="24"/>
          <w:szCs w:val="24"/>
        </w:rPr>
      </w:pPr>
    </w:p>
    <w:p w:rsidR="006544B3" w:rsidRPr="006544B3" w:rsidRDefault="006544B3" w:rsidP="000D1603">
      <w:pPr>
        <w:rPr>
          <w:rStyle w:val="nfasis"/>
          <w:rFonts w:ascii="Arial" w:hAnsi="Arial" w:cs="Arial"/>
          <w:sz w:val="28"/>
        </w:rPr>
      </w:pPr>
      <w:r w:rsidRPr="006544B3">
        <w:rPr>
          <w:rStyle w:val="nfasis"/>
          <w:rFonts w:ascii="Arial" w:hAnsi="Arial" w:cs="Arial"/>
          <w:sz w:val="28"/>
        </w:rPr>
        <w:t>Proyección</w:t>
      </w:r>
    </w:p>
    <w:p w:rsidR="006544B3" w:rsidRPr="006544B3" w:rsidRDefault="006544B3" w:rsidP="000D1603">
      <w:pPr>
        <w:rPr>
          <w:rFonts w:ascii="Arial" w:hAnsi="Arial" w:cs="Arial"/>
          <w:sz w:val="24"/>
          <w:szCs w:val="24"/>
        </w:rPr>
      </w:pPr>
    </w:p>
    <w:p w:rsidR="00AF5748" w:rsidRPr="006544B3" w:rsidRDefault="006F770D" w:rsidP="000D1603">
      <w:pPr>
        <w:rPr>
          <w:rFonts w:ascii="Arial" w:hAnsi="Arial" w:cs="Arial"/>
          <w:sz w:val="24"/>
          <w:szCs w:val="24"/>
        </w:rPr>
      </w:pPr>
      <w:r w:rsidRPr="006544B3">
        <w:rPr>
          <w:rFonts w:ascii="Arial" w:hAnsi="Arial" w:cs="Arial"/>
          <w:sz w:val="24"/>
          <w:szCs w:val="24"/>
        </w:rPr>
        <w:t>A partir de ese momento, se obtiene una serie temporal de la carga de trabajo por cada mes</w:t>
      </w:r>
      <w:r w:rsidR="006544B3">
        <w:rPr>
          <w:rFonts w:ascii="Arial" w:hAnsi="Arial" w:cs="Arial"/>
          <w:sz w:val="24"/>
          <w:szCs w:val="24"/>
        </w:rPr>
        <w:t xml:space="preserve">, </w:t>
      </w:r>
      <w:r w:rsidRPr="006544B3">
        <w:rPr>
          <w:rFonts w:ascii="Arial" w:hAnsi="Arial" w:cs="Arial"/>
          <w:sz w:val="24"/>
          <w:szCs w:val="24"/>
        </w:rPr>
        <w:t xml:space="preserve">desde que </w:t>
      </w:r>
      <w:r w:rsidR="006544B3">
        <w:rPr>
          <w:rFonts w:ascii="Arial" w:hAnsi="Arial" w:cs="Arial"/>
          <w:sz w:val="24"/>
          <w:szCs w:val="24"/>
        </w:rPr>
        <w:t>inicio</w:t>
      </w:r>
      <w:r w:rsidRPr="006544B3">
        <w:rPr>
          <w:rFonts w:ascii="Arial" w:hAnsi="Arial" w:cs="Arial"/>
          <w:sz w:val="24"/>
          <w:szCs w:val="24"/>
        </w:rPr>
        <w:t xml:space="preserve"> funciones el órgano</w:t>
      </w:r>
      <w:r w:rsidR="006544B3">
        <w:rPr>
          <w:rFonts w:ascii="Arial" w:hAnsi="Arial" w:cs="Arial"/>
          <w:sz w:val="24"/>
          <w:szCs w:val="24"/>
        </w:rPr>
        <w:t xml:space="preserve"> correspondiente, y </w:t>
      </w:r>
      <w:r w:rsidR="00A875A0">
        <w:rPr>
          <w:rFonts w:ascii="Arial" w:hAnsi="Arial" w:cs="Arial"/>
          <w:sz w:val="24"/>
          <w:szCs w:val="24"/>
        </w:rPr>
        <w:t xml:space="preserve">cada </w:t>
      </w:r>
      <w:r w:rsidR="006544B3">
        <w:rPr>
          <w:rFonts w:ascii="Arial" w:hAnsi="Arial" w:cs="Arial"/>
          <w:sz w:val="24"/>
          <w:szCs w:val="24"/>
        </w:rPr>
        <w:t>órgano jurisdiccional.</w:t>
      </w:r>
      <w:r w:rsidRPr="006544B3">
        <w:rPr>
          <w:rFonts w:ascii="Arial" w:hAnsi="Arial" w:cs="Arial"/>
          <w:sz w:val="24"/>
          <w:szCs w:val="24"/>
        </w:rPr>
        <w:t xml:space="preserve"> </w:t>
      </w:r>
    </w:p>
    <w:p w:rsidR="00A875A0" w:rsidRPr="00A875A0" w:rsidRDefault="00A875A0" w:rsidP="000D1603">
      <w:pPr>
        <w:rPr>
          <w:rFonts w:ascii="Arial" w:eastAsiaTheme="minorEastAsia" w:hAnsi="Arial" w:cs="Arial"/>
          <w:szCs w:val="24"/>
        </w:rPr>
      </w:pPr>
    </w:p>
    <w:p w:rsidR="006544B3" w:rsidRPr="00A875A0" w:rsidRDefault="006F770D" w:rsidP="000D1603">
      <w:pPr>
        <w:rPr>
          <w:rFonts w:ascii="Arial" w:eastAsiaTheme="minorEastAsia" w:hAnsi="Arial" w:cs="Arial"/>
          <w:sz w:val="20"/>
          <w:szCs w:val="24"/>
        </w:rPr>
      </w:pPr>
      <m:oMathPara>
        <m:oMath>
          <m:r>
            <w:rPr>
              <w:rFonts w:ascii="Cambria Math" w:hAnsi="Cambria Math" w:cs="Arial"/>
              <w:sz w:val="20"/>
              <w:szCs w:val="24"/>
            </w:rPr>
            <w:lastRenderedPageBreak/>
            <m:t xml:space="preserve">Carga de trabajo de diciembre de 2003 del Primer Tribunal Colegiado del Primer Circuito </m:t>
          </m:r>
        </m:oMath>
      </m:oMathPara>
    </w:p>
    <w:p w:rsidR="006F299D" w:rsidRPr="00A875A0" w:rsidRDefault="006F299D" w:rsidP="000D1603">
      <w:pPr>
        <w:rPr>
          <w:rFonts w:ascii="Arial" w:eastAsiaTheme="minorEastAsia" w:hAnsi="Arial" w:cs="Arial"/>
          <w:sz w:val="20"/>
          <w:szCs w:val="24"/>
        </w:rPr>
      </w:pPr>
      <m:oMathPara>
        <m:oMath>
          <m:r>
            <w:rPr>
              <w:rFonts w:ascii="Cambria Math" w:hAnsi="Cambria Math" w:cs="Arial"/>
              <w:sz w:val="20"/>
              <w:szCs w:val="24"/>
            </w:rPr>
            <m:t xml:space="preserve"> o Carga de trabajo del primer mes rendido del Primer Tribunal Colegiado del Primer Circuito,</m:t>
          </m:r>
        </m:oMath>
      </m:oMathPara>
    </w:p>
    <w:p w:rsidR="006544B3" w:rsidRPr="00A875A0" w:rsidRDefault="0069665A" w:rsidP="000D1603">
      <w:pPr>
        <w:rPr>
          <w:rFonts w:ascii="Arial" w:eastAsiaTheme="minorEastAsia" w:hAnsi="Arial" w:cs="Arial"/>
          <w:sz w:val="20"/>
          <w:szCs w:val="24"/>
        </w:rPr>
      </w:pPr>
      <m:oMathPara>
        <m:oMath>
          <m:r>
            <w:rPr>
              <w:rFonts w:ascii="Cambria Math" w:hAnsi="Cambria Math" w:cs="Arial"/>
              <w:sz w:val="20"/>
              <w:szCs w:val="24"/>
            </w:rPr>
            <m:t xml:space="preserve"> Carga de trabajo de enero de 2004 del Primer Tribunal Colegiado del Primer Circuito</m:t>
          </m:r>
        </m:oMath>
      </m:oMathPara>
    </w:p>
    <w:p w:rsidR="006F299D" w:rsidRPr="00A875A0" w:rsidRDefault="006F299D" w:rsidP="000D1603">
      <w:pPr>
        <w:rPr>
          <w:rFonts w:ascii="Arial" w:eastAsiaTheme="minorEastAsia" w:hAnsi="Arial" w:cs="Arial"/>
          <w:sz w:val="20"/>
          <w:szCs w:val="24"/>
        </w:rPr>
      </w:pPr>
      <m:oMathPara>
        <m:oMath>
          <m:r>
            <w:rPr>
              <w:rFonts w:ascii="Cambria Math" w:hAnsi="Cambria Math" w:cs="Arial"/>
              <w:sz w:val="20"/>
              <w:szCs w:val="24"/>
            </w:rPr>
            <m:t xml:space="preserve"> o Carga de trabajo del siguiente mes rendido del Primer Tribunal Colegiado del Primer Circuito,…, </m:t>
          </m:r>
        </m:oMath>
      </m:oMathPara>
    </w:p>
    <w:p w:rsidR="006F770D" w:rsidRPr="00A875A0" w:rsidRDefault="0069665A" w:rsidP="000D1603">
      <w:pPr>
        <w:rPr>
          <w:rFonts w:ascii="Arial" w:eastAsiaTheme="minorEastAsia" w:hAnsi="Arial" w:cs="Arial"/>
          <w:sz w:val="20"/>
          <w:szCs w:val="24"/>
        </w:rPr>
      </w:pPr>
      <m:oMathPara>
        <m:oMath>
          <m:r>
            <w:rPr>
              <w:rFonts w:ascii="Cambria Math" w:hAnsi="Cambria Math" w:cs="Arial"/>
              <w:sz w:val="20"/>
              <w:szCs w:val="24"/>
            </w:rPr>
            <m:t>Carga de trabjo del último mes rendido del Primer Tribunal Colegiado del Primer Circuito;</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Carga de trabajo de diciembre de 2003 del Segundo Tribunal Colegiado del Primer Circuito </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 o Carga de trabajo del primer mes rendido del Segundo Tribunal Colegiado del Primer Circuito,</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 Carga de trabajo de enero de 2004 del Segundo Tribunal Colegiado del Primer Circuito</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 o Carga de trabajo del siguiente mes rendido del Segundo Tribunal Colegiado del Primer Circuito,…, </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Carga de trabjo del último mes rendido del Segundo Tribunal Colegiado del Primer Circuito;…;</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Carga de trabajo de diciembre de 2003 del Juzgado Tercero en el Estado de Colima</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 xml:space="preserve"> o Carga de trabajo del primer mes rendido del  Juzgado Tercero en el Estado de Colima,</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 xml:space="preserve"> Carga de trabajo de enero de 2004 del  Juzgado Tercero en el Estado de Colima</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 xml:space="preserve"> o Carga de trabajo del siguiente mes rendido del  Juzgado Tercero en el Estado de Colima,…, </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Carga de trabjo del último mes rendido del  Juzgado Tercero en el Estado de Colima.</m:t>
          </m:r>
        </m:oMath>
      </m:oMathPara>
    </w:p>
    <w:p w:rsidR="003A6815" w:rsidRDefault="007F4815" w:rsidP="000D1603">
      <w:pPr>
        <w:rPr>
          <w:rFonts w:ascii="Arial" w:eastAsiaTheme="minorEastAsia" w:hAnsi="Arial" w:cs="Arial"/>
          <w:sz w:val="24"/>
          <w:szCs w:val="24"/>
        </w:rPr>
      </w:pPr>
      <w:r w:rsidRPr="007F4815">
        <w:rPr>
          <w:rFonts w:ascii="Arial" w:eastAsiaTheme="minorEastAsia" w:hAnsi="Arial" w:cs="Arial"/>
          <w:noProof/>
          <w:sz w:val="24"/>
          <w:szCs w:val="24"/>
          <w:lang w:eastAsia="es-MX"/>
        </w:rPr>
        <w:drawing>
          <wp:inline distT="0" distB="0" distL="0" distR="0" wp14:anchorId="5105DBEB" wp14:editId="559EF13A">
            <wp:extent cx="5514975" cy="3971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3971925"/>
                    </a:xfrm>
                    <a:prstGeom prst="rect">
                      <a:avLst/>
                    </a:prstGeom>
                  </pic:spPr>
                </pic:pic>
              </a:graphicData>
            </a:graphic>
          </wp:inline>
        </w:drawing>
      </w:r>
    </w:p>
    <w:p w:rsidR="003A6815" w:rsidRDefault="003A6815" w:rsidP="000D1603">
      <w:pPr>
        <w:rPr>
          <w:rFonts w:ascii="Arial" w:eastAsiaTheme="minorEastAsia" w:hAnsi="Arial" w:cs="Arial"/>
          <w:sz w:val="24"/>
          <w:szCs w:val="24"/>
        </w:rPr>
      </w:pPr>
    </w:p>
    <w:p w:rsidR="003A6815" w:rsidRDefault="003A6815" w:rsidP="000D1603">
      <w:pPr>
        <w:rPr>
          <w:rFonts w:ascii="Arial" w:eastAsiaTheme="minorEastAsia" w:hAnsi="Arial" w:cs="Arial"/>
          <w:sz w:val="24"/>
          <w:szCs w:val="24"/>
        </w:rPr>
      </w:pPr>
    </w:p>
    <w:p w:rsidR="0069665A" w:rsidRDefault="006F299D" w:rsidP="000D1603">
      <w:pPr>
        <w:rPr>
          <w:rFonts w:ascii="Arial" w:eastAsiaTheme="minorEastAsia" w:hAnsi="Arial" w:cs="Arial"/>
          <w:sz w:val="24"/>
          <w:szCs w:val="24"/>
        </w:rPr>
      </w:pPr>
      <w:r w:rsidRPr="006544B3">
        <w:rPr>
          <w:rFonts w:ascii="Arial" w:eastAsiaTheme="minorEastAsia" w:hAnsi="Arial" w:cs="Arial"/>
          <w:sz w:val="24"/>
          <w:szCs w:val="24"/>
        </w:rPr>
        <w:t xml:space="preserve">Con los datos de la </w:t>
      </w:r>
      <w:r w:rsidR="00732711" w:rsidRPr="006544B3">
        <w:rPr>
          <w:rFonts w:ascii="Arial" w:eastAsiaTheme="minorEastAsia" w:hAnsi="Arial" w:cs="Arial"/>
          <w:sz w:val="24"/>
          <w:szCs w:val="24"/>
        </w:rPr>
        <w:t>serie se realiza una proyección de</w:t>
      </w:r>
      <w:r w:rsidR="006544B3" w:rsidRPr="006544B3">
        <w:rPr>
          <w:rFonts w:ascii="Arial" w:eastAsiaTheme="minorEastAsia" w:hAnsi="Arial" w:cs="Arial"/>
          <w:sz w:val="24"/>
          <w:szCs w:val="24"/>
        </w:rPr>
        <w:t xml:space="preserve"> la carga de trabajo de </w:t>
      </w:r>
      <w:r w:rsidR="00D91426">
        <w:rPr>
          <w:rFonts w:ascii="Arial" w:eastAsiaTheme="minorEastAsia" w:hAnsi="Arial" w:cs="Arial"/>
          <w:sz w:val="24"/>
          <w:szCs w:val="24"/>
        </w:rPr>
        <w:t>los</w:t>
      </w:r>
      <w:r w:rsidR="00732711" w:rsidRPr="006544B3">
        <w:rPr>
          <w:rFonts w:ascii="Arial" w:eastAsiaTheme="minorEastAsia" w:hAnsi="Arial" w:cs="Arial"/>
          <w:sz w:val="24"/>
          <w:szCs w:val="24"/>
        </w:rPr>
        <w:t xml:space="preserve"> 4 meses posteriores al último mes rendido.</w:t>
      </w:r>
    </w:p>
    <w:p w:rsidR="00D91426" w:rsidRDefault="005647E7" w:rsidP="000D1603">
      <w:pPr>
        <w:rPr>
          <w:rFonts w:ascii="Arial" w:eastAsiaTheme="minorEastAsia" w:hAnsi="Arial" w:cs="Arial"/>
          <w:sz w:val="24"/>
          <w:szCs w:val="24"/>
        </w:rPr>
      </w:pPr>
      <w:r w:rsidRPr="005647E7">
        <w:rPr>
          <w:rFonts w:ascii="Arial" w:eastAsiaTheme="minorEastAsia" w:hAnsi="Arial" w:cs="Arial"/>
          <w:noProof/>
          <w:sz w:val="24"/>
          <w:szCs w:val="24"/>
          <w:lang w:eastAsia="es-MX"/>
        </w:rPr>
        <w:drawing>
          <wp:inline distT="0" distB="0" distL="0" distR="0" wp14:anchorId="2E61AD99" wp14:editId="71B5FC58">
            <wp:extent cx="5686425" cy="7439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7439025"/>
                    </a:xfrm>
                    <a:prstGeom prst="rect">
                      <a:avLst/>
                    </a:prstGeom>
                  </pic:spPr>
                </pic:pic>
              </a:graphicData>
            </a:graphic>
          </wp:inline>
        </w:drawing>
      </w:r>
    </w:p>
    <w:p w:rsidR="007C3F17" w:rsidRPr="007C3F17" w:rsidRDefault="007C3F17" w:rsidP="000D1603">
      <w:pPr>
        <w:rPr>
          <w:rStyle w:val="nfasis"/>
          <w:sz w:val="28"/>
        </w:rPr>
      </w:pPr>
      <w:r w:rsidRPr="007C3F17">
        <w:rPr>
          <w:rStyle w:val="nfasis"/>
          <w:sz w:val="28"/>
        </w:rPr>
        <w:lastRenderedPageBreak/>
        <w:t>Moda más grande</w:t>
      </w:r>
    </w:p>
    <w:p w:rsidR="007C3F17" w:rsidRDefault="007C3F17" w:rsidP="000D1603">
      <w:pPr>
        <w:rPr>
          <w:rFonts w:ascii="Arial" w:eastAsiaTheme="minorEastAsia" w:hAnsi="Arial" w:cs="Arial"/>
          <w:sz w:val="24"/>
          <w:szCs w:val="24"/>
        </w:rPr>
      </w:pPr>
    </w:p>
    <w:p w:rsidR="00D91426" w:rsidRDefault="00913687" w:rsidP="000D1603">
      <w:pPr>
        <w:rPr>
          <w:rFonts w:ascii="Arial" w:eastAsiaTheme="minorEastAsia" w:hAnsi="Arial" w:cs="Arial"/>
          <w:sz w:val="24"/>
          <w:szCs w:val="24"/>
        </w:rPr>
      </w:pPr>
      <w:r>
        <w:rPr>
          <w:rFonts w:ascii="Arial" w:eastAsiaTheme="minorEastAsia" w:hAnsi="Arial" w:cs="Arial"/>
          <w:sz w:val="24"/>
          <w:szCs w:val="24"/>
        </w:rPr>
        <w:t xml:space="preserve">Ahora </w:t>
      </w:r>
      <w:r w:rsidR="00227C12">
        <w:rPr>
          <w:rFonts w:ascii="Arial" w:eastAsiaTheme="minorEastAsia" w:hAnsi="Arial" w:cs="Arial"/>
          <w:sz w:val="24"/>
          <w:szCs w:val="24"/>
        </w:rPr>
        <w:t>se</w:t>
      </w:r>
      <w:r>
        <w:rPr>
          <w:rFonts w:ascii="Arial" w:eastAsiaTheme="minorEastAsia" w:hAnsi="Arial" w:cs="Arial"/>
          <w:sz w:val="24"/>
          <w:szCs w:val="24"/>
        </w:rPr>
        <w:t xml:space="preserve"> calcula </w:t>
      </w:r>
      <w:r w:rsidR="007C3F17">
        <w:rPr>
          <w:rFonts w:ascii="Arial" w:eastAsiaTheme="minorEastAsia" w:hAnsi="Arial" w:cs="Arial"/>
          <w:sz w:val="24"/>
          <w:szCs w:val="24"/>
        </w:rPr>
        <w:t>la</w:t>
      </w:r>
      <w:r>
        <w:rPr>
          <w:rFonts w:ascii="Arial" w:eastAsiaTheme="minorEastAsia" w:hAnsi="Arial" w:cs="Arial"/>
          <w:sz w:val="24"/>
          <w:szCs w:val="24"/>
        </w:rPr>
        <w:t xml:space="preserve"> tabla de frecuencias </w:t>
      </w:r>
      <w:r w:rsidR="007C3F17">
        <w:rPr>
          <w:rFonts w:ascii="Arial" w:eastAsiaTheme="minorEastAsia" w:hAnsi="Arial" w:cs="Arial"/>
          <w:sz w:val="24"/>
          <w:szCs w:val="24"/>
        </w:rPr>
        <w:t>absolutas de la carga de trabajo de cada uno de los órganos jurisdiccionales agrupándolos por circuito y especialidad; esta se utiliza para calcular la moda mayor de la carga de trabajo de cada órgano, en nuestro ejemplo se obtiene:</w:t>
      </w:r>
    </w:p>
    <w:p w:rsidR="007C3F17" w:rsidRDefault="007C3F17" w:rsidP="000D1603">
      <w:pPr>
        <w:rPr>
          <w:rFonts w:ascii="Arial" w:eastAsiaTheme="minorEastAsia" w:hAnsi="Arial" w:cs="Arial"/>
          <w:sz w:val="24"/>
          <w:szCs w:val="24"/>
        </w:rPr>
      </w:pPr>
    </w:p>
    <w:p w:rsidR="007C3F17" w:rsidRDefault="007C3F17" w:rsidP="000D1603">
      <w:pPr>
        <w:rPr>
          <w:rFonts w:ascii="Arial" w:eastAsiaTheme="minorEastAsia" w:hAnsi="Arial" w:cs="Arial"/>
          <w:sz w:val="24"/>
          <w:szCs w:val="24"/>
        </w:rPr>
      </w:pPr>
      <w:r w:rsidRPr="007C3F17">
        <w:rPr>
          <w:rFonts w:ascii="Arial" w:eastAsiaTheme="minorEastAsia" w:hAnsi="Arial" w:cs="Arial"/>
          <w:sz w:val="24"/>
          <w:szCs w:val="24"/>
        </w:rPr>
        <w:t>738  636  490  791  320 1010  711  797  893  725  339  986</w:t>
      </w:r>
      <w:r>
        <w:rPr>
          <w:rFonts w:ascii="Arial" w:eastAsiaTheme="minorEastAsia" w:hAnsi="Arial" w:cs="Arial"/>
          <w:sz w:val="24"/>
          <w:szCs w:val="24"/>
        </w:rPr>
        <w:t>.</w:t>
      </w:r>
    </w:p>
    <w:p w:rsidR="007C3F17" w:rsidRDefault="007C3F17" w:rsidP="000D1603">
      <w:pPr>
        <w:rPr>
          <w:rFonts w:ascii="Arial" w:eastAsiaTheme="minorEastAsia" w:hAnsi="Arial" w:cs="Arial"/>
          <w:sz w:val="24"/>
          <w:szCs w:val="24"/>
        </w:rPr>
      </w:pPr>
    </w:p>
    <w:p w:rsidR="007C3F17" w:rsidRDefault="007C3F17" w:rsidP="007C3F17">
      <w:pPr>
        <w:rPr>
          <w:rStyle w:val="nfasis"/>
          <w:sz w:val="28"/>
        </w:rPr>
      </w:pPr>
      <w:r>
        <w:rPr>
          <w:rStyle w:val="nfasis"/>
          <w:sz w:val="28"/>
        </w:rPr>
        <w:t>Asignación de practicantes sugeridos.</w:t>
      </w:r>
    </w:p>
    <w:p w:rsidR="007C3F17" w:rsidRPr="007C3F17" w:rsidRDefault="007C3F17" w:rsidP="007C3F17">
      <w:pPr>
        <w:rPr>
          <w:rStyle w:val="nfasis"/>
          <w:rFonts w:ascii="Arial" w:hAnsi="Arial" w:cs="Arial"/>
          <w:sz w:val="24"/>
        </w:rPr>
      </w:pPr>
      <w:r>
        <w:rPr>
          <w:rStyle w:val="nfasis"/>
          <w:sz w:val="28"/>
        </w:rPr>
        <w:t xml:space="preserve"> </w:t>
      </w:r>
    </w:p>
    <w:p w:rsidR="00F150B8" w:rsidRDefault="007C3F17" w:rsidP="000D1603">
      <w:pPr>
        <w:rPr>
          <w:rFonts w:ascii="Arial" w:eastAsiaTheme="minorEastAsia" w:hAnsi="Arial" w:cs="Arial"/>
          <w:sz w:val="24"/>
          <w:szCs w:val="24"/>
        </w:rPr>
      </w:pPr>
      <w:r>
        <w:rPr>
          <w:rFonts w:ascii="Arial" w:eastAsiaTheme="minorEastAsia" w:hAnsi="Arial" w:cs="Arial"/>
          <w:sz w:val="24"/>
          <w:szCs w:val="24"/>
        </w:rPr>
        <w:t>En el paso anterior se obtuvieron las modas más grandes de la carga de trabajo del órgano</w:t>
      </w:r>
      <w:r w:rsidR="00F150B8">
        <w:rPr>
          <w:rFonts w:ascii="Arial" w:eastAsiaTheme="minorEastAsia" w:hAnsi="Arial" w:cs="Arial"/>
          <w:sz w:val="24"/>
          <w:szCs w:val="24"/>
        </w:rPr>
        <w:t xml:space="preserve"> correspondiente, al ordenar</w:t>
      </w:r>
      <w:r w:rsidR="00A57BAE">
        <w:rPr>
          <w:rFonts w:ascii="Arial" w:eastAsiaTheme="minorEastAsia" w:hAnsi="Arial" w:cs="Arial"/>
          <w:sz w:val="24"/>
          <w:szCs w:val="24"/>
        </w:rPr>
        <w:t xml:space="preserve"> l</w:t>
      </w:r>
      <w:r w:rsidR="00F150B8">
        <w:rPr>
          <w:rFonts w:ascii="Arial" w:eastAsiaTheme="minorEastAsia" w:hAnsi="Arial" w:cs="Arial"/>
          <w:sz w:val="24"/>
          <w:szCs w:val="24"/>
        </w:rPr>
        <w:t>a</w:t>
      </w:r>
      <w:r w:rsidR="00A57BAE">
        <w:rPr>
          <w:rFonts w:ascii="Arial" w:eastAsiaTheme="minorEastAsia" w:hAnsi="Arial" w:cs="Arial"/>
          <w:sz w:val="24"/>
          <w:szCs w:val="24"/>
        </w:rPr>
        <w:t>s</w:t>
      </w:r>
      <w:r w:rsidR="00F150B8">
        <w:rPr>
          <w:rFonts w:ascii="Arial" w:eastAsiaTheme="minorEastAsia" w:hAnsi="Arial" w:cs="Arial"/>
          <w:sz w:val="24"/>
          <w:szCs w:val="24"/>
        </w:rPr>
        <w:t xml:space="preserve"> mo</w:t>
      </w:r>
      <w:r w:rsidR="00A57BAE">
        <w:rPr>
          <w:rFonts w:ascii="Arial" w:eastAsiaTheme="minorEastAsia" w:hAnsi="Arial" w:cs="Arial"/>
          <w:sz w:val="24"/>
          <w:szCs w:val="24"/>
        </w:rPr>
        <w:t xml:space="preserve">das de menor a mayor </w:t>
      </w:r>
      <w:r w:rsidR="00841769">
        <w:rPr>
          <w:rFonts w:ascii="Arial" w:eastAsiaTheme="minorEastAsia" w:hAnsi="Arial" w:cs="Arial"/>
          <w:sz w:val="24"/>
          <w:szCs w:val="24"/>
        </w:rPr>
        <w:t>en el ejemplo,</w:t>
      </w:r>
      <w:r w:rsidR="00841769">
        <w:rPr>
          <w:rFonts w:ascii="Arial" w:eastAsiaTheme="minorEastAsia" w:hAnsi="Arial" w:cs="Arial"/>
          <w:sz w:val="24"/>
          <w:szCs w:val="24"/>
        </w:rPr>
        <w:t xml:space="preserve"> </w:t>
      </w:r>
      <w:r w:rsidR="00A57BAE">
        <w:rPr>
          <w:rFonts w:ascii="Arial" w:eastAsiaTheme="minorEastAsia" w:hAnsi="Arial" w:cs="Arial"/>
          <w:sz w:val="24"/>
          <w:szCs w:val="24"/>
        </w:rPr>
        <w:t>se obtiene:</w:t>
      </w:r>
    </w:p>
    <w:p w:rsidR="00F150B8" w:rsidRDefault="00F150B8" w:rsidP="000D1603">
      <w:pPr>
        <w:rPr>
          <w:rFonts w:ascii="Arial" w:eastAsiaTheme="minorEastAsia" w:hAnsi="Arial" w:cs="Arial"/>
          <w:sz w:val="24"/>
          <w:szCs w:val="24"/>
        </w:rPr>
      </w:pPr>
    </w:p>
    <w:p w:rsidR="00F150B8" w:rsidRDefault="00F150B8" w:rsidP="000D1603">
      <w:pPr>
        <w:rPr>
          <w:rFonts w:ascii="Arial" w:eastAsiaTheme="minorEastAsia" w:hAnsi="Arial" w:cs="Arial"/>
          <w:sz w:val="24"/>
          <w:szCs w:val="24"/>
        </w:rPr>
      </w:pPr>
      <w:r w:rsidRPr="00F150B8">
        <w:rPr>
          <w:rFonts w:ascii="Arial" w:eastAsiaTheme="minorEastAsia" w:hAnsi="Arial" w:cs="Arial"/>
          <w:sz w:val="24"/>
          <w:szCs w:val="24"/>
        </w:rPr>
        <w:t>320  339  490  636  711  725  738  791  797  893  986 1010</w:t>
      </w:r>
      <w:r w:rsidR="00A57BAE">
        <w:rPr>
          <w:rFonts w:ascii="Arial" w:eastAsiaTheme="minorEastAsia" w:hAnsi="Arial" w:cs="Arial"/>
          <w:sz w:val="24"/>
          <w:szCs w:val="24"/>
        </w:rPr>
        <w:t>.</w:t>
      </w:r>
    </w:p>
    <w:p w:rsidR="00753E50" w:rsidRDefault="00753E50" w:rsidP="000D1603">
      <w:pPr>
        <w:rPr>
          <w:rFonts w:ascii="Arial" w:eastAsiaTheme="minorEastAsia" w:hAnsi="Arial" w:cs="Arial"/>
          <w:sz w:val="24"/>
          <w:szCs w:val="24"/>
        </w:rPr>
      </w:pPr>
    </w:p>
    <w:p w:rsidR="00A57BAE" w:rsidRDefault="00A57BAE" w:rsidP="000D1603">
      <w:pPr>
        <w:rPr>
          <w:rFonts w:ascii="Arial" w:eastAsiaTheme="minorEastAsia" w:hAnsi="Arial" w:cs="Arial"/>
          <w:sz w:val="24"/>
          <w:szCs w:val="24"/>
        </w:rPr>
      </w:pPr>
      <w:r>
        <w:rPr>
          <w:rFonts w:ascii="Arial" w:eastAsiaTheme="minorEastAsia" w:hAnsi="Arial" w:cs="Arial"/>
          <w:sz w:val="24"/>
          <w:szCs w:val="24"/>
        </w:rPr>
        <w:t xml:space="preserve">Por lo que, se puede afirmar (con cierto error) que es más plausible que el órgano con moda mayor 1010 tenga más carga de trabajo  que el órgano con moda mayor 986, etc… </w:t>
      </w:r>
    </w:p>
    <w:p w:rsidR="00A57BAE" w:rsidRDefault="00A57BAE" w:rsidP="000D1603">
      <w:pPr>
        <w:rPr>
          <w:rFonts w:ascii="Arial" w:eastAsiaTheme="minorEastAsia" w:hAnsi="Arial" w:cs="Arial"/>
          <w:sz w:val="24"/>
          <w:szCs w:val="24"/>
        </w:rPr>
      </w:pPr>
    </w:p>
    <w:p w:rsidR="00B1149E" w:rsidRDefault="00B1149E" w:rsidP="000D1603">
      <w:pPr>
        <w:rPr>
          <w:rFonts w:ascii="Arial" w:eastAsiaTheme="minorEastAsia" w:hAnsi="Arial" w:cs="Arial"/>
          <w:sz w:val="24"/>
          <w:szCs w:val="24"/>
        </w:rPr>
      </w:pPr>
      <w:r>
        <w:rPr>
          <w:rFonts w:ascii="Arial" w:eastAsiaTheme="minorEastAsia" w:hAnsi="Arial" w:cs="Arial"/>
          <w:sz w:val="24"/>
          <w:szCs w:val="24"/>
        </w:rPr>
        <w:t>Por último, para el ejemplo quedaría la asignación como sigue:</w:t>
      </w:r>
    </w:p>
    <w:p w:rsidR="00B1149E" w:rsidRPr="00CF285A" w:rsidRDefault="00B1149E" w:rsidP="000D1603">
      <w:pPr>
        <w:rPr>
          <w:rFonts w:ascii="Arial" w:eastAsiaTheme="minorEastAsia" w:hAnsi="Arial" w:cs="Arial"/>
          <w:sz w:val="24"/>
          <w:szCs w:val="24"/>
        </w:rPr>
      </w:pPr>
    </w:p>
    <w:p w:rsidR="00B1149E" w:rsidRPr="00CF285A" w:rsidRDefault="00CF285A" w:rsidP="00CF285A">
      <w:pPr>
        <w:pStyle w:val="Prrafodelista"/>
        <w:numPr>
          <w:ilvl w:val="0"/>
          <w:numId w:val="1"/>
        </w:numPr>
        <w:spacing w:after="0" w:line="240" w:lineRule="auto"/>
        <w:rPr>
          <w:rFonts w:ascii="Arial" w:eastAsia="Times New Roman" w:hAnsi="Arial" w:cs="Arial"/>
          <w:color w:val="000000"/>
          <w:sz w:val="24"/>
          <w:szCs w:val="24"/>
          <w:lang w:eastAsia="es-MX"/>
        </w:rPr>
      </w:pPr>
      <w:r w:rsidRPr="00CF285A">
        <w:rPr>
          <w:rFonts w:ascii="Arial" w:eastAsia="Times New Roman" w:hAnsi="Arial" w:cs="Arial"/>
          <w:color w:val="000000"/>
          <w:sz w:val="24"/>
          <w:szCs w:val="24"/>
          <w:lang w:eastAsia="es-MX"/>
        </w:rPr>
        <w:t>Para los órganos: Juzgado Quinto de Distrito en Materia Civil en la Ciudad de México</w:t>
      </w:r>
      <w:r w:rsidR="00B1149E" w:rsidRPr="00CF285A">
        <w:rPr>
          <w:rFonts w:ascii="Arial" w:eastAsiaTheme="minorEastAsia" w:hAnsi="Arial" w:cs="Arial"/>
          <w:sz w:val="24"/>
          <w:szCs w:val="24"/>
        </w:rPr>
        <w:t xml:space="preserve">, </w:t>
      </w:r>
      <w:r w:rsidRPr="00CF285A">
        <w:rPr>
          <w:rFonts w:ascii="Arial" w:eastAsia="Times New Roman" w:hAnsi="Arial" w:cs="Arial"/>
          <w:color w:val="000000"/>
          <w:sz w:val="24"/>
          <w:szCs w:val="24"/>
          <w:lang w:eastAsia="es-MX"/>
        </w:rPr>
        <w:t>Juzgado Decimosegundo de Distrito en Materia Civil en la Ciudad de México</w:t>
      </w:r>
      <w:r w:rsidR="00B1149E" w:rsidRPr="00CF285A">
        <w:rPr>
          <w:rFonts w:ascii="Arial" w:eastAsiaTheme="minorEastAsia" w:hAnsi="Arial" w:cs="Arial"/>
          <w:sz w:val="24"/>
          <w:szCs w:val="24"/>
        </w:rPr>
        <w:t>,</w:t>
      </w:r>
      <w:r w:rsidRPr="00CF285A">
        <w:rPr>
          <w:rFonts w:ascii="Arial" w:hAnsi="Arial" w:cs="Arial"/>
          <w:color w:val="000000"/>
          <w:sz w:val="24"/>
          <w:szCs w:val="24"/>
        </w:rPr>
        <w:t xml:space="preserve"> </w:t>
      </w:r>
      <w:r w:rsidRPr="00CF285A">
        <w:rPr>
          <w:rFonts w:ascii="Arial" w:eastAsia="Times New Roman" w:hAnsi="Arial" w:cs="Arial"/>
          <w:color w:val="000000"/>
          <w:sz w:val="24"/>
          <w:szCs w:val="24"/>
          <w:lang w:eastAsia="es-MX"/>
        </w:rPr>
        <w:t>Juzgado Tercero de Distrito en Materia Civil en la Ciudad de México</w:t>
      </w:r>
      <w:r w:rsidR="00B1149E" w:rsidRPr="00CF285A">
        <w:rPr>
          <w:rFonts w:ascii="Arial" w:eastAsiaTheme="minorEastAsia" w:hAnsi="Arial" w:cs="Arial"/>
          <w:sz w:val="24"/>
          <w:szCs w:val="24"/>
        </w:rPr>
        <w:t xml:space="preserve">, </w:t>
      </w:r>
      <w:r w:rsidRPr="00CF285A">
        <w:rPr>
          <w:rFonts w:ascii="Arial" w:eastAsia="Times New Roman" w:hAnsi="Arial" w:cs="Arial"/>
          <w:color w:val="000000"/>
          <w:sz w:val="24"/>
          <w:szCs w:val="24"/>
          <w:lang w:eastAsia="es-MX"/>
        </w:rPr>
        <w:t xml:space="preserve">Juzgado Segundo de Distrito en Materia Civil en la Ciudad de México se sugieren </w:t>
      </w:r>
      <w:r w:rsidR="00B1149E" w:rsidRPr="00CF285A">
        <w:rPr>
          <w:rFonts w:ascii="Arial" w:eastAsiaTheme="minorEastAsia" w:hAnsi="Arial" w:cs="Arial"/>
          <w:b/>
          <w:sz w:val="24"/>
          <w:szCs w:val="24"/>
        </w:rPr>
        <w:t>2</w:t>
      </w:r>
      <w:r w:rsidRPr="00CF285A">
        <w:rPr>
          <w:rFonts w:ascii="Arial" w:eastAsiaTheme="minorEastAsia" w:hAnsi="Arial" w:cs="Arial"/>
          <w:sz w:val="24"/>
          <w:szCs w:val="24"/>
        </w:rPr>
        <w:t xml:space="preserve"> practicantes.</w:t>
      </w:r>
    </w:p>
    <w:p w:rsidR="00CF285A" w:rsidRPr="00CF285A" w:rsidRDefault="00CF285A" w:rsidP="00CF285A">
      <w:pPr>
        <w:pStyle w:val="Prrafodelista"/>
        <w:numPr>
          <w:ilvl w:val="0"/>
          <w:numId w:val="1"/>
        </w:numPr>
        <w:spacing w:after="0" w:line="240" w:lineRule="auto"/>
        <w:rPr>
          <w:rFonts w:ascii="Arial" w:eastAsiaTheme="minorEastAsia" w:hAnsi="Arial" w:cs="Arial"/>
          <w:sz w:val="24"/>
          <w:szCs w:val="24"/>
        </w:rPr>
      </w:pPr>
      <w:r w:rsidRPr="00CF285A">
        <w:rPr>
          <w:rFonts w:ascii="Arial" w:eastAsia="Times New Roman" w:hAnsi="Arial" w:cs="Arial"/>
          <w:color w:val="000000"/>
          <w:sz w:val="24"/>
          <w:szCs w:val="24"/>
          <w:lang w:eastAsia="es-MX"/>
        </w:rPr>
        <w:t xml:space="preserve">Para los órganos: </w:t>
      </w:r>
      <w:r w:rsidRPr="00CF285A">
        <w:rPr>
          <w:rFonts w:ascii="Arial" w:eastAsiaTheme="minorEastAsia" w:hAnsi="Arial" w:cs="Arial"/>
          <w:sz w:val="24"/>
          <w:szCs w:val="24"/>
        </w:rPr>
        <w:t>Juzgado Octavo de Distrito en Materia Civil en la Ciudad de México</w:t>
      </w:r>
      <w:r w:rsidRPr="00CF285A">
        <w:rPr>
          <w:rFonts w:ascii="Arial" w:eastAsiaTheme="minorEastAsia" w:hAnsi="Arial" w:cs="Arial"/>
          <w:sz w:val="24"/>
          <w:szCs w:val="24"/>
        </w:rPr>
        <w:t xml:space="preserve">, </w:t>
      </w:r>
      <w:r w:rsidRPr="00CF285A">
        <w:rPr>
          <w:rFonts w:ascii="Arial" w:eastAsiaTheme="minorEastAsia" w:hAnsi="Arial" w:cs="Arial"/>
          <w:sz w:val="24"/>
          <w:szCs w:val="24"/>
        </w:rPr>
        <w:t>Juzgado Decimoprimero de Distrito en Materia Civil en la Ciudad de México</w:t>
      </w:r>
      <w:r w:rsidRPr="00CF285A">
        <w:rPr>
          <w:rFonts w:ascii="Arial" w:eastAsiaTheme="minorEastAsia" w:hAnsi="Arial" w:cs="Arial"/>
          <w:sz w:val="24"/>
          <w:szCs w:val="24"/>
        </w:rPr>
        <w:t xml:space="preserve">, </w:t>
      </w:r>
      <w:r w:rsidRPr="00CF285A">
        <w:rPr>
          <w:rFonts w:ascii="Arial" w:eastAsiaTheme="minorEastAsia" w:hAnsi="Arial" w:cs="Arial"/>
          <w:sz w:val="24"/>
          <w:szCs w:val="24"/>
        </w:rPr>
        <w:t>Juzgado Primero de Distrito en Materia Civil en la Ciudad de México</w:t>
      </w:r>
      <w:r w:rsidRPr="00CF285A">
        <w:rPr>
          <w:rFonts w:ascii="Arial" w:eastAsiaTheme="minorEastAsia" w:hAnsi="Arial" w:cs="Arial"/>
          <w:sz w:val="24"/>
          <w:szCs w:val="24"/>
        </w:rPr>
        <w:t xml:space="preserve">, </w:t>
      </w:r>
      <w:r w:rsidRPr="00CF285A">
        <w:rPr>
          <w:rFonts w:ascii="Arial" w:eastAsiaTheme="minorEastAsia" w:hAnsi="Arial" w:cs="Arial"/>
          <w:sz w:val="24"/>
          <w:szCs w:val="24"/>
        </w:rPr>
        <w:t>Juzgado Cuarto de Distrito en Materia Civil en la Ciudad de México</w:t>
      </w:r>
    </w:p>
    <w:p w:rsidR="00CF285A" w:rsidRPr="00CF285A" w:rsidRDefault="00CF285A" w:rsidP="00CF285A">
      <w:pPr>
        <w:pStyle w:val="Prrafodelista"/>
        <w:spacing w:after="0" w:line="240" w:lineRule="auto"/>
        <w:rPr>
          <w:rFonts w:ascii="Arial" w:eastAsiaTheme="minorEastAsia" w:hAnsi="Arial" w:cs="Arial"/>
          <w:sz w:val="24"/>
          <w:szCs w:val="24"/>
        </w:rPr>
      </w:pPr>
      <w:proofErr w:type="gramStart"/>
      <w:r w:rsidRPr="00CF285A">
        <w:rPr>
          <w:rFonts w:ascii="Arial" w:eastAsia="Times New Roman" w:hAnsi="Arial" w:cs="Arial"/>
          <w:color w:val="000000"/>
          <w:sz w:val="24"/>
          <w:szCs w:val="24"/>
          <w:lang w:eastAsia="es-MX"/>
        </w:rPr>
        <w:t>se</w:t>
      </w:r>
      <w:proofErr w:type="gramEnd"/>
      <w:r w:rsidRPr="00CF285A">
        <w:rPr>
          <w:rFonts w:ascii="Arial" w:eastAsia="Times New Roman" w:hAnsi="Arial" w:cs="Arial"/>
          <w:color w:val="000000"/>
          <w:sz w:val="24"/>
          <w:szCs w:val="24"/>
          <w:lang w:eastAsia="es-MX"/>
        </w:rPr>
        <w:t xml:space="preserve"> sugieren </w:t>
      </w:r>
      <w:r w:rsidRPr="00CF285A">
        <w:rPr>
          <w:rFonts w:ascii="Arial" w:eastAsiaTheme="minorEastAsia" w:hAnsi="Arial" w:cs="Arial"/>
          <w:b/>
          <w:sz w:val="24"/>
          <w:szCs w:val="24"/>
        </w:rPr>
        <w:t>3</w:t>
      </w:r>
      <w:r w:rsidRPr="00CF285A">
        <w:rPr>
          <w:rFonts w:ascii="Arial" w:eastAsiaTheme="minorEastAsia" w:hAnsi="Arial" w:cs="Arial"/>
          <w:sz w:val="24"/>
          <w:szCs w:val="24"/>
        </w:rPr>
        <w:t xml:space="preserve"> practicantes.</w:t>
      </w:r>
    </w:p>
    <w:p w:rsidR="00CF285A" w:rsidRPr="00CF285A" w:rsidRDefault="00CF285A" w:rsidP="00CF285A">
      <w:pPr>
        <w:pStyle w:val="Prrafodelista"/>
        <w:numPr>
          <w:ilvl w:val="0"/>
          <w:numId w:val="1"/>
        </w:numPr>
        <w:spacing w:after="0" w:line="240" w:lineRule="auto"/>
        <w:rPr>
          <w:rFonts w:ascii="Arial" w:eastAsiaTheme="minorEastAsia" w:hAnsi="Arial" w:cs="Arial"/>
          <w:sz w:val="24"/>
          <w:szCs w:val="24"/>
        </w:rPr>
      </w:pPr>
      <w:r w:rsidRPr="00CF285A">
        <w:rPr>
          <w:rFonts w:ascii="Arial" w:eastAsia="Times New Roman" w:hAnsi="Arial" w:cs="Arial"/>
          <w:color w:val="000000"/>
          <w:sz w:val="24"/>
          <w:szCs w:val="24"/>
          <w:lang w:eastAsia="es-MX"/>
        </w:rPr>
        <w:t xml:space="preserve">Para los órganos: </w:t>
      </w:r>
      <w:r w:rsidRPr="00CF285A">
        <w:rPr>
          <w:rFonts w:ascii="Arial" w:eastAsiaTheme="minorEastAsia" w:hAnsi="Arial" w:cs="Arial"/>
          <w:sz w:val="24"/>
          <w:szCs w:val="24"/>
        </w:rPr>
        <w:t>Juzgado Noveno de Distrito en Materia Civil en la Ciudad de México</w:t>
      </w:r>
      <w:r w:rsidRPr="00CF285A">
        <w:rPr>
          <w:rFonts w:ascii="Arial" w:eastAsiaTheme="minorEastAsia" w:hAnsi="Arial" w:cs="Arial"/>
          <w:sz w:val="24"/>
          <w:szCs w:val="24"/>
        </w:rPr>
        <w:t>,</w:t>
      </w:r>
      <w:r w:rsidRPr="00CF285A">
        <w:rPr>
          <w:rFonts w:ascii="Calibri" w:hAnsi="Calibri" w:cs="Calibri"/>
          <w:color w:val="000000"/>
        </w:rPr>
        <w:t xml:space="preserve"> </w:t>
      </w:r>
      <w:r w:rsidRPr="00CF285A">
        <w:rPr>
          <w:rFonts w:ascii="Arial" w:eastAsiaTheme="minorEastAsia" w:hAnsi="Arial" w:cs="Arial"/>
          <w:sz w:val="24"/>
          <w:szCs w:val="24"/>
        </w:rPr>
        <w:t xml:space="preserve">Juzgado Decimoprimero de Distrito en Materia Civil en la Ciudad </w:t>
      </w:r>
      <w:r w:rsidRPr="00CF285A">
        <w:rPr>
          <w:rFonts w:ascii="Arial" w:eastAsiaTheme="minorEastAsia" w:hAnsi="Arial" w:cs="Arial"/>
          <w:sz w:val="24"/>
          <w:szCs w:val="24"/>
        </w:rPr>
        <w:lastRenderedPageBreak/>
        <w:t>de México</w:t>
      </w:r>
      <w:r w:rsidRPr="00CF285A">
        <w:rPr>
          <w:rFonts w:ascii="Arial" w:eastAsiaTheme="minorEastAsia" w:hAnsi="Arial" w:cs="Arial"/>
          <w:sz w:val="24"/>
          <w:szCs w:val="24"/>
        </w:rPr>
        <w:t>,</w:t>
      </w:r>
      <w:r w:rsidRPr="00CF285A">
        <w:rPr>
          <w:rFonts w:ascii="Calibri" w:hAnsi="Calibri" w:cs="Calibri"/>
          <w:color w:val="000000"/>
        </w:rPr>
        <w:t xml:space="preserve"> </w:t>
      </w:r>
      <w:r w:rsidRPr="00CF285A">
        <w:rPr>
          <w:rFonts w:ascii="Arial" w:eastAsiaTheme="minorEastAsia" w:hAnsi="Arial" w:cs="Arial"/>
          <w:sz w:val="24"/>
          <w:szCs w:val="24"/>
        </w:rPr>
        <w:t>Juzgado Séptimo de Distrito en Materia Civil en la Ciudad de México</w:t>
      </w:r>
      <w:r w:rsidRPr="00CF285A">
        <w:rPr>
          <w:rFonts w:ascii="Arial" w:eastAsiaTheme="minorEastAsia" w:hAnsi="Arial" w:cs="Arial"/>
          <w:sz w:val="24"/>
          <w:szCs w:val="24"/>
        </w:rPr>
        <w:t>,</w:t>
      </w:r>
      <w:r w:rsidRPr="00CF285A">
        <w:rPr>
          <w:rFonts w:ascii="Calibri" w:hAnsi="Calibri" w:cs="Calibri"/>
          <w:color w:val="000000"/>
        </w:rPr>
        <w:t xml:space="preserve"> </w:t>
      </w:r>
      <w:r w:rsidRPr="00CF285A">
        <w:rPr>
          <w:rFonts w:ascii="Arial" w:eastAsiaTheme="minorEastAsia" w:hAnsi="Arial" w:cs="Arial"/>
          <w:sz w:val="24"/>
          <w:szCs w:val="24"/>
        </w:rPr>
        <w:t>Juzgado Sexto de Distrito en Materia Civil en la Ciudad de México</w:t>
      </w:r>
    </w:p>
    <w:p w:rsidR="00CF285A" w:rsidRPr="00CF285A" w:rsidRDefault="00CF285A" w:rsidP="00CF285A">
      <w:pPr>
        <w:pStyle w:val="Prrafodelista"/>
        <w:spacing w:after="0" w:line="240" w:lineRule="auto"/>
        <w:rPr>
          <w:rFonts w:ascii="Arial" w:eastAsiaTheme="minorEastAsia" w:hAnsi="Arial" w:cs="Arial"/>
          <w:sz w:val="24"/>
          <w:szCs w:val="24"/>
        </w:rPr>
      </w:pPr>
      <w:proofErr w:type="gramStart"/>
      <w:r w:rsidRPr="00CF285A">
        <w:rPr>
          <w:rFonts w:ascii="Arial" w:eastAsia="Times New Roman" w:hAnsi="Arial" w:cs="Arial"/>
          <w:color w:val="000000"/>
          <w:sz w:val="24"/>
          <w:szCs w:val="24"/>
          <w:lang w:eastAsia="es-MX"/>
        </w:rPr>
        <w:t>se</w:t>
      </w:r>
      <w:proofErr w:type="gramEnd"/>
      <w:r w:rsidRPr="00CF285A">
        <w:rPr>
          <w:rFonts w:ascii="Arial" w:eastAsia="Times New Roman" w:hAnsi="Arial" w:cs="Arial"/>
          <w:color w:val="000000"/>
          <w:sz w:val="24"/>
          <w:szCs w:val="24"/>
          <w:lang w:eastAsia="es-MX"/>
        </w:rPr>
        <w:t xml:space="preserve"> sugieren </w:t>
      </w:r>
      <w:r w:rsidRPr="00CF285A">
        <w:rPr>
          <w:rFonts w:ascii="Arial" w:eastAsiaTheme="minorEastAsia" w:hAnsi="Arial" w:cs="Arial"/>
          <w:b/>
          <w:sz w:val="24"/>
          <w:szCs w:val="24"/>
        </w:rPr>
        <w:t>4</w:t>
      </w:r>
      <w:r w:rsidRPr="00CF285A">
        <w:rPr>
          <w:rFonts w:ascii="Arial" w:eastAsiaTheme="minorEastAsia" w:hAnsi="Arial" w:cs="Arial"/>
          <w:sz w:val="24"/>
          <w:szCs w:val="24"/>
        </w:rPr>
        <w:t xml:space="preserve"> practicantes.</w:t>
      </w:r>
    </w:p>
    <w:p w:rsidR="00FD3C2C" w:rsidRDefault="00CF285A" w:rsidP="00FD3C2C">
      <w:pPr>
        <w:pStyle w:val="Subttulo"/>
        <w:rPr>
          <w:rFonts w:ascii="Arial" w:hAnsi="Arial" w:cs="Arial"/>
          <w:sz w:val="24"/>
          <w:szCs w:val="24"/>
        </w:rPr>
      </w:pPr>
      <w:r>
        <w:rPr>
          <w:rFonts w:ascii="Arial" w:hAnsi="Arial" w:cs="Arial"/>
          <w:sz w:val="24"/>
          <w:szCs w:val="24"/>
        </w:rPr>
        <w:t xml:space="preserve"> </w:t>
      </w:r>
    </w:p>
    <w:p w:rsidR="00FD3C2C" w:rsidRDefault="00FD3C2C" w:rsidP="00FD3C2C">
      <w:pPr>
        <w:pStyle w:val="Subttulo"/>
        <w:rPr>
          <w:rFonts w:ascii="Arial" w:hAnsi="Arial" w:cs="Arial"/>
          <w:sz w:val="24"/>
          <w:szCs w:val="24"/>
        </w:rPr>
      </w:pPr>
      <w:r w:rsidRPr="00FD3C2C">
        <w:rPr>
          <w:rFonts w:ascii="Arial" w:hAnsi="Arial" w:cs="Arial"/>
          <w:sz w:val="32"/>
        </w:rPr>
        <w:t>Diferencias con el método anterior</w:t>
      </w:r>
    </w:p>
    <w:p w:rsidR="00FD3C2C" w:rsidRDefault="00FD3C2C" w:rsidP="00FD3C2C">
      <w:pPr>
        <w:pStyle w:val="Subttulo"/>
        <w:rPr>
          <w:rFonts w:ascii="Arial" w:hAnsi="Arial" w:cs="Arial"/>
          <w:sz w:val="24"/>
          <w:szCs w:val="24"/>
        </w:rPr>
      </w:pPr>
    </w:p>
    <w:p w:rsidR="00FD3C2C" w:rsidRDefault="00FD3C2C" w:rsidP="00FD3C2C">
      <w:pPr>
        <w:pStyle w:val="Subttulo"/>
        <w:rPr>
          <w:rFonts w:ascii="Arial" w:hAnsi="Arial" w:cs="Arial"/>
          <w:color w:val="auto"/>
          <w:sz w:val="24"/>
          <w:szCs w:val="24"/>
        </w:rPr>
      </w:pPr>
      <w:r>
        <w:rPr>
          <w:rFonts w:ascii="Arial" w:hAnsi="Arial" w:cs="Arial"/>
          <w:color w:val="auto"/>
          <w:sz w:val="24"/>
          <w:szCs w:val="24"/>
        </w:rPr>
        <w:t xml:space="preserve">El método anterior se basa en la distribución normal, sin embargo por </w:t>
      </w:r>
      <w:r>
        <w:rPr>
          <w:rFonts w:ascii="Arial" w:hAnsi="Arial" w:cs="Arial"/>
          <w:color w:val="auto"/>
          <w:sz w:val="24"/>
          <w:szCs w:val="24"/>
        </w:rPr>
        <w:t>la</w:t>
      </w:r>
      <w:r>
        <w:rPr>
          <w:rFonts w:ascii="Arial" w:hAnsi="Arial" w:cs="Arial"/>
          <w:color w:val="auto"/>
          <w:sz w:val="24"/>
          <w:szCs w:val="24"/>
        </w:rPr>
        <w:t xml:space="preserve"> naturaleza de los datos, </w:t>
      </w:r>
      <w:r w:rsidRPr="00FD3C2C">
        <w:rPr>
          <w:rFonts w:ascii="Arial" w:hAnsi="Arial" w:cs="Arial"/>
          <w:i/>
          <w:color w:val="auto"/>
          <w:sz w:val="24"/>
          <w:szCs w:val="24"/>
        </w:rPr>
        <w:t>es más factible que la distribución de la carga de trabajo sea discreta y multimodal</w:t>
      </w:r>
      <w:r>
        <w:rPr>
          <w:rFonts w:ascii="Arial" w:hAnsi="Arial" w:cs="Arial"/>
          <w:color w:val="auto"/>
          <w:sz w:val="24"/>
          <w:szCs w:val="24"/>
        </w:rPr>
        <w:t>, la distribución normal no cuenta con esas características.</w:t>
      </w:r>
    </w:p>
    <w:p w:rsidR="00FD3C2C" w:rsidRDefault="00FD3C2C" w:rsidP="00FD3C2C">
      <w:pPr>
        <w:pStyle w:val="Subttulo"/>
        <w:rPr>
          <w:rFonts w:ascii="Arial" w:hAnsi="Arial" w:cs="Arial"/>
          <w:color w:val="auto"/>
          <w:sz w:val="24"/>
          <w:szCs w:val="24"/>
        </w:rPr>
      </w:pPr>
    </w:p>
    <w:p w:rsidR="00672430" w:rsidRDefault="00FD3C2C" w:rsidP="00672430">
      <w:pPr>
        <w:pStyle w:val="Subttulo"/>
        <w:rPr>
          <w:rFonts w:ascii="Arial" w:hAnsi="Arial" w:cs="Arial"/>
          <w:color w:val="auto"/>
          <w:sz w:val="24"/>
          <w:szCs w:val="24"/>
        </w:rPr>
      </w:pPr>
      <w:r>
        <w:rPr>
          <w:rFonts w:ascii="Arial" w:hAnsi="Arial" w:cs="Arial"/>
          <w:color w:val="auto"/>
          <w:sz w:val="24"/>
          <w:szCs w:val="24"/>
        </w:rPr>
        <w:t>Por otro lado, el análisis anterior no utiliza proyecciones, además de que utiliza la información de los seis meses anteriores al estudio.</w:t>
      </w:r>
      <w:r w:rsidR="00672430">
        <w:rPr>
          <w:rFonts w:ascii="Arial" w:hAnsi="Arial" w:cs="Arial"/>
          <w:color w:val="auto"/>
          <w:sz w:val="24"/>
          <w:szCs w:val="24"/>
        </w:rPr>
        <w:t xml:space="preserve"> A</w:t>
      </w:r>
      <w:r w:rsidR="00672430">
        <w:rPr>
          <w:rFonts w:ascii="Arial" w:hAnsi="Arial" w:cs="Arial"/>
          <w:color w:val="auto"/>
          <w:sz w:val="24"/>
          <w:szCs w:val="24"/>
        </w:rPr>
        <w:t>sí que no toma en cuenta</w:t>
      </w:r>
      <w:r w:rsidR="00672430">
        <w:rPr>
          <w:rFonts w:ascii="Arial" w:hAnsi="Arial" w:cs="Arial"/>
          <w:color w:val="auto"/>
          <w:sz w:val="24"/>
          <w:szCs w:val="24"/>
        </w:rPr>
        <w:t>:</w:t>
      </w:r>
      <w:r w:rsidR="00672430">
        <w:rPr>
          <w:rFonts w:ascii="Arial" w:hAnsi="Arial" w:cs="Arial"/>
          <w:color w:val="auto"/>
          <w:sz w:val="24"/>
          <w:szCs w:val="24"/>
        </w:rPr>
        <w:t xml:space="preserve"> un escenario a</w:t>
      </w:r>
      <w:r w:rsidR="00672430">
        <w:rPr>
          <w:rFonts w:ascii="Arial" w:hAnsi="Arial" w:cs="Arial"/>
          <w:color w:val="auto"/>
          <w:sz w:val="24"/>
          <w:szCs w:val="24"/>
        </w:rPr>
        <w:t xml:space="preserve"> futuro y la información histórica de la serie.</w:t>
      </w:r>
    </w:p>
    <w:p w:rsidR="00672430" w:rsidRPr="00684E87" w:rsidRDefault="00672430" w:rsidP="00672430">
      <w:pPr>
        <w:rPr>
          <w:rFonts w:ascii="Arial" w:hAnsi="Arial" w:cs="Arial"/>
          <w:sz w:val="24"/>
        </w:rPr>
      </w:pPr>
    </w:p>
    <w:p w:rsidR="00672430" w:rsidRPr="00672430" w:rsidRDefault="00672430" w:rsidP="00672430">
      <w:r w:rsidRPr="00684E87">
        <w:rPr>
          <w:rFonts w:ascii="Arial" w:hAnsi="Arial" w:cs="Arial"/>
          <w:sz w:val="24"/>
        </w:rPr>
        <w:t>En resumen, el nuevo método trata de incorporar: el comportamiento de la serie, a través de la proyección y el estadístico de la moda, que puede ser interpretado como el valor</w:t>
      </w:r>
      <w:r w:rsidR="00684E87" w:rsidRPr="00684E87">
        <w:rPr>
          <w:rFonts w:ascii="Arial" w:hAnsi="Arial" w:cs="Arial"/>
          <w:sz w:val="24"/>
        </w:rPr>
        <w:t xml:space="preserve"> que será más plausible de obtener en meses posteriores.</w:t>
      </w:r>
      <w:r w:rsidR="00684E87">
        <w:t xml:space="preserve"> </w:t>
      </w:r>
      <w:r>
        <w:t xml:space="preserve"> </w:t>
      </w:r>
    </w:p>
    <w:p w:rsidR="000D1603" w:rsidRPr="006544B3" w:rsidRDefault="000D1603">
      <w:pPr>
        <w:rPr>
          <w:rFonts w:ascii="Arial" w:hAnsi="Arial" w:cs="Arial"/>
          <w:sz w:val="24"/>
          <w:szCs w:val="24"/>
        </w:rPr>
      </w:pPr>
      <w:bookmarkStart w:id="0" w:name="_GoBack"/>
      <w:bookmarkEnd w:id="0"/>
    </w:p>
    <w:sectPr w:rsidR="000D1603" w:rsidRPr="006544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0362C"/>
    <w:multiLevelType w:val="hybridMultilevel"/>
    <w:tmpl w:val="EFD09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76"/>
    <w:rsid w:val="000D1603"/>
    <w:rsid w:val="00227C12"/>
    <w:rsid w:val="00273D76"/>
    <w:rsid w:val="002F4EAC"/>
    <w:rsid w:val="00347F3A"/>
    <w:rsid w:val="003A6815"/>
    <w:rsid w:val="005647E7"/>
    <w:rsid w:val="00620C89"/>
    <w:rsid w:val="006544B3"/>
    <w:rsid w:val="00672430"/>
    <w:rsid w:val="00684E87"/>
    <w:rsid w:val="00690A42"/>
    <w:rsid w:val="0069665A"/>
    <w:rsid w:val="006F299D"/>
    <w:rsid w:val="006F770D"/>
    <w:rsid w:val="00732711"/>
    <w:rsid w:val="00753E50"/>
    <w:rsid w:val="007C3F17"/>
    <w:rsid w:val="007F4815"/>
    <w:rsid w:val="00841769"/>
    <w:rsid w:val="00896BEC"/>
    <w:rsid w:val="00913687"/>
    <w:rsid w:val="009806E3"/>
    <w:rsid w:val="00A57BAE"/>
    <w:rsid w:val="00A875A0"/>
    <w:rsid w:val="00AF5748"/>
    <w:rsid w:val="00B1149E"/>
    <w:rsid w:val="00B52814"/>
    <w:rsid w:val="00C079CF"/>
    <w:rsid w:val="00CF285A"/>
    <w:rsid w:val="00D91426"/>
    <w:rsid w:val="00D935AB"/>
    <w:rsid w:val="00DA597C"/>
    <w:rsid w:val="00F150B8"/>
    <w:rsid w:val="00FD3C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552FB-9AA2-4218-BB27-6B98281E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4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770D"/>
    <w:rPr>
      <w:color w:val="808080"/>
    </w:rPr>
  </w:style>
  <w:style w:type="character" w:customStyle="1" w:styleId="Ttulo1Car">
    <w:name w:val="Título 1 Car"/>
    <w:basedOn w:val="Fuentedeprrafopredeter"/>
    <w:link w:val="Ttulo1"/>
    <w:uiPriority w:val="9"/>
    <w:rsid w:val="006544B3"/>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544B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44B3"/>
    <w:rPr>
      <w:rFonts w:eastAsiaTheme="minorEastAsia"/>
      <w:color w:val="5A5A5A" w:themeColor="text1" w:themeTint="A5"/>
      <w:spacing w:val="15"/>
    </w:rPr>
  </w:style>
  <w:style w:type="character" w:styleId="nfasis">
    <w:name w:val="Emphasis"/>
    <w:basedOn w:val="Fuentedeprrafopredeter"/>
    <w:uiPriority w:val="20"/>
    <w:qFormat/>
    <w:rsid w:val="006544B3"/>
    <w:rPr>
      <w:i/>
      <w:iCs/>
    </w:rPr>
  </w:style>
  <w:style w:type="paragraph" w:styleId="Descripcin">
    <w:name w:val="caption"/>
    <w:basedOn w:val="Normal"/>
    <w:next w:val="Normal"/>
    <w:uiPriority w:val="35"/>
    <w:unhideWhenUsed/>
    <w:qFormat/>
    <w:rsid w:val="00227C12"/>
    <w:pPr>
      <w:spacing w:after="200" w:line="240" w:lineRule="auto"/>
    </w:pPr>
    <w:rPr>
      <w:i/>
      <w:iCs/>
      <w:color w:val="44546A" w:themeColor="text2"/>
      <w:sz w:val="18"/>
      <w:szCs w:val="18"/>
    </w:rPr>
  </w:style>
  <w:style w:type="paragraph" w:styleId="Prrafodelista">
    <w:name w:val="List Paragraph"/>
    <w:basedOn w:val="Normal"/>
    <w:uiPriority w:val="34"/>
    <w:qFormat/>
    <w:rsid w:val="00CF2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5063">
      <w:bodyDiv w:val="1"/>
      <w:marLeft w:val="0"/>
      <w:marRight w:val="0"/>
      <w:marTop w:val="0"/>
      <w:marBottom w:val="0"/>
      <w:divBdr>
        <w:top w:val="none" w:sz="0" w:space="0" w:color="auto"/>
        <w:left w:val="none" w:sz="0" w:space="0" w:color="auto"/>
        <w:bottom w:val="none" w:sz="0" w:space="0" w:color="auto"/>
        <w:right w:val="none" w:sz="0" w:space="0" w:color="auto"/>
      </w:divBdr>
    </w:div>
    <w:div w:id="359598012">
      <w:bodyDiv w:val="1"/>
      <w:marLeft w:val="0"/>
      <w:marRight w:val="0"/>
      <w:marTop w:val="0"/>
      <w:marBottom w:val="0"/>
      <w:divBdr>
        <w:top w:val="none" w:sz="0" w:space="0" w:color="auto"/>
        <w:left w:val="none" w:sz="0" w:space="0" w:color="auto"/>
        <w:bottom w:val="none" w:sz="0" w:space="0" w:color="auto"/>
        <w:right w:val="none" w:sz="0" w:space="0" w:color="auto"/>
      </w:divBdr>
    </w:div>
    <w:div w:id="594749653">
      <w:bodyDiv w:val="1"/>
      <w:marLeft w:val="0"/>
      <w:marRight w:val="0"/>
      <w:marTop w:val="0"/>
      <w:marBottom w:val="0"/>
      <w:divBdr>
        <w:top w:val="none" w:sz="0" w:space="0" w:color="auto"/>
        <w:left w:val="none" w:sz="0" w:space="0" w:color="auto"/>
        <w:bottom w:val="none" w:sz="0" w:space="0" w:color="auto"/>
        <w:right w:val="none" w:sz="0" w:space="0" w:color="auto"/>
      </w:divBdr>
    </w:div>
    <w:div w:id="819274894">
      <w:bodyDiv w:val="1"/>
      <w:marLeft w:val="0"/>
      <w:marRight w:val="0"/>
      <w:marTop w:val="0"/>
      <w:marBottom w:val="0"/>
      <w:divBdr>
        <w:top w:val="none" w:sz="0" w:space="0" w:color="auto"/>
        <w:left w:val="none" w:sz="0" w:space="0" w:color="auto"/>
        <w:bottom w:val="none" w:sz="0" w:space="0" w:color="auto"/>
        <w:right w:val="none" w:sz="0" w:space="0" w:color="auto"/>
      </w:divBdr>
    </w:div>
    <w:div w:id="1078406475">
      <w:bodyDiv w:val="1"/>
      <w:marLeft w:val="0"/>
      <w:marRight w:val="0"/>
      <w:marTop w:val="0"/>
      <w:marBottom w:val="0"/>
      <w:divBdr>
        <w:top w:val="none" w:sz="0" w:space="0" w:color="auto"/>
        <w:left w:val="none" w:sz="0" w:space="0" w:color="auto"/>
        <w:bottom w:val="none" w:sz="0" w:space="0" w:color="auto"/>
        <w:right w:val="none" w:sz="0" w:space="0" w:color="auto"/>
      </w:divBdr>
    </w:div>
    <w:div w:id="1172112216">
      <w:bodyDiv w:val="1"/>
      <w:marLeft w:val="0"/>
      <w:marRight w:val="0"/>
      <w:marTop w:val="0"/>
      <w:marBottom w:val="0"/>
      <w:divBdr>
        <w:top w:val="none" w:sz="0" w:space="0" w:color="auto"/>
        <w:left w:val="none" w:sz="0" w:space="0" w:color="auto"/>
        <w:bottom w:val="none" w:sz="0" w:space="0" w:color="auto"/>
        <w:right w:val="none" w:sz="0" w:space="0" w:color="auto"/>
      </w:divBdr>
    </w:div>
    <w:div w:id="1343316337">
      <w:bodyDiv w:val="1"/>
      <w:marLeft w:val="0"/>
      <w:marRight w:val="0"/>
      <w:marTop w:val="0"/>
      <w:marBottom w:val="0"/>
      <w:divBdr>
        <w:top w:val="none" w:sz="0" w:space="0" w:color="auto"/>
        <w:left w:val="none" w:sz="0" w:space="0" w:color="auto"/>
        <w:bottom w:val="none" w:sz="0" w:space="0" w:color="auto"/>
        <w:right w:val="none" w:sz="0" w:space="0" w:color="auto"/>
      </w:divBdr>
    </w:div>
    <w:div w:id="1421175023">
      <w:bodyDiv w:val="1"/>
      <w:marLeft w:val="0"/>
      <w:marRight w:val="0"/>
      <w:marTop w:val="0"/>
      <w:marBottom w:val="0"/>
      <w:divBdr>
        <w:top w:val="none" w:sz="0" w:space="0" w:color="auto"/>
        <w:left w:val="none" w:sz="0" w:space="0" w:color="auto"/>
        <w:bottom w:val="none" w:sz="0" w:space="0" w:color="auto"/>
        <w:right w:val="none" w:sz="0" w:space="0" w:color="auto"/>
      </w:divBdr>
    </w:div>
    <w:div w:id="1671179746">
      <w:bodyDiv w:val="1"/>
      <w:marLeft w:val="0"/>
      <w:marRight w:val="0"/>
      <w:marTop w:val="0"/>
      <w:marBottom w:val="0"/>
      <w:divBdr>
        <w:top w:val="none" w:sz="0" w:space="0" w:color="auto"/>
        <w:left w:val="none" w:sz="0" w:space="0" w:color="auto"/>
        <w:bottom w:val="none" w:sz="0" w:space="0" w:color="auto"/>
        <w:right w:val="none" w:sz="0" w:space="0" w:color="auto"/>
      </w:divBdr>
    </w:div>
    <w:div w:id="1849639227">
      <w:bodyDiv w:val="1"/>
      <w:marLeft w:val="0"/>
      <w:marRight w:val="0"/>
      <w:marTop w:val="0"/>
      <w:marBottom w:val="0"/>
      <w:divBdr>
        <w:top w:val="none" w:sz="0" w:space="0" w:color="auto"/>
        <w:left w:val="none" w:sz="0" w:space="0" w:color="auto"/>
        <w:bottom w:val="none" w:sz="0" w:space="0" w:color="auto"/>
        <w:right w:val="none" w:sz="0" w:space="0" w:color="auto"/>
      </w:divBdr>
    </w:div>
    <w:div w:id="1875774029">
      <w:bodyDiv w:val="1"/>
      <w:marLeft w:val="0"/>
      <w:marRight w:val="0"/>
      <w:marTop w:val="0"/>
      <w:marBottom w:val="0"/>
      <w:divBdr>
        <w:top w:val="none" w:sz="0" w:space="0" w:color="auto"/>
        <w:left w:val="none" w:sz="0" w:space="0" w:color="auto"/>
        <w:bottom w:val="none" w:sz="0" w:space="0" w:color="auto"/>
        <w:right w:val="none" w:sz="0" w:space="0" w:color="auto"/>
      </w:divBdr>
    </w:div>
    <w:div w:id="1880237865">
      <w:bodyDiv w:val="1"/>
      <w:marLeft w:val="0"/>
      <w:marRight w:val="0"/>
      <w:marTop w:val="0"/>
      <w:marBottom w:val="0"/>
      <w:divBdr>
        <w:top w:val="none" w:sz="0" w:space="0" w:color="auto"/>
        <w:left w:val="none" w:sz="0" w:space="0" w:color="auto"/>
        <w:bottom w:val="none" w:sz="0" w:space="0" w:color="auto"/>
        <w:right w:val="none" w:sz="0" w:space="0" w:color="auto"/>
      </w:divBdr>
    </w:div>
    <w:div w:id="193359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5</Pages>
  <Words>1001</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Perez Carbajal</dc:creator>
  <cp:keywords/>
  <dc:description/>
  <cp:lastModifiedBy>Francisco Perez Carbajal</cp:lastModifiedBy>
  <cp:revision>24</cp:revision>
  <dcterms:created xsi:type="dcterms:W3CDTF">2018-11-30T18:20:00Z</dcterms:created>
  <dcterms:modified xsi:type="dcterms:W3CDTF">2018-12-10T20:34:00Z</dcterms:modified>
</cp:coreProperties>
</file>