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 Road — First Production Route</w:t>
      </w:r>
    </w:p>
    <w:p>
      <w:pPr>
        <w:pStyle w:val="Subtitle"/>
      </w:pPr>
      <w:r>
        <w:t>Production specification, route research protocol, architecture extraction, and launch gates</w:t>
      </w:r>
    </w:p>
    <w:p>
      <w:r>
        <w:rPr>
          <w:b/>
        </w:rPr>
        <w:t xml:space="preserve">Status: </w:t>
      </w:r>
      <w:r>
        <w:t>Ready to execute as the first production route.</w:t>
      </w:r>
      <w:r>
        <w:rPr>
          <w:b/>
        </w:rPr>
        <w:br/>
        <w:t xml:space="preserve">Purpose: </w:t>
      </w:r>
      <w:r>
        <w:t>Use one real corridor to discover the minimum architecture, data model, operational process, and trust mechanisms required before scaling.</w:t>
      </w:r>
      <w:r>
        <w:rPr>
          <w:b/>
        </w:rPr>
        <w:br/>
        <w:t xml:space="preserve">Boundary: </w:t>
      </w:r>
      <w:r>
        <w:t>Product/engineering specification, not legal advice. Regulatory questions must be reviewed with qualified counsel before regulated activity.</w:t>
      </w:r>
    </w:p>
    <w:p>
      <w:pPr>
        <w:pStyle w:val="Heading1"/>
      </w:pPr>
      <w:r>
        <w:t>1. Strategic decision</w:t>
      </w:r>
    </w:p>
    <w:p>
      <w:r>
        <w:t>We are no longer designing Money Road in the abstract. The first route is the laboratory that turns the concept into a real system. The objective is not maximum automation; it is to take one corridor from user intent to an evidence-backed, explainable route recommendation and learn what must be standardized.</w:t>
      </w:r>
    </w:p>
    <w:p>
      <w:r>
        <w:t>Decision: the first route may be partially manual. Optimize for learning the complete route lifecycle before optimizing for scale.</w:t>
      </w:r>
    </w:p>
    <w:p>
      <w:pPr>
        <w:pStyle w:val="Heading1"/>
      </w:pPr>
      <w:r>
        <w:t>2. First-route scope</w:t>
      </w:r>
    </w:p>
    <w:p>
      <w:r>
        <w:t>Recommended initial corridor: Cameroon → China.</w:t>
      </w:r>
    </w:p>
    <w:p>
      <w:r>
        <w:t>This corridor forces the system to confront funding, FX, settlement, payout, eligibility, limits, timing, compliance, and potentially stablecoin-assisted paths. None of these are assumed to work; each must be verified.</w:t>
      </w:r>
    </w:p>
    <w:p>
      <w:pPr>
        <w:pStyle w:val="Heading2"/>
      </w:pPr>
      <w:r>
        <w:t>Non-goals</w:t>
      </w:r>
    </w:p>
    <w:p>
      <w:pPr>
        <w:pStyle w:val="ListBullet"/>
      </w:pPr>
      <w:r>
        <w:t>No wallet or custody.</w:t>
      </w:r>
    </w:p>
    <w:p>
      <w:pPr>
        <w:pStyle w:val="ListBullet"/>
      </w:pPr>
      <w:r>
        <w:t>No token issuance.</w:t>
      </w:r>
    </w:p>
    <w:p>
      <w:pPr>
        <w:pStyle w:val="ListBullet"/>
      </w:pPr>
      <w:r>
        <w:t>No guaranteed-delivery promise.</w:t>
      </w:r>
    </w:p>
    <w:p>
      <w:pPr>
        <w:pStyle w:val="ListBullet"/>
      </w:pPr>
      <w:r>
        <w:t>No global rollout.</w:t>
      </w:r>
    </w:p>
    <w:p>
      <w:pPr>
        <w:pStyle w:val="ListBullet"/>
      </w:pPr>
      <w:r>
        <w:t>No unverified provider availability.</w:t>
      </w:r>
    </w:p>
    <w:p>
      <w:pPr>
        <w:pStyle w:val="ListBullet"/>
      </w:pPr>
      <w:r>
        <w:t>No assumption that blockchain is cheaper.</w:t>
      </w:r>
    </w:p>
    <w:p>
      <w:pPr>
        <w:pStyle w:val="ListBullet"/>
      </w:pPr>
      <w:r>
        <w:t>No globe-first development.</w:t>
      </w:r>
    </w:p>
    <w:p>
      <w:pPr>
        <w:pStyle w:val="Heading1"/>
      </w:pPr>
      <w:r>
        <w:t>3. What route one must prove</w:t>
      </w:r>
    </w:p>
    <w:p>
      <w:pPr>
        <w:pStyle w:val="ListBullet"/>
      </w:pPr>
      <w:r>
        <w:t>A real user can describe a cross-border transfer using a small set of inputs.</w:t>
      </w:r>
    </w:p>
    <w:p>
      <w:pPr>
        <w:pStyle w:val="ListBullet"/>
      </w:pPr>
      <w:r>
        <w:t>Money Road can model the problem as funding, conversion, settlement and payout edges.</w:t>
      </w:r>
    </w:p>
    <w:p>
      <w:pPr>
        <w:pStyle w:val="ListBullet"/>
      </w:pPr>
      <w:r>
        <w:t>Every critical edge has evidence with source, timestamp, scope and confidence.</w:t>
      </w:r>
    </w:p>
    <w:p>
      <w:pPr>
        <w:pStyle w:val="ListBullet"/>
      </w:pPr>
      <w:r>
        <w:t>At least one complete route can be explained from sender to recipient.</w:t>
      </w:r>
    </w:p>
    <w:p>
      <w:pPr>
        <w:pStyle w:val="ListBullet"/>
      </w:pPr>
      <w:r>
        <w:t>Routes can be compared on delivered amount, total cost, time, constraints and evidence quality.</w:t>
      </w:r>
    </w:p>
    <w:p>
      <w:pPr>
        <w:pStyle w:val="ListBullet"/>
      </w:pPr>
      <w:r>
        <w:t>The system can say 'no route' or 'not verified' instead of inventing an answer.</w:t>
      </w:r>
    </w:p>
    <w:p>
      <w:pPr>
        <w:pStyle w:val="ListBullet"/>
      </w:pPr>
      <w:r>
        <w:t>Provider handoff works without Money Road taking custody.</w:t>
      </w:r>
    </w:p>
    <w:p>
      <w:pPr>
        <w:pStyle w:val="ListBullet"/>
      </w:pPr>
      <w:r>
        <w:t>Route facts can be revalidated as fees, limits, availability and eligibility change.</w:t>
      </w:r>
    </w:p>
    <w:p>
      <w:pPr>
        <w:pStyle w:val="Heading1"/>
      </w:pPr>
      <w:r>
        <w:t>4. Canonical domain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Minimum fields</w:t>
            </w:r>
          </w:p>
        </w:tc>
      </w:tr>
      <w:tr>
        <w:tc>
          <w:tcPr>
            <w:tcW w:type="dxa" w:w="2880"/>
          </w:tcPr>
          <w:p>
            <w:r>
              <w:t>Corridor</w:t>
            </w:r>
          </w:p>
        </w:tc>
        <w:tc>
          <w:tcPr>
            <w:tcW w:type="dxa" w:w="2880"/>
          </w:tcPr>
          <w:p>
            <w:r>
              <w:t>Origin/destination market pair</w:t>
            </w:r>
          </w:p>
        </w:tc>
        <w:tc>
          <w:tcPr>
            <w:tcW w:type="dxa" w:w="2880"/>
          </w:tcPr>
          <w:p>
            <w:r>
              <w:t>origin, destination, currency pair</w:t>
            </w:r>
          </w:p>
        </w:tc>
      </w:tr>
      <w:tr>
        <w:tc>
          <w:tcPr>
            <w:tcW w:type="dxa" w:w="2880"/>
          </w:tcPr>
          <w:p>
            <w:r>
              <w:t>UserIntent</w:t>
            </w:r>
          </w:p>
        </w:tc>
        <w:tc>
          <w:tcPr>
            <w:tcW w:type="dxa" w:w="2880"/>
          </w:tcPr>
          <w:p>
            <w:r>
              <w:t>What the user needs</w:t>
            </w:r>
          </w:p>
        </w:tc>
        <w:tc>
          <w:tcPr>
            <w:tcW w:type="dxa" w:w="2880"/>
          </w:tcPr>
          <w:p>
            <w:r>
              <w:t>amount, deadline, funding, payout, preferences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Payment participant</w:t>
            </w:r>
          </w:p>
        </w:tc>
        <w:tc>
          <w:tcPr>
            <w:tcW w:type="dxa" w:w="2880"/>
          </w:tcPr>
          <w:p>
            <w:r>
              <w:t>name, markets, capabilities, regulatory context</w:t>
            </w:r>
          </w:p>
        </w:tc>
      </w:tr>
      <w:tr>
        <w:tc>
          <w:tcPr>
            <w:tcW w:type="dxa" w:w="2880"/>
          </w:tcPr>
          <w:p>
            <w:r>
              <w:t>Rail</w:t>
            </w:r>
          </w:p>
        </w:tc>
        <w:tc>
          <w:tcPr>
            <w:tcW w:type="dxa" w:w="2880"/>
          </w:tcPr>
          <w:p>
            <w:r>
              <w:t>Mechanism moving value</w:t>
            </w:r>
          </w:p>
        </w:tc>
        <w:tc>
          <w:tcPr>
            <w:tcW w:type="dxa" w:w="2880"/>
          </w:tcPr>
          <w:p>
            <w:r>
              <w:t>bank, MTO, mobile money, card, stablecoin, etc.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One executable movement/transformation</w:t>
            </w:r>
          </w:p>
        </w:tc>
        <w:tc>
          <w:tcPr>
            <w:tcW w:type="dxa" w:w="2880"/>
          </w:tcPr>
          <w:p>
            <w:r>
              <w:t>from, to, provider, rail, cost, time, constraints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>Observed/retrieved price</w:t>
            </w:r>
          </w:p>
        </w:tc>
        <w:tc>
          <w:tcPr>
            <w:tcW w:type="dxa" w:w="2880"/>
          </w:tcPr>
          <w:p>
            <w:r>
              <w:t>amount, fees, FX, timestamp, expiry</w:t>
            </w:r>
          </w:p>
        </w:tc>
      </w:tr>
      <w:tr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>
            <w:r>
              <w:t>Conditions to use an edge</w:t>
            </w:r>
          </w:p>
        </w:tc>
        <w:tc>
          <w:tcPr>
            <w:tcW w:type="dxa" w:w="2880"/>
          </w:tcPr>
          <w:p>
            <w:r>
              <w:t>country, identity, account, purpose, limits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Support for a route claim</w:t>
            </w:r>
          </w:p>
        </w:tc>
        <w:tc>
          <w:tcPr>
            <w:tcW w:type="dxa" w:w="2880"/>
          </w:tcPr>
          <w:p>
            <w:r>
              <w:t>source, timestamp, scope, confidence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Ordered set of edges</w:t>
            </w:r>
          </w:p>
        </w:tc>
        <w:tc>
          <w:tcPr>
            <w:tcW w:type="dxa" w:w="2880"/>
          </w:tcPr>
          <w:p>
            <w:r>
              <w:t>edges, cost, recipient amount, ETA</w:t>
            </w:r>
          </w:p>
        </w:tc>
      </w:tr>
      <w:tr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What happened after execution</w:t>
            </w:r>
          </w:p>
        </w:tc>
        <w:tc>
          <w:tcPr>
            <w:tcW w:type="dxa" w:w="2880"/>
          </w:tcPr>
          <w:p>
            <w:r>
              <w:t>actual cost, actual time, success/failure</w:t>
            </w:r>
          </w:p>
        </w:tc>
      </w:tr>
      <w:tr>
        <w:tc>
          <w:tcPr>
            <w:tcW w:type="dxa" w:w="2880"/>
          </w:tcPr>
          <w:p>
            <w:r>
              <w:t>FailureMode</w:t>
            </w:r>
          </w:p>
        </w:tc>
        <w:tc>
          <w:tcPr>
            <w:tcW w:type="dxa" w:w="2880"/>
          </w:tcPr>
          <w:p>
            <w:r>
              <w:t>Known way a route fails</w:t>
            </w:r>
          </w:p>
        </w:tc>
        <w:tc>
          <w:tcPr>
            <w:tcW w:type="dxa" w:w="2880"/>
          </w:tcPr>
          <w:p>
            <w:r>
              <w:t>trigger, mitigation, uncertainty</w:t>
            </w:r>
          </w:p>
        </w:tc>
      </w:tr>
    </w:tbl>
    <w:p>
      <w:pPr>
        <w:pStyle w:val="Heading1"/>
      </w:pPr>
      <w:r>
        <w:t>5. Evidence model</w:t>
      </w:r>
    </w:p>
    <w:p>
      <w:r>
        <w:t>Route facts are not timeless configuration. A fee, limit, payout method or processing time is a claim with a source and validity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Production behavior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Current authoritative source or controlled test</w:t>
            </w:r>
          </w:p>
        </w:tc>
        <w:tc>
          <w:tcPr>
            <w:tcW w:type="dxa" w:w="2880"/>
          </w:tcPr>
          <w:p>
            <w:r>
              <w:t>May support production eligibility</w:t>
            </w:r>
          </w:p>
        </w:tc>
      </w:tr>
      <w:tr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Confirmed by actual execution/observation</w:t>
            </w:r>
          </w:p>
        </w:tc>
        <w:tc>
          <w:tcPr>
            <w:tcW w:type="dxa" w:w="2880"/>
          </w:tcPr>
          <w:p>
            <w:r>
              <w:t>Strong evidence; retain conditions</w:t>
            </w:r>
          </w:p>
        </w:tc>
      </w:tr>
      <w:tr>
        <w:tc>
          <w:tcPr>
            <w:tcW w:type="dxa" w:w="2880"/>
          </w:tcPr>
          <w:p>
            <w:r>
              <w:t>Estimated</w:t>
            </w:r>
          </w:p>
        </w:tc>
        <w:tc>
          <w:tcPr>
            <w:tcW w:type="dxa" w:w="2880"/>
          </w:tcPr>
          <w:p>
            <w:r>
              <w:t>Calculated/inferred</w:t>
            </w:r>
          </w:p>
        </w:tc>
        <w:tc>
          <w:tcPr>
            <w:tcW w:type="dxa" w:w="2880"/>
          </w:tcPr>
          <w:p>
            <w:r>
              <w:t>Show uncertainty</w:t>
            </w:r>
          </w:p>
        </w:tc>
      </w:tr>
      <w:tr>
        <w:tc>
          <w:tcPr>
            <w:tcW w:type="dxa" w:w="2880"/>
          </w:tcPr>
          <w:p>
            <w:r>
              <w:t>Stale</w:t>
            </w:r>
          </w:p>
        </w:tc>
        <w:tc>
          <w:tcPr>
            <w:tcW w:type="dxa" w:w="2880"/>
          </w:tcPr>
          <w:p>
            <w:r>
              <w:t>Previously valid but outside freshness window</w:t>
            </w:r>
          </w:p>
        </w:tc>
        <w:tc>
          <w:tcPr>
            <w:tcW w:type="dxa" w:w="2880"/>
          </w:tcPr>
          <w:p>
            <w:r>
              <w:t>Do not silently use for routing</w:t>
            </w:r>
          </w:p>
        </w:tc>
      </w:tr>
      <w:tr>
        <w:tc>
          <w:tcPr>
            <w:tcW w:type="dxa" w:w="2880"/>
          </w:tcPr>
          <w:p>
            <w:r>
              <w:t>Unverified</w:t>
            </w:r>
          </w:p>
        </w:tc>
        <w:tc>
          <w:tcPr>
            <w:tcW w:type="dxa" w:w="2880"/>
          </w:tcPr>
          <w:p>
            <w:r>
              <w:t>Claim not independently confirmed</w:t>
            </w:r>
          </w:p>
        </w:tc>
        <w:tc>
          <w:tcPr>
            <w:tcW w:type="dxa" w:w="2880"/>
          </w:tcPr>
          <w:p>
            <w:r>
              <w:t>Research only</w:t>
            </w:r>
          </w:p>
        </w:tc>
      </w:tr>
      <w:tr>
        <w:tc>
          <w:tcPr>
            <w:tcW w:type="dxa" w:w="2880"/>
          </w:tcPr>
          <w:p>
            <w:r>
              <w:t>Unsupported</w:t>
            </w:r>
          </w:p>
        </w:tc>
        <w:tc>
          <w:tcPr>
            <w:tcW w:type="dxa" w:w="2880"/>
          </w:tcPr>
          <w:p>
            <w:r>
              <w:t>No evidence of current executability</w:t>
            </w:r>
          </w:p>
        </w:tc>
        <w:tc>
          <w:tcPr>
            <w:tcW w:type="dxa" w:w="2880"/>
          </w:tcPr>
          <w:p>
            <w:r>
              <w:t>Exclude from production</w:t>
            </w:r>
          </w:p>
        </w:tc>
      </w:tr>
    </w:tbl>
    <w:p>
      <w:r>
        <w:t>Every production recommendation should be explainable as: 'We recommend this path because these edges are currently supported by these pieces of evidence.'</w:t>
      </w:r>
    </w:p>
    <w:p>
      <w:pPr>
        <w:pStyle w:val="Heading1"/>
      </w:pPr>
      <w:r>
        <w:t>6. Route-edge contract</w:t>
      </w:r>
    </w:p>
    <w:p>
      <w:pPr>
        <w:pStyle w:val="ListBullet"/>
      </w:pPr>
      <w:r>
        <w:t>What transformation or movement occurs?</w:t>
      </w:r>
    </w:p>
    <w:p>
      <w:pPr>
        <w:pStyle w:val="ListBullet"/>
      </w:pPr>
      <w:r>
        <w:t>Who operates it?</w:t>
      </w:r>
    </w:p>
    <w:p>
      <w:pPr>
        <w:pStyle w:val="ListBullet"/>
      </w:pPr>
      <w:r>
        <w:t>Where does value start and end?</w:t>
      </w:r>
    </w:p>
    <w:p>
      <w:pPr>
        <w:pStyle w:val="ListBullet"/>
      </w:pPr>
      <w:r>
        <w:t>What currencies/assets are involved?</w:t>
      </w:r>
    </w:p>
    <w:p>
      <w:pPr>
        <w:pStyle w:val="ListBullet"/>
      </w:pPr>
      <w:r>
        <w:t>What funding and payout methods are supported?</w:t>
      </w:r>
    </w:p>
    <w:p>
      <w:pPr>
        <w:pStyle w:val="ListBullet"/>
      </w:pPr>
      <w:r>
        <w:t>What are fees, FX costs and other known costs?</w:t>
      </w:r>
    </w:p>
    <w:p>
      <w:pPr>
        <w:pStyle w:val="ListBullet"/>
      </w:pPr>
      <w:r>
        <w:t>What are min/max amounts?</w:t>
      </w:r>
    </w:p>
    <w:p>
      <w:pPr>
        <w:pStyle w:val="ListBullet"/>
      </w:pPr>
      <w:r>
        <w:t>What eligibility/KYC/purpose requirements apply?</w:t>
      </w:r>
    </w:p>
    <w:p>
      <w:pPr>
        <w:pStyle w:val="ListBullet"/>
      </w:pPr>
      <w:r>
        <w:t>What are cutoff times and business-day constraints?</w:t>
      </w:r>
    </w:p>
    <w:p>
      <w:pPr>
        <w:pStyle w:val="ListBullet"/>
      </w:pPr>
      <w:r>
        <w:t>What is the expected processing-time range?</w:t>
      </w:r>
    </w:p>
    <w:p>
      <w:pPr>
        <w:pStyle w:val="ListBullet"/>
      </w:pPr>
      <w:r>
        <w:t>What can cause failure?</w:t>
      </w:r>
    </w:p>
    <w:p>
      <w:pPr>
        <w:pStyle w:val="ListBullet"/>
      </w:pPr>
      <w:r>
        <w:t>What evidence supports each claim and when does it expire?</w:t>
      </w:r>
    </w:p>
    <w:p>
      <w:pPr>
        <w:pStyle w:val="Heading1"/>
      </w:pPr>
      <w:r>
        <w:t>7. Cost model</w:t>
      </w:r>
    </w:p>
    <w:p>
      <w:r>
        <w:t>Compare complete delivered cost, not advertised transfer fees.</w:t>
      </w:r>
    </w:p>
    <w:p>
      <w:r>
        <w:t>Total route cost = explicit fees + FX cost + network/intermediary costs + measurable expected retry/failure costs.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Sender spend</w:t>
            </w:r>
          </w:p>
        </w:tc>
        <w:tc>
          <w:tcPr>
            <w:tcW w:type="dxa" w:w="4320"/>
          </w:tcPr>
          <w:p>
            <w:r>
              <w:t>Total amount leaving sender control, including known fees</w:t>
            </w:r>
          </w:p>
        </w:tc>
      </w:tr>
      <w:tr>
        <w:tc>
          <w:tcPr>
            <w:tcW w:type="dxa" w:w="4320"/>
          </w:tcPr>
          <w:p>
            <w:r>
              <w:t>Recipient receives</w:t>
            </w:r>
          </w:p>
        </w:tc>
        <w:tc>
          <w:tcPr>
            <w:tcW w:type="dxa" w:w="4320"/>
          </w:tcPr>
          <w:p>
            <w:r>
              <w:t>Expected destination amount after known conversions/fees</w:t>
            </w:r>
          </w:p>
        </w:tc>
      </w:tr>
      <w:tr>
        <w:tc>
          <w:tcPr>
            <w:tcW w:type="dxa" w:w="4320"/>
          </w:tcPr>
          <w:p>
            <w:r>
              <w:t>Explicit fees</w:t>
            </w:r>
          </w:p>
        </w:tc>
        <w:tc>
          <w:tcPr>
            <w:tcW w:type="dxa" w:w="4320"/>
          </w:tcPr>
          <w:p>
            <w:r>
              <w:t>Displayed or retrieved provider/network fees</w:t>
            </w:r>
          </w:p>
        </w:tc>
      </w:tr>
      <w:tr>
        <w:tc>
          <w:tcPr>
            <w:tcW w:type="dxa" w:w="4320"/>
          </w:tcPr>
          <w:p>
            <w:r>
              <w:t>FX cost</w:t>
            </w:r>
          </w:p>
        </w:tc>
        <w:tc>
          <w:tcPr>
            <w:tcW w:type="dxa" w:w="4320"/>
          </w:tcPr>
          <w:p>
            <w:r>
              <w:t>Difference between effective conversion and reference rate</w:t>
            </w:r>
          </w:p>
        </w:tc>
      </w:tr>
      <w:tr>
        <w:tc>
          <w:tcPr>
            <w:tcW w:type="dxa" w:w="4320"/>
          </w:tcPr>
          <w:p>
            <w:r>
              <w:t>Unknown cost</w:t>
            </w:r>
          </w:p>
        </w:tc>
        <w:tc>
          <w:tcPr>
            <w:tcW w:type="dxa" w:w="4320"/>
          </w:tcPr>
          <w:p>
            <w:r>
              <w:t>Material cost that cannot currently be verified</w:t>
            </w:r>
          </w:p>
        </w:tc>
      </w:tr>
      <w:tr>
        <w:tc>
          <w:tcPr>
            <w:tcW w:type="dxa" w:w="4320"/>
          </w:tcPr>
          <w:p>
            <w:r>
              <w:t>Cost confidence</w:t>
            </w:r>
          </w:p>
        </w:tc>
        <w:tc>
          <w:tcPr>
            <w:tcW w:type="dxa" w:w="4320"/>
          </w:tcPr>
          <w:p>
            <w:r>
              <w:t>Confidence in the displayed cost</w:t>
            </w:r>
          </w:p>
        </w:tc>
      </w:tr>
    </w:tbl>
    <w:p>
      <w:pPr>
        <w:pStyle w:val="Heading1"/>
      </w:pPr>
      <w:r>
        <w:t>8. Time and deadline model</w:t>
      </w:r>
    </w:p>
    <w:p>
      <w:r>
        <w:t>Never reduce route time to a single optimistic ETA. Represent a window and its operational constraints.</w:t>
      </w:r>
    </w:p>
    <w:p>
      <w:pPr>
        <w:pStyle w:val="ListBullet"/>
      </w:pPr>
      <w:r>
        <w:t>Funding time</w:t>
      </w:r>
    </w:p>
    <w:p>
      <w:pPr>
        <w:pStyle w:val="ListBullet"/>
      </w:pPr>
      <w:r>
        <w:t>Provider processing</w:t>
      </w:r>
    </w:p>
    <w:p>
      <w:pPr>
        <w:pStyle w:val="ListBullet"/>
      </w:pPr>
      <w:r>
        <w:t>Settlement</w:t>
      </w:r>
    </w:p>
    <w:p>
      <w:pPr>
        <w:pStyle w:val="ListBullet"/>
      </w:pPr>
      <w:r>
        <w:t>Payout</w:t>
      </w:r>
    </w:p>
    <w:p>
      <w:pPr>
        <w:pStyle w:val="ListBullet"/>
      </w:pPr>
      <w:r>
        <w:t>Business vs calendar days</w:t>
      </w:r>
    </w:p>
    <w:p>
      <w:pPr>
        <w:pStyle w:val="ListBullet"/>
      </w:pPr>
      <w:r>
        <w:t>Cutoffs and time zones</w:t>
      </w:r>
    </w:p>
    <w:p>
      <w:pPr>
        <w:pStyle w:val="ListBullet"/>
      </w:pPr>
      <w:r>
        <w:t>Compliance-review uncertainty</w:t>
      </w:r>
    </w:p>
    <w:p>
      <w:pPr>
        <w:pStyle w:val="ListBullet"/>
      </w:pPr>
      <w:r>
        <w:t>Recipient-side availability</w:t>
      </w:r>
    </w:p>
    <w:p>
      <w:pPr>
        <w:pStyle w:val="ListBullet"/>
      </w:pPr>
      <w:r>
        <w:t>Weekends/holidays</w:t>
      </w:r>
    </w:p>
    <w:p>
      <w:pPr>
        <w:pStyle w:val="ListBullet"/>
      </w:pPr>
      <w:r>
        <w:t>Required user actions</w:t>
      </w:r>
    </w:p>
    <w:p>
      <w:r>
        <w:t>For deadlines, calculate buffer. Do not call a route 'guaranteed' until there is actual execution control plus an enforceable service commitment.</w:t>
      </w:r>
    </w:p>
    <w:p>
      <w:pPr>
        <w:pStyle w:val="Heading1"/>
      </w:pPr>
      <w:r>
        <w:t>9. First-route research procedure</w:t>
      </w:r>
    </w:p>
    <w:p>
      <w:pPr>
        <w:pStyle w:val="Heading2"/>
      </w:pPr>
      <w:r>
        <w:t>A — Map</w:t>
      </w:r>
    </w:p>
    <w:p>
      <w:pPr>
        <w:pStyle w:val="ListBullet"/>
      </w:pPr>
      <w:r>
        <w:t>Cameroon funding methods</w:t>
      </w:r>
    </w:p>
    <w:p>
      <w:pPr>
        <w:pStyle w:val="ListBullet"/>
      </w:pPr>
      <w:r>
        <w:t>Conversion options</w:t>
      </w:r>
    </w:p>
    <w:p>
      <w:pPr>
        <w:pStyle w:val="ListBullet"/>
      </w:pPr>
      <w:r>
        <w:t>International settlement rails</w:t>
      </w:r>
    </w:p>
    <w:p>
      <w:pPr>
        <w:pStyle w:val="ListBullet"/>
      </w:pPr>
      <w:r>
        <w:t>China payout options</w:t>
      </w:r>
    </w:p>
    <w:p>
      <w:pPr>
        <w:pStyle w:val="ListBullet"/>
      </w:pPr>
      <w:r>
        <w:t>Fiat-only paths</w:t>
      </w:r>
    </w:p>
    <w:p>
      <w:pPr>
        <w:pStyle w:val="ListBullet"/>
      </w:pPr>
      <w:r>
        <w:t>Stablecoin-assisted paths</w:t>
      </w:r>
    </w:p>
    <w:p>
      <w:pPr>
        <w:pStyle w:val="ListBullet"/>
      </w:pPr>
      <w:r>
        <w:t>Institutional rails available through partners</w:t>
      </w:r>
    </w:p>
    <w:p>
      <w:pPr>
        <w:pStyle w:val="Heading2"/>
      </w:pPr>
      <w:r>
        <w:t>B — Verify each edge</w:t>
      </w:r>
    </w:p>
    <w:p>
      <w:pPr>
        <w:pStyle w:val="ListBullet"/>
      </w:pPr>
      <w:r>
        <w:t>Origin/destination eligibility</w:t>
      </w:r>
    </w:p>
    <w:p>
      <w:pPr>
        <w:pStyle w:val="ListBullet"/>
      </w:pPr>
      <w:r>
        <w:t>Funding/payout method</w:t>
      </w:r>
    </w:p>
    <w:p>
      <w:pPr>
        <w:pStyle w:val="ListBullet"/>
      </w:pPr>
      <w:r>
        <w:t>Currencies</w:t>
      </w:r>
    </w:p>
    <w:p>
      <w:pPr>
        <w:pStyle w:val="ListBullet"/>
      </w:pPr>
      <w:r>
        <w:t>Limits</w:t>
      </w:r>
    </w:p>
    <w:p>
      <w:pPr>
        <w:pStyle w:val="ListBullet"/>
      </w:pPr>
      <w:r>
        <w:t>Fees</w:t>
      </w:r>
    </w:p>
    <w:p>
      <w:pPr>
        <w:pStyle w:val="ListBullet"/>
      </w:pPr>
      <w:r>
        <w:t>FX mechanism</w:t>
      </w:r>
    </w:p>
    <w:p>
      <w:pPr>
        <w:pStyle w:val="ListBullet"/>
      </w:pPr>
      <w:r>
        <w:t>Expected time</w:t>
      </w:r>
    </w:p>
    <w:p>
      <w:pPr>
        <w:pStyle w:val="ListBullet"/>
      </w:pPr>
      <w:r>
        <w:t>KYC/AML</w:t>
      </w:r>
    </w:p>
    <w:p>
      <w:pPr>
        <w:pStyle w:val="ListBullet"/>
      </w:pPr>
      <w:r>
        <w:t>Cutoffs</w:t>
      </w:r>
    </w:p>
    <w:p>
      <w:pPr>
        <w:pStyle w:val="ListBullet"/>
      </w:pPr>
      <w:r>
        <w:t>Failure behavior</w:t>
      </w:r>
    </w:p>
    <w:p>
      <w:pPr>
        <w:pStyle w:val="ListBullet"/>
      </w:pPr>
      <w:r>
        <w:t>Last verification timestamp</w:t>
      </w:r>
    </w:p>
    <w:p>
      <w:pPr>
        <w:pStyle w:val="Heading2"/>
      </w:pPr>
      <w:r>
        <w:t>C — Assemble complete routes</w:t>
      </w:r>
    </w:p>
    <w:p>
      <w:r>
        <w:t>A provider is not a route. Assemble edges into complete paths and reject paths with unsupported critical edges.</w:t>
      </w:r>
    </w:p>
    <w:p>
      <w:pPr>
        <w:pStyle w:val="Heading2"/>
      </w:pPr>
      <w:r>
        <w:t>D — Controlled observations</w:t>
      </w:r>
    </w:p>
    <w:p>
      <w:r>
        <w:t>Where lawful and appropriate, run small controlled transactions and record actual timing, fees, delivered amount, user actions and failure points.</w:t>
      </w:r>
    </w:p>
    <w:p>
      <w:pPr>
        <w:pStyle w:val="Heading2"/>
      </w:pPr>
      <w:r>
        <w:t>E — Extract architecture</w:t>
      </w:r>
    </w:p>
    <w:p>
      <w:r>
        <w:t>Every repeated manual task is a candidate for automation. Every repeated exception becomes a domain rule.</w:t>
      </w:r>
    </w:p>
    <w:p>
      <w:pPr>
        <w:pStyle w:val="Heading1"/>
      </w:pPr>
      <w:r>
        <w:t>10. Candidate route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Investigate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Bank/SWIFT</w:t>
            </w:r>
          </w:p>
        </w:tc>
        <w:tc>
          <w:tcPr>
            <w:tcW w:type="dxa" w:w="2880"/>
          </w:tcPr>
          <w:p>
            <w:r>
              <w:t>Correspondent path, fees, value date, recipient requirements</w:t>
            </w:r>
          </w:p>
        </w:tc>
        <w:tc>
          <w:tcPr>
            <w:tcW w:type="dxa" w:w="2880"/>
          </w:tcPr>
          <w:p>
            <w:r>
              <w:t>Fiat baseline</w:t>
            </w:r>
          </w:p>
        </w:tc>
      </w:tr>
      <w:tr>
        <w:tc>
          <w:tcPr>
            <w:tcW w:type="dxa" w:w="2880"/>
          </w:tcPr>
          <w:p>
            <w:r>
              <w:t>Money transfer provider</w:t>
            </w:r>
          </w:p>
        </w:tc>
        <w:tc>
          <w:tcPr>
            <w:tcW w:type="dxa" w:w="2880"/>
          </w:tcPr>
          <w:p>
            <w:r>
              <w:t>Origin eligibility, China payout, fees, limits, timing</w:t>
            </w:r>
          </w:p>
        </w:tc>
        <w:tc>
          <w:tcPr>
            <w:tcW w:type="dxa" w:w="2880"/>
          </w:tcPr>
          <w:p>
            <w:r>
              <w:t>Consumer baseline</w:t>
            </w:r>
          </w:p>
        </w:tc>
      </w:tr>
      <w:tr>
        <w:tc>
          <w:tcPr>
            <w:tcW w:type="dxa" w:w="2880"/>
          </w:tcPr>
          <w:p>
            <w:r>
              <w:t>Institutional payout API</w:t>
            </w:r>
          </w:p>
        </w:tc>
        <w:tc>
          <w:tcPr>
            <w:tcW w:type="dxa" w:w="2880"/>
          </w:tcPr>
          <w:p>
            <w:r>
              <w:t>Partner availability, onboarding, supported payout</w:t>
            </w:r>
          </w:p>
        </w:tc>
        <w:tc>
          <w:tcPr>
            <w:tcW w:type="dxa" w:w="2880"/>
          </w:tcPr>
          <w:p>
            <w:r>
              <w:t>Orchestration rail</w:t>
            </w:r>
          </w:p>
        </w:tc>
      </w:tr>
      <w:tr>
        <w:tc>
          <w:tcPr>
            <w:tcW w:type="dxa" w:w="2880"/>
          </w:tcPr>
          <w:p>
            <w:r>
              <w:t>Stablecoin-assisted</w:t>
            </w:r>
          </w:p>
        </w:tc>
        <w:tc>
          <w:tcPr>
            <w:tcW w:type="dxa" w:w="2880"/>
          </w:tcPr>
          <w:p>
            <w:r>
              <w:t>On-ramp, blockchain transfer, compliant off-ramp, CNY payout</w:t>
            </w:r>
          </w:p>
        </w:tc>
        <w:tc>
          <w:tcPr>
            <w:tcW w:type="dxa" w:w="2880"/>
          </w:tcPr>
          <w:p>
            <w:r>
              <w:t>Tests Web3 as one graph edge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Fiat funding + stablecoin settlement + local payout where lawful</w:t>
            </w:r>
          </w:p>
        </w:tc>
        <w:tc>
          <w:tcPr>
            <w:tcW w:type="dxa" w:w="2880"/>
          </w:tcPr>
          <w:p>
            <w:r>
              <w:t>Tests end-to-end optimization</w:t>
            </w:r>
          </w:p>
        </w:tc>
      </w:tr>
    </w:tbl>
    <w:p>
      <w:r>
        <w:t>These are research categories, not claims of current availability.</w:t>
      </w:r>
    </w:p>
    <w:p>
      <w:pPr>
        <w:pStyle w:val="Heading1"/>
      </w:pPr>
      <w:r>
        <w:t>11. China / Alipay rule</w:t>
      </w:r>
    </w:p>
    <w:p>
      <w:r>
        <w:t>Never encode 'stablecoin → Alipay' as fact merely because a technical bridge exists. Verify the exact origin country, recipient eligibility, payout mechanism, limits, purpose/transaction restrictions and provider authorization.</w:t>
      </w:r>
    </w:p>
    <w:p>
      <w:pPr>
        <w:pStyle w:val="ListBullet"/>
      </w:pPr>
      <w:r>
        <w:t>Origin-country eligibility</w:t>
      </w:r>
    </w:p>
    <w:p>
      <w:pPr>
        <w:pStyle w:val="ListBullet"/>
      </w:pPr>
      <w:r>
        <w:t>Exact recipient payout</w:t>
      </w:r>
    </w:p>
    <w:p>
      <w:pPr>
        <w:pStyle w:val="ListBullet"/>
      </w:pPr>
      <w:r>
        <w:t>Recipient account/wallet requirements</w:t>
      </w:r>
    </w:p>
    <w:p>
      <w:pPr>
        <w:pStyle w:val="ListBullet"/>
      </w:pPr>
      <w:r>
        <w:t>Limits</w:t>
      </w:r>
    </w:p>
    <w:p>
      <w:pPr>
        <w:pStyle w:val="ListBullet"/>
      </w:pPr>
      <w:r>
        <w:t>Current availability</w:t>
      </w:r>
    </w:p>
    <w:p>
      <w:pPr>
        <w:pStyle w:val="ListBullet"/>
      </w:pPr>
      <w:r>
        <w:t>Provider authorization</w:t>
      </w:r>
    </w:p>
    <w:p>
      <w:pPr>
        <w:pStyle w:val="ListBullet"/>
      </w:pPr>
      <w:r>
        <w:t>Fresh evidence</w:t>
      </w:r>
    </w:p>
    <w:p>
      <w:pPr>
        <w:pStyle w:val="Heading1"/>
      </w:pPr>
      <w:r>
        <w:t>12. Stablecoins</w:t>
      </w:r>
    </w:p>
    <w:p>
      <w:r>
        <w:t>Stablecoins are a rail, not the product identity. The question is whether the complete route improves cost, speed, access or reliability after every edge is included.</w:t>
      </w:r>
    </w:p>
    <w:p>
      <w:r>
        <w:t>Complete chain: local funding → compliant conversion/on-ramp → stablecoin settlement → compliant off-ramp → local payout.</w:t>
      </w:r>
    </w:p>
    <w:p>
      <w:pPr>
        <w:pStyle w:val="ListBullet"/>
      </w:pPr>
      <w:r>
        <w:t>On-ramp fee/spread</w:t>
      </w:r>
    </w:p>
    <w:p>
      <w:pPr>
        <w:pStyle w:val="ListBullet"/>
      </w:pPr>
      <w:r>
        <w:t>Network fee</w:t>
      </w:r>
    </w:p>
    <w:p>
      <w:pPr>
        <w:pStyle w:val="ListBullet"/>
      </w:pPr>
      <w:r>
        <w:t>Liquidity/conversion spread</w:t>
      </w:r>
    </w:p>
    <w:p>
      <w:pPr>
        <w:pStyle w:val="ListBullet"/>
      </w:pPr>
      <w:r>
        <w:t>Off-ramp fee</w:t>
      </w:r>
    </w:p>
    <w:p>
      <w:pPr>
        <w:pStyle w:val="ListBullet"/>
      </w:pPr>
      <w:r>
        <w:t>Payout fee</w:t>
      </w:r>
    </w:p>
    <w:p>
      <w:pPr>
        <w:pStyle w:val="ListBullet"/>
      </w:pPr>
      <w:r>
        <w:t>Compliance friction</w:t>
      </w:r>
    </w:p>
    <w:p>
      <w:pPr>
        <w:pStyle w:val="ListBullet"/>
      </w:pPr>
      <w:r>
        <w:t>Confirmation time</w:t>
      </w:r>
    </w:p>
    <w:p>
      <w:pPr>
        <w:pStyle w:val="ListBullet"/>
      </w:pPr>
      <w:r>
        <w:t>Settlement time</w:t>
      </w:r>
    </w:p>
    <w:p>
      <w:pPr>
        <w:pStyle w:val="ListBullet"/>
      </w:pPr>
      <w:r>
        <w:t>Limits</w:t>
      </w:r>
    </w:p>
    <w:p>
      <w:pPr>
        <w:pStyle w:val="ListBullet"/>
      </w:pPr>
      <w:r>
        <w:t>Failure/reversal behavior</w:t>
      </w:r>
    </w:p>
    <w:p>
      <w:pPr>
        <w:pStyle w:val="Heading1"/>
      </w:pPr>
      <w:r>
        <w:t>13. Initial architecture</w:t>
      </w:r>
    </w:p>
    <w:p>
      <w:pPr>
        <w:pStyle w:val="ListBullet"/>
      </w:pPr>
      <w:r>
        <w:t>Frontend: intent form, route results, route detail.</w:t>
      </w:r>
    </w:p>
    <w:p>
      <w:pPr>
        <w:pStyle w:val="ListBullet"/>
      </w:pPr>
      <w:r>
        <w:t>Route service: candidate generation, feasibility filtering, scoring.</w:t>
      </w:r>
    </w:p>
    <w:p>
      <w:pPr>
        <w:pStyle w:val="ListBullet"/>
      </w:pPr>
      <w:r>
        <w:t>Graph/domain layer: providers, rails, edges, constraints, routes.</w:t>
      </w:r>
    </w:p>
    <w:p>
      <w:pPr>
        <w:pStyle w:val="ListBullet"/>
      </w:pPr>
      <w:r>
        <w:t>Quote/evidence layer: current values and provenance.</w:t>
      </w:r>
    </w:p>
    <w:p>
      <w:pPr>
        <w:pStyle w:val="ListBullet"/>
      </w:pPr>
      <w:r>
        <w:t>Provider adapters: normalized interfaces for provider data.</w:t>
      </w:r>
    </w:p>
    <w:p>
      <w:pPr>
        <w:pStyle w:val="ListBullet"/>
      </w:pPr>
      <w:r>
        <w:t>Rules engine: eligibility, limits, timing, cutoff, country rules.</w:t>
      </w:r>
    </w:p>
    <w:p>
      <w:pPr>
        <w:pStyle w:val="ListBullet"/>
      </w:pPr>
      <w:r>
        <w:t>Observation store: actual outcomes.</w:t>
      </w:r>
    </w:p>
    <w:p>
      <w:pPr>
        <w:pStyle w:val="ListBullet"/>
      </w:pPr>
      <w:r>
        <w:t>Analytics/observability: selection, failures, stale evidence, data quality.</w:t>
      </w:r>
    </w:p>
    <w:p>
      <w:r>
        <w:t>Flow: USER INTENT → NORMALIZATION → GRAPH QUERY → FEASIBILITY → COST/TIME MODEL → ROUTE RANKING → EXPLANATION → PROVIDER HANDOFF → OBSERVATION</w:t>
      </w:r>
    </w:p>
    <w:p>
      <w:r>
        <w:t>Architecture principle: the routing engine depends on Money Road concepts, not provider APIs. Provider integrations are adapters.</w:t>
      </w:r>
    </w:p>
    <w:p>
      <w:pPr>
        <w:pStyle w:val="Heading1"/>
      </w:pPr>
      <w:r>
        <w:t>14. Ranking model</w:t>
      </w:r>
    </w:p>
    <w:p>
      <w:r>
        <w:t>Do not hide route quality in one mysterious score. Preserve dimensions and make preference explicit.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Example measure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Sender spend / recipient amount / effective cost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Expected window + deadline buffer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Observed success + evidence quality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Eligibility, funding and payout requirements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Regulatory/compliance uncertainty and operational exposure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Steps and required user actions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Age/confidence of evidence</w:t>
            </w:r>
          </w:p>
        </w:tc>
      </w:tr>
    </w:tbl>
    <w:p>
      <w:r>
        <w:t>Users can choose explicit preferences such as cheapest, fastest, simpler or balanced; the underlying dimensions remain visible.</w:t>
      </w:r>
    </w:p>
    <w:p>
      <w:pPr>
        <w:pStyle w:val="Heading1"/>
      </w:pPr>
      <w:r>
        <w:t>15. Production UI</w:t>
      </w:r>
    </w:p>
    <w:p>
      <w:pPr>
        <w:pStyle w:val="Heading2"/>
      </w:pPr>
      <w:r>
        <w:t>Intent</w:t>
      </w:r>
    </w:p>
    <w:p>
      <w:pPr>
        <w:pStyle w:val="ListBullet"/>
      </w:pPr>
      <w:r>
        <w:t>From</w:t>
      </w:r>
    </w:p>
    <w:p>
      <w:pPr>
        <w:pStyle w:val="ListBullet"/>
      </w:pPr>
      <w:r>
        <w:t>To</w:t>
      </w:r>
    </w:p>
    <w:p>
      <w:pPr>
        <w:pStyle w:val="ListBullet"/>
      </w:pPr>
      <w:r>
        <w:t>Amount</w:t>
      </w:r>
    </w:p>
    <w:p>
      <w:pPr>
        <w:pStyle w:val="ListBullet"/>
      </w:pPr>
      <w:r>
        <w:t>Send currency</w:t>
      </w:r>
    </w:p>
    <w:p>
      <w:pPr>
        <w:pStyle w:val="ListBullet"/>
      </w:pPr>
      <w:r>
        <w:t>Receive currency</w:t>
      </w:r>
    </w:p>
    <w:p>
      <w:pPr>
        <w:pStyle w:val="ListBullet"/>
      </w:pPr>
      <w:r>
        <w:t>Deadline</w:t>
      </w:r>
    </w:p>
    <w:p>
      <w:pPr>
        <w:pStyle w:val="ListBullet"/>
      </w:pPr>
      <w:r>
        <w:t>Funding method</w:t>
      </w:r>
    </w:p>
    <w:p>
      <w:pPr>
        <w:pStyle w:val="ListBullet"/>
      </w:pPr>
      <w:r>
        <w:t>Recipient method</w:t>
      </w:r>
    </w:p>
    <w:p>
      <w:pPr>
        <w:pStyle w:val="Heading2"/>
      </w:pPr>
      <w:r>
        <w:t>Results</w:t>
      </w:r>
    </w:p>
    <w:p>
      <w:pPr>
        <w:pStyle w:val="ListBullet"/>
      </w:pPr>
      <w:r>
        <w:t>Recipient receives</w:t>
      </w:r>
    </w:p>
    <w:p>
      <w:pPr>
        <w:pStyle w:val="ListBullet"/>
      </w:pPr>
      <w:r>
        <w:t>Sender pays</w:t>
      </w:r>
    </w:p>
    <w:p>
      <w:pPr>
        <w:pStyle w:val="ListBullet"/>
      </w:pPr>
      <w:r>
        <w:t>Expected time range</w:t>
      </w:r>
    </w:p>
    <w:p>
      <w:pPr>
        <w:pStyle w:val="ListBullet"/>
      </w:pPr>
      <w:r>
        <w:t>Deadline buffer</w:t>
      </w:r>
    </w:p>
    <w:p>
      <w:pPr>
        <w:pStyle w:val="ListBullet"/>
      </w:pPr>
      <w:r>
        <w:t>Number of steps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Evidence freshness</w:t>
      </w:r>
    </w:p>
    <w:p>
      <w:pPr>
        <w:pStyle w:val="ListBullet"/>
      </w:pPr>
      <w:r>
        <w:t>Known uncertainty</w:t>
      </w:r>
    </w:p>
    <w:p>
      <w:pPr>
        <w:pStyle w:val="Heading2"/>
      </w:pPr>
      <w:r>
        <w:t>Route detail</w:t>
      </w:r>
    </w:p>
    <w:p>
      <w:r>
        <w:t>Show the sequence: funding → conversion → settlement → destination conversion → payout. Each step exposes provider/rail, user action, expected cost/time and evidence.</w:t>
      </w:r>
    </w:p>
    <w:p>
      <w:pPr>
        <w:pStyle w:val="Heading2"/>
      </w:pPr>
      <w:r>
        <w:t>Handoff</w:t>
      </w:r>
    </w:p>
    <w:p>
      <w:r>
        <w:t>Make the boundary explicit: Money Road provides route information; the external provider performs the regulated transaction where applicable.</w:t>
      </w:r>
    </w:p>
    <w:p>
      <w:pPr>
        <w:pStyle w:val="Heading1"/>
      </w:pPr>
      <w:r>
        <w:t>16. Instrumentation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route_search_started</w:t>
            </w:r>
          </w:p>
        </w:tc>
        <w:tc>
          <w:tcPr>
            <w:tcW w:type="dxa" w:w="4320"/>
          </w:tcPr>
          <w:p>
            <w:r>
              <w:t>Demand</w:t>
            </w:r>
          </w:p>
        </w:tc>
      </w:tr>
      <w:tr>
        <w:tc>
          <w:tcPr>
            <w:tcW w:type="dxa" w:w="4320"/>
          </w:tcPr>
          <w:p>
            <w:r>
              <w:t>route_search_completed</w:t>
            </w:r>
          </w:p>
        </w:tc>
        <w:tc>
          <w:tcPr>
            <w:tcW w:type="dxa" w:w="4320"/>
          </w:tcPr>
          <w:p>
            <w:r>
              <w:t>Search success</w:t>
            </w:r>
          </w:p>
        </w:tc>
      </w:tr>
      <w:tr>
        <w:tc>
          <w:tcPr>
            <w:tcW w:type="dxa" w:w="4320"/>
          </w:tcPr>
          <w:p>
            <w:r>
              <w:t>route_count_returned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route_rejected</w:t>
            </w:r>
          </w:p>
        </w:tc>
        <w:tc>
          <w:tcPr>
            <w:tcW w:type="dxa" w:w="4320"/>
          </w:tcPr>
          <w:p>
            <w:r>
              <w:t>Missing edges/constraints</w:t>
            </w:r>
          </w:p>
        </w:tc>
      </w:tr>
      <w:tr>
        <w:tc>
          <w:tcPr>
            <w:tcW w:type="dxa" w:w="4320"/>
          </w:tcPr>
          <w:p>
            <w:r>
              <w:t>route_selected</w:t>
            </w:r>
          </w:p>
        </w:tc>
        <w:tc>
          <w:tcPr>
            <w:tcW w:type="dxa" w:w="4320"/>
          </w:tcPr>
          <w:p>
            <w:r>
              <w:t>Preference</w:t>
            </w:r>
          </w:p>
        </w:tc>
      </w:tr>
      <w:tr>
        <w:tc>
          <w:tcPr>
            <w:tcW w:type="dxa" w:w="4320"/>
          </w:tcPr>
          <w:p>
            <w:r>
              <w:t>provider_handoff</w:t>
            </w:r>
          </w:p>
        </w:tc>
        <w:tc>
          <w:tcPr>
            <w:tcW w:type="dxa" w:w="4320"/>
          </w:tcPr>
          <w:p>
            <w:r>
              <w:t>Conversion</w:t>
            </w:r>
          </w:p>
        </w:tc>
      </w:tr>
      <w:tr>
        <w:tc>
          <w:tcPr>
            <w:tcW w:type="dxa" w:w="4320"/>
          </w:tcPr>
          <w:p>
            <w:r>
              <w:t>user_reported_success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user_reported_failure</w:t>
            </w:r>
          </w:p>
        </w:tc>
        <w:tc>
          <w:tcPr>
            <w:tcW w:type="dxa" w:w="4320"/>
          </w:tcPr>
          <w:p>
            <w:r>
              <w:t>Failure learning</w:t>
            </w:r>
          </w:p>
        </w:tc>
      </w:tr>
      <w:tr>
        <w:tc>
          <w:tcPr>
            <w:tcW w:type="dxa" w:w="4320"/>
          </w:tcPr>
          <w:p>
            <w:r>
              <w:t>evidence_expired</w:t>
            </w:r>
          </w:p>
        </w:tc>
        <w:tc>
          <w:tcPr>
            <w:tcW w:type="dxa" w:w="4320"/>
          </w:tcPr>
          <w:p>
            <w:r>
              <w:t>Data freshness</w:t>
            </w:r>
          </w:p>
        </w:tc>
      </w:tr>
      <w:tr>
        <w:tc>
          <w:tcPr>
            <w:tcW w:type="dxa" w:w="4320"/>
          </w:tcPr>
          <w:p>
            <w:r>
              <w:t>quote_changed</w:t>
            </w:r>
          </w:p>
        </w:tc>
        <w:tc>
          <w:tcPr>
            <w:tcW w:type="dxa" w:w="4320"/>
          </w:tcPr>
          <w:p>
            <w:r>
              <w:t>Pricing volatility</w:t>
            </w:r>
          </w:p>
        </w:tc>
      </w:tr>
    </w:tbl>
    <w:p>
      <w:pPr>
        <w:pStyle w:val="Heading1"/>
      </w:pPr>
      <w:r>
        <w:t>17. Production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Required condition</w:t>
            </w:r>
          </w:p>
        </w:tc>
      </w:tr>
      <w:tr>
        <w:tc>
          <w:tcPr>
            <w:tcW w:type="dxa" w:w="4320"/>
          </w:tcPr>
          <w:p>
            <w:r>
              <w:t>G1 Route completeness</w:t>
            </w:r>
          </w:p>
        </w:tc>
        <w:tc>
          <w:tcPr>
            <w:tcW w:type="dxa" w:w="4320"/>
          </w:tcPr>
          <w:p>
            <w:r>
              <w:t>At least one end-to-end path has no unknown critical edge</w:t>
            </w:r>
          </w:p>
        </w:tc>
      </w:tr>
      <w:tr>
        <w:tc>
          <w:tcPr>
            <w:tcW w:type="dxa" w:w="4320"/>
          </w:tcPr>
          <w:p>
            <w:r>
              <w:t>G2 Evidence</w:t>
            </w:r>
          </w:p>
        </w:tc>
        <w:tc>
          <w:tcPr>
            <w:tcW w:type="dxa" w:w="4320"/>
          </w:tcPr>
          <w:p>
            <w:r>
              <w:t>Critical claims have current supporting evidence</w:t>
            </w:r>
          </w:p>
        </w:tc>
      </w:tr>
      <w:tr>
        <w:tc>
          <w:tcPr>
            <w:tcW w:type="dxa" w:w="4320"/>
          </w:tcPr>
          <w:p>
            <w:r>
              <w:t>G3 Cost</w:t>
            </w:r>
          </w:p>
        </w:tc>
        <w:tc>
          <w:tcPr>
            <w:tcW w:type="dxa" w:w="4320"/>
          </w:tcPr>
          <w:p>
            <w:r>
              <w:t>Sender cost and recipient amount are calculable or clearly uncertain</w:t>
            </w:r>
          </w:p>
        </w:tc>
      </w:tr>
      <w:tr>
        <w:tc>
          <w:tcPr>
            <w:tcW w:type="dxa" w:w="4320"/>
          </w:tcPr>
          <w:p>
            <w:r>
              <w:t>G4 Time</w:t>
            </w:r>
          </w:p>
        </w:tc>
        <w:tc>
          <w:tcPr>
            <w:tcW w:type="dxa" w:w="4320"/>
          </w:tcPr>
          <w:p>
            <w:r>
              <w:t>Timing and operational constraints are represented</w:t>
            </w:r>
          </w:p>
        </w:tc>
      </w:tr>
      <w:tr>
        <w:tc>
          <w:tcPr>
            <w:tcW w:type="dxa" w:w="4320"/>
          </w:tcPr>
          <w:p>
            <w:r>
              <w:t>G5 Eligibility</w:t>
            </w:r>
          </w:p>
        </w:tc>
        <w:tc>
          <w:tcPr>
            <w:tcW w:type="dxa" w:w="4320"/>
          </w:tcPr>
          <w:p>
            <w:r>
              <w:t>Material eligibility and limits are known</w:t>
            </w:r>
          </w:p>
        </w:tc>
      </w:tr>
      <w:tr>
        <w:tc>
          <w:tcPr>
            <w:tcW w:type="dxa" w:w="4320"/>
          </w:tcPr>
          <w:p>
            <w:r>
              <w:t>G6 Legal boundary</w:t>
            </w:r>
          </w:p>
        </w:tc>
        <w:tc>
          <w:tcPr>
            <w:tcW w:type="dxa" w:w="4320"/>
          </w:tcPr>
          <w:p>
            <w:r>
              <w:t>Launch activity/provider handoff reviewed for applicable jurisdiction</w:t>
            </w:r>
          </w:p>
        </w:tc>
      </w:tr>
      <w:tr>
        <w:tc>
          <w:tcPr>
            <w:tcW w:type="dxa" w:w="4320"/>
          </w:tcPr>
          <w:p>
            <w:r>
              <w:t>G7 Failure handling</w:t>
            </w:r>
          </w:p>
        </w:tc>
        <w:tc>
          <w:tcPr>
            <w:tcW w:type="dxa" w:w="4320"/>
          </w:tcPr>
          <w:p>
            <w:r>
              <w:t>Unsupported routes fail visibly</w:t>
            </w:r>
          </w:p>
        </w:tc>
      </w:tr>
      <w:tr>
        <w:tc>
          <w:tcPr>
            <w:tcW w:type="dxa" w:w="4320"/>
          </w:tcPr>
          <w:p>
            <w:r>
              <w:t>G8 Observability</w:t>
            </w:r>
          </w:p>
        </w:tc>
        <w:tc>
          <w:tcPr>
            <w:tcW w:type="dxa" w:w="4320"/>
          </w:tcPr>
          <w:p>
            <w:r>
              <w:t>Search, selection, handoff and outcome events recorded</w:t>
            </w:r>
          </w:p>
        </w:tc>
      </w:tr>
      <w:tr>
        <w:tc>
          <w:tcPr>
            <w:tcW w:type="dxa" w:w="4320"/>
          </w:tcPr>
          <w:p>
            <w:r>
              <w:t>G9 Freshness</w:t>
            </w:r>
          </w:p>
        </w:tc>
        <w:tc>
          <w:tcPr>
            <w:tcW w:type="dxa" w:w="4320"/>
          </w:tcPr>
          <w:p>
            <w:r>
              <w:t>Stale evidence cannot silently drive production</w:t>
            </w:r>
          </w:p>
        </w:tc>
      </w:tr>
      <w:tr>
        <w:tc>
          <w:tcPr>
            <w:tcW w:type="dxa" w:w="4320"/>
          </w:tcPr>
          <w:p>
            <w:r>
              <w:t>G10 Explanation</w:t>
            </w:r>
          </w:p>
        </w:tc>
        <w:tc>
          <w:tcPr>
            <w:tcW w:type="dxa" w:w="4320"/>
          </w:tcPr>
          <w:p>
            <w:r>
              <w:t>A human can inspect why a route was recommended</w:t>
            </w:r>
          </w:p>
        </w:tc>
      </w:tr>
    </w:tbl>
    <w:p>
      <w:pPr>
        <w:pStyle w:val="Heading1"/>
      </w:pPr>
      <w:r>
        <w:t>18. Failure states</w:t>
      </w:r>
    </w:p>
    <w:p>
      <w:pPr>
        <w:pStyle w:val="ListBullet"/>
      </w:pPr>
      <w:r>
        <w:t>No route found.</w:t>
      </w:r>
    </w:p>
    <w:p>
      <w:pPr>
        <w:pStyle w:val="ListBullet"/>
      </w:pPr>
      <w:r>
        <w:t>Route exists but a critical edge is not verified.</w:t>
      </w:r>
    </w:p>
    <w:p>
      <w:pPr>
        <w:pStyle w:val="ListBullet"/>
      </w:pPr>
      <w:r>
        <w:t>User is not eligible.</w:t>
      </w:r>
    </w:p>
    <w:p>
      <w:pPr>
        <w:pStyle w:val="ListBullet"/>
      </w:pPr>
      <w:r>
        <w:t>Amount exceeds a limit.</w:t>
      </w:r>
    </w:p>
    <w:p>
      <w:pPr>
        <w:pStyle w:val="ListBullet"/>
      </w:pPr>
      <w:r>
        <w:t>Deadline is incompatible.</w:t>
      </w:r>
    </w:p>
    <w:p>
      <w:pPr>
        <w:pStyle w:val="ListBullet"/>
      </w:pPr>
      <w:r>
        <w:t>Pricing/evidence is stale.</w:t>
      </w:r>
    </w:p>
    <w:p>
      <w:pPr>
        <w:pStyle w:val="ListBullet"/>
      </w:pPr>
      <w:r>
        <w:t>Routes exist but cannot be reliably compared.</w:t>
      </w:r>
    </w:p>
    <w:p>
      <w:pPr>
        <w:pStyle w:val="ListBullet"/>
      </w:pPr>
      <w:r>
        <w:t>Provider availability cannot currently be confirmed.</w:t>
      </w:r>
    </w:p>
    <w:p>
      <w:r>
        <w:t>A useful 'no route' result is better than a confident false route.</w:t>
      </w:r>
    </w:p>
    <w:p>
      <w:pPr>
        <w:pStyle w:val="Heading1"/>
      </w:pPr>
      <w:r>
        <w:t>19. Operational runbook</w:t>
      </w:r>
    </w:p>
    <w:p>
      <w:pPr>
        <w:pStyle w:val="ListNumber"/>
      </w:pPr>
      <w:r>
        <w:t>Create corridor inventory.</w:t>
      </w:r>
    </w:p>
    <w:p>
      <w:pPr>
        <w:pStyle w:val="ListNumber"/>
      </w:pPr>
      <w:r>
        <w:t>Create provider/rail inventory.</w:t>
      </w:r>
    </w:p>
    <w:p>
      <w:pPr>
        <w:pStyle w:val="ListNumber"/>
      </w:pPr>
      <w:r>
        <w:t>Collect primary-source evidence.</w:t>
      </w:r>
    </w:p>
    <w:p>
      <w:pPr>
        <w:pStyle w:val="ListNumber"/>
      </w:pPr>
      <w:r>
        <w:t>Normalize candidate edges.</w:t>
      </w:r>
    </w:p>
    <w:p>
      <w:pPr>
        <w:pStyle w:val="ListNumber"/>
      </w:pPr>
      <w:r>
        <w:t>Mark unsupported claims as unverified.</w:t>
      </w:r>
    </w:p>
    <w:p>
      <w:pPr>
        <w:pStyle w:val="ListNumber"/>
      </w:pPr>
      <w:r>
        <w:t>Assemble complete routes.</w:t>
      </w:r>
    </w:p>
    <w:p>
      <w:pPr>
        <w:pStyle w:val="ListNumber"/>
      </w:pPr>
      <w:r>
        <w:t>Validate eligibility and limits.</w:t>
      </w:r>
    </w:p>
    <w:p>
      <w:pPr>
        <w:pStyle w:val="ListNumber"/>
      </w:pPr>
      <w:r>
        <w:t>Calculate end-to-end cost/time.</w:t>
      </w:r>
    </w:p>
    <w:p>
      <w:pPr>
        <w:pStyle w:val="ListNumber"/>
      </w:pPr>
      <w:r>
        <w:t>Review legal boundary.</w:t>
      </w:r>
    </w:p>
    <w:p>
      <w:pPr>
        <w:pStyle w:val="ListNumber"/>
      </w:pPr>
      <w:r>
        <w:t>Run controlled observations where appropriate.</w:t>
      </w:r>
    </w:p>
    <w:p>
      <w:pPr>
        <w:pStyle w:val="ListNumber"/>
      </w:pPr>
      <w:r>
        <w:t>Launch narrowly.</w:t>
      </w:r>
    </w:p>
    <w:p>
      <w:pPr>
        <w:pStyle w:val="ListNumber"/>
      </w:pPr>
      <w:r>
        <w:t>Monitor failures and stale evidence.</w:t>
      </w:r>
    </w:p>
    <w:p>
      <w:pPr>
        <w:pStyle w:val="ListNumber"/>
      </w:pPr>
      <w:r>
        <w:t>Turn repeated manual work into product requirements.</w:t>
      </w:r>
    </w:p>
    <w:p>
      <w:pPr>
        <w:pStyle w:val="Heading1"/>
      </w:pPr>
      <w:r>
        <w:t>20. Deliberately postpone</w:t>
      </w:r>
    </w:p>
    <w:p>
      <w:pPr>
        <w:pStyle w:val="ListBullet"/>
      </w:pPr>
      <w:r>
        <w:t>Global route discovery</w:t>
      </w:r>
    </w:p>
    <w:p>
      <w:pPr>
        <w:pStyle w:val="ListBullet"/>
      </w:pPr>
      <w:r>
        <w:t>Complex ML prediction</w:t>
      </w:r>
    </w:p>
    <w:p>
      <w:pPr>
        <w:pStyle w:val="ListBullet"/>
      </w:pPr>
      <w:r>
        <w:t>Automatic multi-provider execution</w:t>
      </w:r>
    </w:p>
    <w:p>
      <w:pPr>
        <w:pStyle w:val="ListBullet"/>
      </w:pPr>
      <w:r>
        <w:t>Balances/wallets</w:t>
      </w:r>
    </w:p>
    <w:p>
      <w:pPr>
        <w:pStyle w:val="ListBullet"/>
      </w:pPr>
      <w:r>
        <w:t>Custody</w:t>
      </w:r>
    </w:p>
    <w:p>
      <w:pPr>
        <w:pStyle w:val="ListBullet"/>
      </w:pPr>
      <w:r>
        <w:t>Token issuance</w:t>
      </w:r>
    </w:p>
    <w:p>
      <w:pPr>
        <w:pStyle w:val="ListBullet"/>
      </w:pPr>
      <w:r>
        <w:t>Large provider marketplace</w:t>
      </w:r>
    </w:p>
    <w:p>
      <w:pPr>
        <w:pStyle w:val="ListBullet"/>
      </w:pPr>
      <w:r>
        <w:t>Complex globe animation</w:t>
      </w:r>
    </w:p>
    <w:p>
      <w:pPr>
        <w:pStyle w:val="ListBullet"/>
      </w:pPr>
      <w:r>
        <w:t>Universal scraping</w:t>
      </w:r>
    </w:p>
    <w:p>
      <w:pPr>
        <w:pStyle w:val="ListBullet"/>
      </w:pPr>
      <w:r>
        <w:t>Guarantees/insurance</w:t>
      </w:r>
    </w:p>
    <w:p>
      <w:pPr>
        <w:pStyle w:val="ListBullet"/>
      </w:pPr>
      <w:r>
        <w:t>Enterprise orchestration before consumer route learning</w:t>
      </w:r>
    </w:p>
    <w:p>
      <w:pPr>
        <w:pStyle w:val="Heading1"/>
      </w:pPr>
      <w:r>
        <w:t>21. Route-two architecture extraction</w:t>
      </w:r>
    </w:p>
    <w:p>
      <w:r>
        <w:t>After route one reaches production, run a formal extraction review instead of cloning the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Learning</w:t>
            </w:r>
          </w:p>
        </w:tc>
      </w:tr>
      <w:tr>
        <w:tc>
          <w:tcPr>
            <w:tcW w:type="dxa" w:w="4320"/>
          </w:tcPr>
          <w:p>
            <w:r>
              <w:t>Which edge types repeat?</w:t>
            </w:r>
          </w:p>
        </w:tc>
        <w:tc>
          <w:tcPr>
            <w:tcW w:type="dxa" w:w="4320"/>
          </w:tcPr>
          <w:p>
            <w:r>
              <w:t>Core domain abstractions</w:t>
            </w:r>
          </w:p>
        </w:tc>
      </w:tr>
      <w:tr>
        <w:tc>
          <w:tcPr>
            <w:tcW w:type="dxa" w:w="4320"/>
          </w:tcPr>
          <w:p>
            <w:r>
              <w:t>Which provider fields repeat?</w:t>
            </w:r>
          </w:p>
        </w:tc>
        <w:tc>
          <w:tcPr>
            <w:tcW w:type="dxa" w:w="4320"/>
          </w:tcPr>
          <w:p>
            <w:r>
              <w:t>Adapter interface</w:t>
            </w:r>
          </w:p>
        </w:tc>
      </w:tr>
      <w:tr>
        <w:tc>
          <w:tcPr>
            <w:tcW w:type="dxa" w:w="4320"/>
          </w:tcPr>
          <w:p>
            <w:r>
              <w:t>Which eligibility rules repeat?</w:t>
            </w:r>
          </w:p>
        </w:tc>
        <w:tc>
          <w:tcPr>
            <w:tcW w:type="dxa" w:w="4320"/>
          </w:tcPr>
          <w:p>
            <w:r>
              <w:t>Rules engine</w:t>
            </w:r>
          </w:p>
        </w:tc>
      </w:tr>
      <w:tr>
        <w:tc>
          <w:tcPr>
            <w:tcW w:type="dxa" w:w="4320"/>
          </w:tcPr>
          <w:p>
            <w:r>
              <w:t>Which evidence types repeat?</w:t>
            </w:r>
          </w:p>
        </w:tc>
        <w:tc>
          <w:tcPr>
            <w:tcW w:type="dxa" w:w="4320"/>
          </w:tcPr>
          <w:p>
            <w:r>
              <w:t>Evidence schema</w:t>
            </w:r>
          </w:p>
        </w:tc>
      </w:tr>
      <w:tr>
        <w:tc>
          <w:tcPr>
            <w:tcW w:type="dxa" w:w="4320"/>
          </w:tcPr>
          <w:p>
            <w:r>
              <w:t>Which timing constraints repeat?</w:t>
            </w:r>
          </w:p>
        </w:tc>
        <w:tc>
          <w:tcPr>
            <w:tcW w:type="dxa" w:w="4320"/>
          </w:tcPr>
          <w:p>
            <w:r>
              <w:t>Temporal model</w:t>
            </w:r>
          </w:p>
        </w:tc>
      </w:tr>
      <w:tr>
        <w:tc>
          <w:tcPr>
            <w:tcW w:type="dxa" w:w="4320"/>
          </w:tcPr>
          <w:p>
            <w:r>
              <w:t>Which failures repeat?</w:t>
            </w:r>
          </w:p>
        </w:tc>
        <w:tc>
          <w:tcPr>
            <w:tcW w:type="dxa" w:w="4320"/>
          </w:tcPr>
          <w:p>
            <w:r>
              <w:t>Failure taxonomy</w:t>
            </w:r>
          </w:p>
        </w:tc>
      </w:tr>
      <w:tr>
        <w:tc>
          <w:tcPr>
            <w:tcW w:type="dxa" w:w="4320"/>
          </w:tcPr>
          <w:p>
            <w:r>
              <w:t>Which data changes frequently?</w:t>
            </w:r>
          </w:p>
        </w:tc>
        <w:tc>
          <w:tcPr>
            <w:tcW w:type="dxa" w:w="4320"/>
          </w:tcPr>
          <w:p>
            <w:r>
              <w:t>Refresh/quote architecture</w:t>
            </w:r>
          </w:p>
        </w:tc>
      </w:tr>
      <w:tr>
        <w:tc>
          <w:tcPr>
            <w:tcW w:type="dxa" w:w="4320"/>
          </w:tcPr>
          <w:p>
            <w:r>
              <w:t>Which work remains manual?</w:t>
            </w:r>
          </w:p>
        </w:tc>
        <w:tc>
          <w:tcPr>
            <w:tcW w:type="dxa" w:w="4320"/>
          </w:tcPr>
          <w:p>
            <w:r>
              <w:t>Operations/automation boundary</w:t>
            </w:r>
          </w:p>
        </w:tc>
      </w:tr>
      <w:tr>
        <w:tc>
          <w:tcPr>
            <w:tcW w:type="dxa" w:w="4320"/>
          </w:tcPr>
          <w:p>
            <w:r>
              <w:t>Which differences are country-specific?</w:t>
            </w:r>
          </w:p>
        </w:tc>
        <w:tc>
          <w:tcPr>
            <w:tcW w:type="dxa" w:w="4320"/>
          </w:tcPr>
          <w:p>
            <w:r>
              <w:t>Corridor configuration</w:t>
            </w:r>
          </w:p>
        </w:tc>
      </w:tr>
      <w:tr>
        <w:tc>
          <w:tcPr>
            <w:tcW w:type="dxa" w:w="4320"/>
          </w:tcPr>
          <w:p>
            <w:r>
              <w:t>Which UI elements remain stable?</w:t>
            </w:r>
          </w:p>
        </w:tc>
        <w:tc>
          <w:tcPr>
            <w:tcW w:type="dxa" w:w="4320"/>
          </w:tcPr>
          <w:p>
            <w:r>
              <w:t>Product primitives</w:t>
            </w:r>
          </w:p>
        </w:tc>
      </w:tr>
    </w:tbl>
    <w:p>
      <w:pPr>
        <w:pStyle w:val="Heading1"/>
      </w:pPr>
      <w:r>
        <w:t>22. Real production deliverables</w:t>
      </w:r>
    </w:p>
    <w:p>
      <w:pPr>
        <w:pStyle w:val="ListBullet"/>
      </w:pPr>
      <w:r>
        <w:t>Verified corridor map</w:t>
      </w:r>
    </w:p>
    <w:p>
      <w:pPr>
        <w:pStyle w:val="ListBullet"/>
      </w:pPr>
      <w:r>
        <w:t>Normalized route dataset</w:t>
      </w:r>
    </w:p>
    <w:p>
      <w:pPr>
        <w:pStyle w:val="ListBullet"/>
      </w:pPr>
      <w:r>
        <w:t>Evidence register</w:t>
      </w:r>
    </w:p>
    <w:p>
      <w:pPr>
        <w:pStyle w:val="ListBullet"/>
      </w:pPr>
      <w:r>
        <w:t>At least one complete production route</w:t>
      </w:r>
    </w:p>
    <w:p>
      <w:pPr>
        <w:pStyle w:val="ListBullet"/>
      </w:pPr>
      <w:r>
        <w:t>Rejected/unsupported route register</w:t>
      </w:r>
    </w:p>
    <w:p>
      <w:pPr>
        <w:pStyle w:val="ListBullet"/>
      </w:pPr>
      <w:r>
        <w:t>Explainable route UI</w:t>
      </w:r>
    </w:p>
    <w:p>
      <w:pPr>
        <w:pStyle w:val="ListBullet"/>
      </w:pPr>
      <w:r>
        <w:t>Provider handoff process</w:t>
      </w:r>
    </w:p>
    <w:p>
      <w:pPr>
        <w:pStyle w:val="ListBullet"/>
      </w:pPr>
      <w:r>
        <w:t>Failure/incident log</w:t>
      </w:r>
    </w:p>
    <w:p>
      <w:pPr>
        <w:pStyle w:val="ListBullet"/>
      </w:pPr>
      <w:r>
        <w:t>Observation dataset</w:t>
      </w:r>
    </w:p>
    <w:p>
      <w:pPr>
        <w:pStyle w:val="ListBullet"/>
      </w:pPr>
      <w:r>
        <w:t>Architecture-change log</w:t>
      </w:r>
    </w:p>
    <w:p>
      <w:pPr>
        <w:pStyle w:val="ListBullet"/>
      </w:pPr>
      <w:r>
        <w:t>Repeatable next-corridor onboarding procedure</w:t>
      </w:r>
    </w:p>
    <w:p>
      <w:pPr>
        <w:pStyle w:val="Heading1"/>
      </w:pPr>
      <w:r>
        <w:t>23. Definition of done</w:t>
      </w:r>
    </w:p>
    <w:p>
      <w:pPr>
        <w:pStyle w:val="ListBullet"/>
      </w:pPr>
      <w:r>
        <w:t>A real user can enter a concrete Cameroon → China request.</w:t>
      </w:r>
    </w:p>
    <w:p>
      <w:pPr>
        <w:pStyle w:val="ListBullet"/>
      </w:pPr>
      <w:r>
        <w:t>Money Road returns a complete route or explains why it cannot.</w:t>
      </w:r>
    </w:p>
    <w:p>
      <w:pPr>
        <w:pStyle w:val="ListBullet"/>
      </w:pPr>
      <w:r>
        <w:t>The route is represented as explicit edges.</w:t>
      </w:r>
    </w:p>
    <w:p>
      <w:pPr>
        <w:pStyle w:val="ListBullet"/>
      </w:pPr>
      <w:r>
        <w:t>Critical claims are evidence-backed and freshness-aware.</w:t>
      </w:r>
    </w:p>
    <w:p>
      <w:pPr>
        <w:pStyle w:val="ListBullet"/>
      </w:pPr>
      <w:r>
        <w:t>Displayed cost and timing are explainable.</w:t>
      </w:r>
    </w:p>
    <w:p>
      <w:pPr>
        <w:pStyle w:val="ListBullet"/>
      </w:pPr>
      <w:r>
        <w:t>Material eligibility and limits are checked.</w:t>
      </w:r>
    </w:p>
    <w:p>
      <w:pPr>
        <w:pStyle w:val="ListBullet"/>
      </w:pPr>
      <w:r>
        <w:t>Every major user step is visible.</w:t>
      </w:r>
    </w:p>
    <w:p>
      <w:pPr>
        <w:pStyle w:val="ListBullet"/>
      </w:pPr>
      <w:r>
        <w:t>Unsupported Alipay, stablecoin, bank or provider behavior is never silently assumed.</w:t>
      </w:r>
    </w:p>
    <w:p>
      <w:pPr>
        <w:pStyle w:val="ListBullet"/>
      </w:pPr>
      <w:r>
        <w:t>External regulated execution remains with the appropriate provider.</w:t>
      </w:r>
    </w:p>
    <w:p>
      <w:pPr>
        <w:pStyle w:val="ListBullet"/>
      </w:pPr>
      <w:r>
        <w:t>Outcome data is captured.</w:t>
      </w:r>
    </w:p>
    <w:p>
      <w:pPr>
        <w:pStyle w:val="ListBullet"/>
      </w:pPr>
      <w:r>
        <w:t>The team can state what must be generalized before adding another corridor.</w:t>
      </w:r>
    </w:p>
    <w:p>
      <w:pPr>
        <w:pStyle w:val="Heading1"/>
      </w:pPr>
      <w:r>
        <w:t>24. Mindset lock-in</w:t>
      </w:r>
    </w:p>
    <w:p>
      <w:pPr>
        <w:pStyle w:val="ListBullet"/>
      </w:pPr>
      <w:r>
        <w:t>The product is a map before it is a marketplace.</w:t>
      </w:r>
    </w:p>
    <w:p>
      <w:pPr>
        <w:pStyle w:val="ListBullet"/>
      </w:pPr>
      <w:r>
        <w:t>A route is a graph path, not a provider name.</w:t>
      </w:r>
    </w:p>
    <w:p>
      <w:pPr>
        <w:pStyle w:val="ListBullet"/>
      </w:pPr>
      <w:r>
        <w:t>An edge is a claim backed by evidence.</w:t>
      </w:r>
    </w:p>
    <w:p>
      <w:pPr>
        <w:pStyle w:val="ListBullet"/>
      </w:pPr>
      <w:r>
        <w:t>A quote is time-dependent data, not configuration.</w:t>
      </w:r>
    </w:p>
    <w:p>
      <w:pPr>
        <w:pStyle w:val="ListBullet"/>
      </w:pPr>
      <w:r>
        <w:t>A deadline is a constraint, not a marketing promise.</w:t>
      </w:r>
    </w:p>
    <w:p>
      <w:pPr>
        <w:pStyle w:val="ListBullet"/>
      </w:pPr>
      <w:r>
        <w:t>A stablecoin is a rail, not the product.</w:t>
      </w:r>
    </w:p>
    <w:p>
      <w:pPr>
        <w:pStyle w:val="ListBullet"/>
      </w:pPr>
      <w:r>
        <w:t>A provider integration is an adapter, not the domain model.</w:t>
      </w:r>
    </w:p>
    <w:p>
      <w:pPr>
        <w:pStyle w:val="ListBullet"/>
      </w:pPr>
      <w:r>
        <w:t>A failed route is useful data.</w:t>
      </w:r>
    </w:p>
    <w:p>
      <w:pPr>
        <w:pStyle w:val="ListBullet"/>
      </w:pPr>
      <w:r>
        <w:t>Manual work is acceptable when it teaches what to automate.</w:t>
      </w:r>
    </w:p>
    <w:p>
      <w:pPr>
        <w:pStyle w:val="ListBullet"/>
      </w:pPr>
      <w:r>
        <w:t>A new corridor should become verified data and configuration, not a new application.</w:t>
      </w:r>
    </w:p>
    <w:p>
      <w:pPr>
        <w:jc w:val="center"/>
      </w:pPr>
      <w:r>
        <w:rPr>
          <w:b/>
          <w:sz w:val="28"/>
        </w:rPr>
        <w:t>ONE REAL ROUTE → REAL OBSERVATIONS → STABLE DOMAIN MODEL → REPEATABLE ROUTE ONBOARDING</w:t>
      </w:r>
    </w:p>
    <w:p>
      <w:pPr>
        <w:pStyle w:val="Heading1"/>
      </w:pPr>
      <w:r>
        <w:t>Appendix — Minimal route record</w:t>
      </w:r>
    </w:p>
    <w:p>
      <w:r>
        <w:rPr>
          <w:rFonts w:ascii="Courier New" w:hAnsi="Courier New"/>
          <w:sz w:val="18"/>
        </w:rPr>
        <w:t>Route</w:t>
        <w:br/>
        <w:t>- id</w:t>
        <w:br/>
        <w:t>- corridor</w:t>
        <w:br/>
        <w:t>- status</w:t>
        <w:br/>
        <w:t>- input_amount</w:t>
        <w:br/>
        <w:t>- source_currency</w:t>
        <w:br/>
        <w:t>- destination_currency</w:t>
        <w:br/>
        <w:t>- expected_sender_spend</w:t>
        <w:br/>
        <w:t>- expected_recipient_amount</w:t>
        <w:br/>
        <w:t>- expected_duration_min/max</w:t>
        <w:br/>
        <w:t>- deadline_buffer</w:t>
        <w:br/>
        <w:t>- confidence</w:t>
        <w:br/>
        <w:t>- edge_ids[]</w:t>
        <w:br/>
        <w:t>- evidence_ids[]</w:t>
        <w:br/>
        <w:t>- failure_mode_ids[]</w:t>
        <w:br/>
        <w:br/>
        <w:t>Edge</w:t>
        <w:br/>
        <w:t>- id</w:t>
        <w:br/>
        <w:t>- sequence</w:t>
        <w:br/>
        <w:t>- provider_id</w:t>
        <w:br/>
        <w:t>- rail_id</w:t>
        <w:br/>
        <w:t>- from_node / to_node</w:t>
        <w:br/>
        <w:t>- input_asset / output_asset</w:t>
        <w:br/>
        <w:t>- fee</w:t>
        <w:br/>
        <w:t>- fx_rate</w:t>
        <w:br/>
        <w:t>- min_amount / max_amount</w:t>
        <w:br/>
        <w:t>- duration_min / duration_max</w:t>
        <w:br/>
        <w:t>- eligibility_rules[]</w:t>
        <w:br/>
        <w:t>- evidence_ids[]</w:t>
        <w:br/>
        <w:t>- observed_at</w:t>
        <w:br/>
        <w:t>- expires_at</w:t>
        <w:br/>
        <w:t>- status</w:t>
      </w:r>
    </w:p>
    <w:p>
      <w:pPr>
        <w:pStyle w:val="Heading1"/>
      </w:pPr>
      <w:r>
        <w:t>Appendix — Research discipline</w:t>
      </w:r>
    </w:p>
    <w:p>
      <w:pPr>
        <w:pStyle w:val="ListBullet"/>
      </w:pPr>
      <w:r>
        <w:t>Primary source first: provider/regulator documentation or controlled observation.</w:t>
      </w:r>
    </w:p>
    <w:p>
      <w:pPr>
        <w:pStyle w:val="ListBullet"/>
      </w:pPr>
      <w:r>
        <w:t>Date every important claim.</w:t>
      </w:r>
    </w:p>
    <w:p>
      <w:pPr>
        <w:pStyle w:val="ListBullet"/>
      </w:pPr>
      <w:r>
        <w:t>Separate supported from possible.</w:t>
      </w:r>
    </w:p>
    <w:p>
      <w:pPr>
        <w:pStyle w:val="ListBullet"/>
      </w:pPr>
      <w:r>
        <w:t>Separate quoted from estimated.</w:t>
      </w:r>
    </w:p>
    <w:p>
      <w:pPr>
        <w:pStyle w:val="ListBullet"/>
      </w:pPr>
      <w:r>
        <w:t>Separate technical capability from legal availability.</w:t>
      </w:r>
    </w:p>
    <w:p>
      <w:pPr>
        <w:pStyle w:val="ListBullet"/>
      </w:pPr>
      <w:r>
        <w:t>Separate provider claims from our observations.</w:t>
      </w:r>
    </w:p>
    <w:p>
      <w:pPr>
        <w:pStyle w:val="ListBullet"/>
      </w:pPr>
      <w:r>
        <w:t>Never fill a missing edge with a plausible assumption.</w:t>
      </w:r>
    </w:p>
    <w:p>
      <w:pPr>
        <w:pStyle w:val="ListBullet"/>
      </w:pPr>
      <w:r>
        <w:t>When a route cannot be verified, say so explicitly.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Money Road — First Production Route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