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60" w:before="60"/>
      </w:pPr>
      <w:r>
        <w:t xml:space="preserve"/>
      </w:r>
    </w:p>
    <w:p>
      <w:pPr>
        <w:spacing w:after="120" w:before="480"/>
        <w:jc w:val="center"/>
      </w:pPr>
      <w:r>
        <w:rPr>
          <w:rFonts w:ascii="Arial" w:cs="Arial" w:eastAsia="Arial" w:hAnsi="Arial"/>
          <w:b/>
          <w:bCs/>
          <w:color w:val="1F4E79"/>
          <w:sz w:val="52"/>
          <w:szCs w:val="52"/>
        </w:rPr>
        <w:t xml:space="preserve">ARTEFACT CI</w:t>
      </w:r>
    </w:p>
    <w:p>
      <w:pPr>
        <w:spacing w:after="80" w:before="80"/>
        <w:jc w:val="center"/>
      </w:pPr>
      <w:r>
        <w:rPr>
          <w:rFonts w:ascii="Arial" w:cs="Arial" w:eastAsia="Arial" w:hAnsi="Arial"/>
          <w:b/>
          <w:bCs/>
          <w:color w:val="2E75B6"/>
          <w:sz w:val="36"/>
          <w:szCs w:val="36"/>
        </w:rPr>
        <w:t xml:space="preserve">Senior Data Scientist Challenge</w:t>
      </w:r>
    </w:p>
    <w:p>
      <w:pPr>
        <w:spacing w:after="400" w:before="80"/>
        <w:jc w:val="center"/>
      </w:pPr>
      <w:r>
        <w:rPr>
          <w:rFonts w:ascii="Arial" w:cs="Arial" w:eastAsia="Arial" w:hAnsi="Arial"/>
          <w:color w:val="505050"/>
          <w:sz w:val="26"/>
          <w:szCs w:val="26"/>
        </w:rPr>
        <w:t xml:space="preserve">Customer NPS Prediction for a Telecom Operator</w:t>
      </w:r>
    </w:p>
    <w:p>
      <w:pPr>
        <w:pBdr>
          <w:bottom w:val="single" w:color="1F4E79" w:sz="8" w:space="1"/>
        </w:pBdr>
        <w:spacing w:after="400" w:before="0"/>
        <w:jc w:val="center"/>
      </w:pPr>
      <w:r>
        <w:t xml:space="preserve"/>
      </w:r>
    </w:p>
    <w:p>
      <w:pPr>
        <w:spacing w:after="200" w:before="400"/>
        <w:jc w:val="center"/>
      </w:pPr>
      <w:r>
        <w:rPr>
          <w:rFonts w:ascii="Arial" w:cs="Arial" w:eastAsia="Arial" w:hAnsi="Arial"/>
          <w:b/>
          <w:bCs/>
          <w:color w:val="1F4E79"/>
          <w:sz w:val="44"/>
          <w:szCs w:val="44"/>
        </w:rPr>
        <w:t xml:space="preserve">EDA Documentation</w:t>
      </w:r>
    </w:p>
    <w:p>
      <w:pPr>
        <w:spacing w:after="600" w:before="80"/>
        <w:jc w:val="center"/>
      </w:pPr>
      <w:r>
        <w:rPr>
          <w:rFonts w:ascii="Arial" w:cs="Arial" w:eastAsia="Arial" w:hAnsi="Arial"/>
          <w:i/>
          <w:iCs/>
          <w:color w:val="666666"/>
          <w:sz w:val="22"/>
          <w:szCs w:val="22"/>
        </w:rPr>
        <w:t xml:space="preserve">All decisions, justifications, and key findings from the notebook</w:t>
      </w:r>
    </w:p>
    <w:p>
      <w:pPr>
        <w:spacing w:after="60" w:before="60"/>
      </w:pPr>
      <w:r>
        <w:t xml:space="preserve"/>
      </w:r>
    </w:p>
    <w:p>
      <w:pPr>
        <w:spacing w:after="60" w:before="60"/>
      </w:pPr>
      <w:r>
        <w:t xml:space="preserve"/>
      </w:r>
    </w:p>
    <w:p>
      <w:pPr>
        <w:spacing w:after="60" w:before="60"/>
      </w:pPr>
      <w:r>
        <w:t xml:space="preserve"/>
      </w:r>
    </w:p>
    <w:p>
      <w:pPr>
        <w:spacing w:after="60" w:before="80"/>
        <w:jc w:val="center"/>
      </w:pPr>
      <w:r>
        <w:rPr>
          <w:rFonts w:ascii="Arial" w:cs="Arial" w:eastAsia="Arial" w:hAnsi="Arial"/>
          <w:color w:val="404040"/>
          <w:sz w:val="20"/>
          <w:szCs w:val="20"/>
        </w:rPr>
        <w:t xml:space="preserve">Author : Franck Yao</w:t>
      </w:r>
    </w:p>
    <w:p>
      <w:pPr>
        <w:spacing w:after="60" w:before="60"/>
        <w:jc w:val="center"/>
      </w:pPr>
      <w:r>
        <w:rPr>
          <w:rFonts w:ascii="Arial" w:cs="Arial" w:eastAsia="Arial" w:hAnsi="Arial"/>
          <w:color w:val="404040"/>
          <w:sz w:val="20"/>
          <w:szCs w:val="20"/>
        </w:rPr>
        <w:t xml:space="preserve">Date : June 2026</w:t>
      </w:r>
    </w:p>
    <w:p>
      <w:pPr>
        <w:spacing w:after="60" w:before="60"/>
        <w:jc w:val="center"/>
      </w:pPr>
      <w:r>
        <w:rPr>
          <w:rFonts w:ascii="Arial" w:cs="Arial" w:eastAsia="Arial" w:hAnsi="Arial"/>
          <w:color w:val="404040"/>
          <w:sz w:val="20"/>
          <w:szCs w:val="20"/>
        </w:rPr>
        <w:t xml:space="preserve">Dataset : IBM Telco Customer Churn 11.1.3+ — 7,043 customers</w:t>
      </w:r>
    </w:p>
    <w:p>
      <w:pPr>
        <w:spacing w:after="60" w:before="60"/>
        <w:jc w:val="center"/>
      </w:pPr>
      <w:r>
        <w:rPr>
          <w:rFonts w:ascii="Arial" w:cs="Arial" w:eastAsia="Arial" w:hAnsi="Arial"/>
          <w:color w:val="404040"/>
          <w:sz w:val="20"/>
          <w:szCs w:val="20"/>
        </w:rPr>
        <w:t xml:space="preserve">Notebook : 01_EDA_NPS_Prediction.ipynb</w:t>
      </w:r>
    </w:p>
    <w:p>
      <w:r>
        <w:br w:type="page"/>
      </w:r>
    </w:p>
    <w:p>
      <w:pPr>
        <w:pStyle w:val="Heading1"/>
        <w:pBdr>
          <w:bottom w:val="single" w:color="1F4E79" w:sz="6" w:space="1"/>
        </w:pBdr>
        <w:spacing w:after="160" w:before="320"/>
      </w:pPr>
      <w:r>
        <w:rPr>
          <w:rFonts w:ascii="Arial" w:cs="Arial" w:eastAsia="Arial" w:hAnsi="Arial"/>
          <w:b/>
          <w:bCs/>
          <w:color w:val="1F4E79"/>
          <w:sz w:val="30"/>
          <w:szCs w:val="30"/>
        </w:rPr>
        <w:t xml:space="preserve">1. Dataset Loading &amp; Initial Inspection</w:t>
      </w:r>
    </w:p>
    <w:p>
      <w:pPr>
        <w:pStyle w:val="Heading2"/>
        <w:spacing w:after="100" w:before="220"/>
      </w:pPr>
      <w:r>
        <w:rPr>
          <w:rFonts w:ascii="Arial" w:cs="Arial" w:eastAsia="Arial" w:hAnsi="Arial"/>
          <w:b/>
          <w:bCs/>
          <w:color w:val="2E75B6"/>
          <w:sz w:val="24"/>
          <w:szCs w:val="24"/>
        </w:rPr>
        <w:t xml:space="preserve">1.1 Files Loaded</w:t>
      </w:r>
    </w:p>
    <w:p>
      <w:pPr>
        <w:spacing w:after="60" w:before="60"/>
      </w:pPr>
      <w:r>
        <w:rPr>
          <w:rFonts w:ascii="Arial" w:cs="Arial" w:eastAsia="Arial" w:hAnsi="Arial"/>
          <w:sz w:val="19"/>
          <w:szCs w:val="19"/>
        </w:rPr>
        <w:t xml:space="preserve">We use the 5 separate IBM Telco 11.1.3+ files instead of the single consolidated file. The separate files contain richer columns unavailable in the single file, particularly Internet Type, Streaming Music, Total Revenue (services.xlsx) and Age, Married, Number of Dependents (demographics.xlsx).</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100"/>
        <w:gridCol w:w="1200"/>
        <w:gridCol w:w="4660"/>
      </w:tblGrid>
      <w:tr>
        <w:tc>
          <w:tcPr>
            <w:tcW w:type="dxa" w:w="24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File</w:t>
            </w:r>
          </w:p>
        </w:tc>
        <w:tc>
          <w:tcPr>
            <w:tcW w:type="dxa" w:w="11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Rows</w:t>
            </w:r>
          </w:p>
        </w:tc>
        <w:tc>
          <w:tcPr>
            <w:tcW w:type="dxa" w:w="12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Columns</w:t>
            </w:r>
          </w:p>
        </w:tc>
        <w:tc>
          <w:tcPr>
            <w:tcW w:type="dxa" w:w="466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Key columns</w:t>
            </w:r>
          </w:p>
        </w:tc>
      </w:tr>
      <w:tr>
        <w:tc>
          <w:tcPr>
            <w:tcW w:type="dxa" w:w="2400"/>
            <w:tcBorders>
              <w:top w:val="single" w:color="CCCCCC" w:sz="1"/>
              <w:left w:val="single" w:color="CCCCCC" w:sz="1"/>
              <w:bottom w:val="single" w:color="CCCCCC" w:sz="1"/>
              <w:right w:val="single" w:color="CCCCCC" w:sz="1"/>
            </w:tcBorders>
            <w:shd w:fill="EEF4FF" w:val="clear"/>
            <w:tcMar>
              <w:top w:type="dxa" w:w="70"/>
              <w:left w:type="dxa" w:w="120"/>
              <w:bottom w:type="dxa" w:w="70"/>
              <w:right w:type="dxa" w:w="120"/>
            </w:tcMar>
          </w:tcPr>
          <w:p>
            <w:r>
              <w:rPr>
                <w:rFonts w:ascii="Arial" w:cs="Arial" w:eastAsia="Arial" w:hAnsi="Arial"/>
                <w:sz w:val="17"/>
                <w:szCs w:val="17"/>
              </w:rPr>
              <w:t xml:space="preserve">demographics.xlsx</w:t>
            </w:r>
          </w:p>
        </w:tc>
        <w:tc>
          <w:tcPr>
            <w:tcW w:type="dxa" w:w="1100"/>
            <w:tcBorders>
              <w:top w:val="single" w:color="CCCCCC" w:sz="1"/>
              <w:left w:val="single" w:color="CCCCCC" w:sz="1"/>
              <w:bottom w:val="single" w:color="CCCCCC" w:sz="1"/>
              <w:right w:val="single" w:color="CCCCCC" w:sz="1"/>
            </w:tcBorders>
            <w:shd w:fill="EEF4FF" w:val="clear"/>
            <w:tcMar>
              <w:top w:type="dxa" w:w="70"/>
              <w:left w:type="dxa" w:w="120"/>
              <w:bottom w:type="dxa" w:w="70"/>
              <w:right w:type="dxa" w:w="120"/>
            </w:tcMar>
          </w:tcPr>
          <w:p>
            <w:r>
              <w:rPr>
                <w:rFonts w:ascii="Arial" w:cs="Arial" w:eastAsia="Arial" w:hAnsi="Arial"/>
                <w:sz w:val="17"/>
                <w:szCs w:val="17"/>
              </w:rPr>
              <w:t xml:space="preserve">7,043</w:t>
            </w:r>
          </w:p>
        </w:tc>
        <w:tc>
          <w:tcPr>
            <w:tcW w:type="dxa" w:w="1200"/>
            <w:tcBorders>
              <w:top w:val="single" w:color="CCCCCC" w:sz="1"/>
              <w:left w:val="single" w:color="CCCCCC" w:sz="1"/>
              <w:bottom w:val="single" w:color="CCCCCC" w:sz="1"/>
              <w:right w:val="single" w:color="CCCCCC" w:sz="1"/>
            </w:tcBorders>
            <w:shd w:fill="EEF4FF" w:val="clear"/>
            <w:tcMar>
              <w:top w:type="dxa" w:w="70"/>
              <w:left w:type="dxa" w:w="120"/>
              <w:bottom w:type="dxa" w:w="70"/>
              <w:right w:type="dxa" w:w="120"/>
            </w:tcMar>
          </w:tcPr>
          <w:p>
            <w:r>
              <w:rPr>
                <w:rFonts w:ascii="Arial" w:cs="Arial" w:eastAsia="Arial" w:hAnsi="Arial"/>
                <w:sz w:val="17"/>
                <w:szCs w:val="17"/>
              </w:rPr>
              <w:t xml:space="preserve">9</w:t>
            </w:r>
          </w:p>
        </w:tc>
        <w:tc>
          <w:tcPr>
            <w:tcW w:type="dxa" w:w="4660"/>
            <w:tcBorders>
              <w:top w:val="single" w:color="CCCCCC" w:sz="1"/>
              <w:left w:val="single" w:color="CCCCCC" w:sz="1"/>
              <w:bottom w:val="single" w:color="CCCCCC" w:sz="1"/>
              <w:right w:val="single" w:color="CCCCCC" w:sz="1"/>
            </w:tcBorders>
            <w:shd w:fill="EEF4FF" w:val="clear"/>
            <w:tcMar>
              <w:top w:type="dxa" w:w="70"/>
              <w:left w:type="dxa" w:w="120"/>
              <w:bottom w:type="dxa" w:w="70"/>
              <w:right w:type="dxa" w:w="120"/>
            </w:tcMar>
          </w:tcPr>
          <w:p>
            <w:r>
              <w:rPr>
                <w:rFonts w:ascii="Arial" w:cs="Arial" w:eastAsia="Arial" w:hAnsi="Arial"/>
                <w:sz w:val="17"/>
                <w:szCs w:val="17"/>
              </w:rPr>
              <w:t xml:space="preserve">Customer ID | Gender, Age, Senior Citizen, Married, Dependents, Number of Dependents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7"/>
                <w:szCs w:val="17"/>
              </w:rPr>
              <w:t xml:space="preserve">location.xlsx</w:t>
            </w:r>
          </w:p>
        </w:tc>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7"/>
                <w:szCs w:val="17"/>
              </w:rPr>
              <w:t xml:space="preserve">7,043</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7"/>
                <w:szCs w:val="17"/>
              </w:rPr>
              <w:t xml:space="preserve">9</w:t>
            </w:r>
          </w:p>
        </w:tc>
        <w:tc>
          <w:tcPr>
            <w:tcW w:type="dxa" w:w="4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7"/>
                <w:szCs w:val="17"/>
              </w:rPr>
              <w:t xml:space="preserve">Customer ID | Country, State, City, Zip Code, Latitude, Longitude</w:t>
            </w:r>
          </w:p>
        </w:tc>
      </w:tr>
      <w:tr>
        <w:tc>
          <w:tcPr>
            <w:tcW w:type="dxa" w:w="2400"/>
            <w:tcBorders>
              <w:top w:val="single" w:color="CCCCCC" w:sz="1"/>
              <w:left w:val="single" w:color="CCCCCC" w:sz="1"/>
              <w:bottom w:val="single" w:color="CCCCCC" w:sz="1"/>
              <w:right w:val="single" w:color="CCCCCC" w:sz="1"/>
            </w:tcBorders>
            <w:shd w:fill="EEF4FF" w:val="clear"/>
            <w:tcMar>
              <w:top w:type="dxa" w:w="70"/>
              <w:left w:type="dxa" w:w="120"/>
              <w:bottom w:type="dxa" w:w="70"/>
              <w:right w:type="dxa" w:w="120"/>
            </w:tcMar>
          </w:tcPr>
          <w:p>
            <w:r>
              <w:rPr>
                <w:rFonts w:ascii="Arial" w:cs="Arial" w:eastAsia="Arial" w:hAnsi="Arial"/>
                <w:sz w:val="17"/>
                <w:szCs w:val="17"/>
              </w:rPr>
              <w:t xml:space="preserve">population.xlsx</w:t>
            </w:r>
          </w:p>
        </w:tc>
        <w:tc>
          <w:tcPr>
            <w:tcW w:type="dxa" w:w="1100"/>
            <w:tcBorders>
              <w:top w:val="single" w:color="CCCCCC" w:sz="1"/>
              <w:left w:val="single" w:color="CCCCCC" w:sz="1"/>
              <w:bottom w:val="single" w:color="CCCCCC" w:sz="1"/>
              <w:right w:val="single" w:color="CCCCCC" w:sz="1"/>
            </w:tcBorders>
            <w:shd w:fill="EEF4FF" w:val="clear"/>
            <w:tcMar>
              <w:top w:type="dxa" w:w="70"/>
              <w:left w:type="dxa" w:w="120"/>
              <w:bottom w:type="dxa" w:w="70"/>
              <w:right w:type="dxa" w:w="120"/>
            </w:tcMar>
          </w:tcPr>
          <w:p>
            <w:r>
              <w:rPr>
                <w:rFonts w:ascii="Arial" w:cs="Arial" w:eastAsia="Arial" w:hAnsi="Arial"/>
                <w:sz w:val="17"/>
                <w:szCs w:val="17"/>
              </w:rPr>
              <w:t xml:space="preserve">1,671</w:t>
            </w:r>
          </w:p>
        </w:tc>
        <w:tc>
          <w:tcPr>
            <w:tcW w:type="dxa" w:w="1200"/>
            <w:tcBorders>
              <w:top w:val="single" w:color="CCCCCC" w:sz="1"/>
              <w:left w:val="single" w:color="CCCCCC" w:sz="1"/>
              <w:bottom w:val="single" w:color="CCCCCC" w:sz="1"/>
              <w:right w:val="single" w:color="CCCCCC" w:sz="1"/>
            </w:tcBorders>
            <w:shd w:fill="EEF4FF" w:val="clear"/>
            <w:tcMar>
              <w:top w:type="dxa" w:w="70"/>
              <w:left w:type="dxa" w:w="120"/>
              <w:bottom w:type="dxa" w:w="70"/>
              <w:right w:type="dxa" w:w="120"/>
            </w:tcMar>
          </w:tcPr>
          <w:p>
            <w:r>
              <w:rPr>
                <w:rFonts w:ascii="Arial" w:cs="Arial" w:eastAsia="Arial" w:hAnsi="Arial"/>
                <w:sz w:val="17"/>
                <w:szCs w:val="17"/>
              </w:rPr>
              <w:t xml:space="preserve">3</w:t>
            </w:r>
          </w:p>
        </w:tc>
        <w:tc>
          <w:tcPr>
            <w:tcW w:type="dxa" w:w="4660"/>
            <w:tcBorders>
              <w:top w:val="single" w:color="CCCCCC" w:sz="1"/>
              <w:left w:val="single" w:color="CCCCCC" w:sz="1"/>
              <w:bottom w:val="single" w:color="CCCCCC" w:sz="1"/>
              <w:right w:val="single" w:color="CCCCCC" w:sz="1"/>
            </w:tcBorders>
            <w:shd w:fill="EEF4FF" w:val="clear"/>
            <w:tcMar>
              <w:top w:type="dxa" w:w="70"/>
              <w:left w:type="dxa" w:w="120"/>
              <w:bottom w:type="dxa" w:w="70"/>
              <w:right w:type="dxa" w:w="120"/>
            </w:tcMar>
          </w:tcPr>
          <w:p>
            <w:r>
              <w:rPr>
                <w:rFonts w:ascii="Arial" w:cs="Arial" w:eastAsia="Arial" w:hAnsi="Arial"/>
                <w:sz w:val="17"/>
                <w:szCs w:val="17"/>
              </w:rPr>
              <w:t xml:space="preserve">ID, Zip Code, Population — joined on Zip Code, not Customer ID</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7"/>
                <w:szCs w:val="17"/>
              </w:rPr>
              <w:t xml:space="preserve">services.xlsx</w:t>
            </w:r>
          </w:p>
        </w:tc>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7"/>
                <w:szCs w:val="17"/>
              </w:rPr>
              <w:t xml:space="preserve">7,043</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7"/>
                <w:szCs w:val="17"/>
              </w:rPr>
              <w:t xml:space="preserve">30</w:t>
            </w:r>
          </w:p>
        </w:tc>
        <w:tc>
          <w:tcPr>
            <w:tcW w:type="dxa" w:w="4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7"/>
                <w:szCs w:val="17"/>
              </w:rPr>
              <w:t xml:space="preserve">Customer ID | Contract, Internet Type, Monthly Charge, Total Revenue, all service subscriptions</w:t>
            </w:r>
          </w:p>
        </w:tc>
      </w:tr>
      <w:tr>
        <w:tc>
          <w:tcPr>
            <w:tcW w:type="dxa" w:w="2400"/>
            <w:tcBorders>
              <w:top w:val="single" w:color="CCCCCC" w:sz="1"/>
              <w:left w:val="single" w:color="CCCCCC" w:sz="1"/>
              <w:bottom w:val="single" w:color="CCCCCC" w:sz="1"/>
              <w:right w:val="single" w:color="CCCCCC" w:sz="1"/>
            </w:tcBorders>
            <w:shd w:fill="EEF4FF" w:val="clear"/>
            <w:tcMar>
              <w:top w:type="dxa" w:w="70"/>
              <w:left w:type="dxa" w:w="120"/>
              <w:bottom w:type="dxa" w:w="70"/>
              <w:right w:type="dxa" w:w="120"/>
            </w:tcMar>
          </w:tcPr>
          <w:p>
            <w:r>
              <w:rPr>
                <w:rFonts w:ascii="Arial" w:cs="Arial" w:eastAsia="Arial" w:hAnsi="Arial"/>
                <w:sz w:val="17"/>
                <w:szCs w:val="17"/>
              </w:rPr>
              <w:t xml:space="preserve">status.xlsx</w:t>
            </w:r>
          </w:p>
        </w:tc>
        <w:tc>
          <w:tcPr>
            <w:tcW w:type="dxa" w:w="1100"/>
            <w:tcBorders>
              <w:top w:val="single" w:color="CCCCCC" w:sz="1"/>
              <w:left w:val="single" w:color="CCCCCC" w:sz="1"/>
              <w:bottom w:val="single" w:color="CCCCCC" w:sz="1"/>
              <w:right w:val="single" w:color="CCCCCC" w:sz="1"/>
            </w:tcBorders>
            <w:shd w:fill="EEF4FF" w:val="clear"/>
            <w:tcMar>
              <w:top w:type="dxa" w:w="70"/>
              <w:left w:type="dxa" w:w="120"/>
              <w:bottom w:type="dxa" w:w="70"/>
              <w:right w:type="dxa" w:w="120"/>
            </w:tcMar>
          </w:tcPr>
          <w:p>
            <w:r>
              <w:rPr>
                <w:rFonts w:ascii="Arial" w:cs="Arial" w:eastAsia="Arial" w:hAnsi="Arial"/>
                <w:sz w:val="17"/>
                <w:szCs w:val="17"/>
              </w:rPr>
              <w:t xml:space="preserve">7,043</w:t>
            </w:r>
          </w:p>
        </w:tc>
        <w:tc>
          <w:tcPr>
            <w:tcW w:type="dxa" w:w="1200"/>
            <w:tcBorders>
              <w:top w:val="single" w:color="CCCCCC" w:sz="1"/>
              <w:left w:val="single" w:color="CCCCCC" w:sz="1"/>
              <w:bottom w:val="single" w:color="CCCCCC" w:sz="1"/>
              <w:right w:val="single" w:color="CCCCCC" w:sz="1"/>
            </w:tcBorders>
            <w:shd w:fill="EEF4FF" w:val="clear"/>
            <w:tcMar>
              <w:top w:type="dxa" w:w="70"/>
              <w:left w:type="dxa" w:w="120"/>
              <w:bottom w:type="dxa" w:w="70"/>
              <w:right w:type="dxa" w:w="120"/>
            </w:tcMar>
          </w:tcPr>
          <w:p>
            <w:r>
              <w:rPr>
                <w:rFonts w:ascii="Arial" w:cs="Arial" w:eastAsia="Arial" w:hAnsi="Arial"/>
                <w:sz w:val="17"/>
                <w:szCs w:val="17"/>
              </w:rPr>
              <w:t xml:space="preserve">11</w:t>
            </w:r>
          </w:p>
        </w:tc>
        <w:tc>
          <w:tcPr>
            <w:tcW w:type="dxa" w:w="4660"/>
            <w:tcBorders>
              <w:top w:val="single" w:color="CCCCCC" w:sz="1"/>
              <w:left w:val="single" w:color="CCCCCC" w:sz="1"/>
              <w:bottom w:val="single" w:color="CCCCCC" w:sz="1"/>
              <w:right w:val="single" w:color="CCCCCC" w:sz="1"/>
            </w:tcBorders>
            <w:shd w:fill="EEF4FF" w:val="clear"/>
            <w:tcMar>
              <w:top w:type="dxa" w:w="70"/>
              <w:left w:type="dxa" w:w="120"/>
              <w:bottom w:type="dxa" w:w="70"/>
              <w:right w:type="dxa" w:w="120"/>
            </w:tcMar>
          </w:tcPr>
          <w:p>
            <w:r>
              <w:rPr>
                <w:rFonts w:ascii="Arial" w:cs="Arial" w:eastAsia="Arial" w:hAnsi="Arial"/>
                <w:sz w:val="17"/>
                <w:szCs w:val="17"/>
              </w:rPr>
              <w:t xml:space="preserve">Customer ID | Satisfaction Score (target), Churn Score, CLTV, Churn Label, Customer Status</w:t>
            </w:r>
          </w:p>
        </w:tc>
      </w:tr>
    </w:tbl>
    <w:p>
      <w:pPr>
        <w:spacing w:after="60" w:before="60"/>
      </w:pPr>
      <w:r>
        <w:t xml:space="preserve"/>
      </w:r>
    </w:p>
    <w:p>
      <w:pPr>
        <w:pStyle w:val="Heading2"/>
        <w:spacing w:after="100" w:before="220"/>
      </w:pPr>
      <w:r>
        <w:rPr>
          <w:rFonts w:ascii="Arial" w:cs="Arial" w:eastAsia="Arial" w:hAnsi="Arial"/>
          <w:b/>
          <w:bCs/>
          <w:color w:val="2E75B6"/>
          <w:sz w:val="24"/>
          <w:szCs w:val="24"/>
        </w:rPr>
        <w:t xml:space="preserve">1.2 Merge Strategy &amp; Result</w:t>
      </w:r>
    </w:p>
    <w:p>
      <w:pPr>
        <w:spacing w:after="60" w:before="60"/>
      </w:pPr>
      <w:r>
        <w:rPr>
          <w:rFonts w:ascii="Arial" w:cs="Arial" w:eastAsia="Arial" w:hAnsi="Arial"/>
          <w:sz w:val="19"/>
          <w:szCs w:val="19"/>
        </w:rPr>
        <w:t xml:space="preserve">We performed LEFT JOINs on Customer ID across demographics, location, services, and status. Population was joined on Zip Code (1,671 unique ZIP codes, not 7,043 customers). Duplicate utility columns (Count, Quarter) were dropped before merging to avoid column conflicts.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4E8" w:val="clear"/>
            <w:tcMar>
              <w:top w:type="dxa" w:w="120"/>
              <w:left w:type="dxa" w:w="160"/>
              <w:bottom w:type="dxa" w:w="120"/>
              <w:right w:type="dxa" w:w="160"/>
            </w:tcMar>
          </w:tcPr>
          <w:p>
            <w:r>
              <w:rPr>
                <w:rFonts w:ascii="Arial" w:cs="Arial" w:eastAsia="Arial" w:hAnsi="Arial"/>
                <w:b/>
                <w:bCs/>
                <w:color w:val="27600A"/>
                <w:sz w:val="19"/>
                <w:szCs w:val="19"/>
              </w:rPr>
              <w:t xml:space="preserve">Merge result</w:t>
            </w:r>
          </w:p>
          <w:p>
            <w:pPr>
              <w:spacing w:before="60"/>
            </w:pPr>
            <w:r>
              <w:rPr>
                <w:rFonts w:ascii="Arial" w:cs="Arial" w:eastAsia="Arial" w:hAnsi="Arial"/>
                <w:sz w:val="18"/>
                <w:szCs w:val="18"/>
              </w:rPr>
              <w:t xml:space="preserve">7,043 customers | 53 columns after merge — zero data loss on Customer ID</w:t>
            </w:r>
          </w:p>
        </w:tc>
      </w:tr>
    </w:tbl>
    <w:p>
      <w:pPr>
        <w:spacing w:after="60" w:before="60"/>
      </w:pPr>
      <w:r>
        <w:t xml:space="preserve"/>
      </w:r>
    </w:p>
    <w:p>
      <w:pPr>
        <w:pStyle w:val="Heading2"/>
        <w:spacing w:after="100" w:before="220"/>
      </w:pPr>
      <w:r>
        <w:rPr>
          <w:rFonts w:ascii="Arial" w:cs="Arial" w:eastAsia="Arial" w:hAnsi="Arial"/>
          <w:b/>
          <w:bCs/>
          <w:color w:val="2E75B6"/>
          <w:sz w:val="24"/>
          <w:szCs w:val="24"/>
        </w:rPr>
        <w:t xml:space="preserve">1.3 Missing Values After Merge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100"/>
        <w:gridCol w:w="1200"/>
        <w:gridCol w:w="4660"/>
      </w:tblGrid>
      <w:tr>
        <w:tc>
          <w:tcPr>
            <w:tcW w:type="dxa" w:w="24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Column</w:t>
            </w:r>
          </w:p>
        </w:tc>
        <w:tc>
          <w:tcPr>
            <w:tcW w:type="dxa" w:w="11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Missing</w:t>
            </w:r>
          </w:p>
        </w:tc>
        <w:tc>
          <w:tcPr>
            <w:tcW w:type="dxa" w:w="12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466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Explanation &amp; Decision</w:t>
            </w:r>
          </w:p>
        </w:tc>
      </w:tr>
      <w:tr>
        <w:tc>
          <w:tcPr>
            <w:tcW w:type="dxa" w:w="2400"/>
            <w:tcBorders>
              <w:top w:val="single" w:color="CCCCCC" w:sz="1"/>
              <w:left w:val="single" w:color="CCCCCC" w:sz="1"/>
              <w:bottom w:val="single" w:color="CCCCCC" w:sz="1"/>
              <w:right w:val="single" w:color="CCCCCC" w:sz="1"/>
            </w:tcBorders>
            <w:shd w:fill="EEF4FF" w:val="clear"/>
            <w:tcMar>
              <w:top w:type="dxa" w:w="70"/>
              <w:left w:type="dxa" w:w="120"/>
              <w:bottom w:type="dxa" w:w="70"/>
              <w:right w:type="dxa" w:w="120"/>
            </w:tcMar>
          </w:tcPr>
          <w:p>
            <w:r>
              <w:rPr>
                <w:rFonts w:ascii="Arial" w:cs="Arial" w:eastAsia="Arial" w:hAnsi="Arial"/>
                <w:sz w:val="17"/>
                <w:szCs w:val="17"/>
              </w:rPr>
              <w:t xml:space="preserve">Offer</w:t>
            </w:r>
          </w:p>
        </w:tc>
        <w:tc>
          <w:tcPr>
            <w:tcW w:type="dxa" w:w="1100"/>
            <w:tcBorders>
              <w:top w:val="single" w:color="CCCCCC" w:sz="1"/>
              <w:left w:val="single" w:color="CCCCCC" w:sz="1"/>
              <w:bottom w:val="single" w:color="CCCCCC" w:sz="1"/>
              <w:right w:val="single" w:color="CCCCCC" w:sz="1"/>
            </w:tcBorders>
            <w:shd w:fill="EEF4FF" w:val="clear"/>
            <w:tcMar>
              <w:top w:type="dxa" w:w="70"/>
              <w:left w:type="dxa" w:w="120"/>
              <w:bottom w:type="dxa" w:w="70"/>
              <w:right w:type="dxa" w:w="120"/>
            </w:tcMar>
          </w:tcPr>
          <w:p>
            <w:r>
              <w:rPr>
                <w:rFonts w:ascii="Arial" w:cs="Arial" w:eastAsia="Arial" w:hAnsi="Arial"/>
                <w:sz w:val="17"/>
                <w:szCs w:val="17"/>
              </w:rPr>
              <w:t xml:space="preserve">3,877</w:t>
            </w:r>
          </w:p>
        </w:tc>
        <w:tc>
          <w:tcPr>
            <w:tcW w:type="dxa" w:w="1200"/>
            <w:tcBorders>
              <w:top w:val="single" w:color="CCCCCC" w:sz="1"/>
              <w:left w:val="single" w:color="CCCCCC" w:sz="1"/>
              <w:bottom w:val="single" w:color="CCCCCC" w:sz="1"/>
              <w:right w:val="single" w:color="CCCCCC" w:sz="1"/>
            </w:tcBorders>
            <w:shd w:fill="EEF4FF" w:val="clear"/>
            <w:tcMar>
              <w:top w:type="dxa" w:w="70"/>
              <w:left w:type="dxa" w:w="120"/>
              <w:bottom w:type="dxa" w:w="70"/>
              <w:right w:type="dxa" w:w="120"/>
            </w:tcMar>
          </w:tcPr>
          <w:p>
            <w:r>
              <w:rPr>
                <w:rFonts w:ascii="Arial" w:cs="Arial" w:eastAsia="Arial" w:hAnsi="Arial"/>
                <w:sz w:val="17"/>
                <w:szCs w:val="17"/>
              </w:rPr>
              <w:t xml:space="preserve">55%</w:t>
            </w:r>
          </w:p>
        </w:tc>
        <w:tc>
          <w:tcPr>
            <w:tcW w:type="dxa" w:w="4660"/>
            <w:tcBorders>
              <w:top w:val="single" w:color="CCCCCC" w:sz="1"/>
              <w:left w:val="single" w:color="CCCCCC" w:sz="1"/>
              <w:bottom w:val="single" w:color="CCCCCC" w:sz="1"/>
              <w:right w:val="single" w:color="CCCCCC" w:sz="1"/>
            </w:tcBorders>
            <w:shd w:fill="EEF4FF" w:val="clear"/>
            <w:tcMar>
              <w:top w:type="dxa" w:w="70"/>
              <w:left w:type="dxa" w:w="120"/>
              <w:bottom w:type="dxa" w:w="70"/>
              <w:right w:type="dxa" w:w="120"/>
            </w:tcMar>
          </w:tcPr>
          <w:p>
            <w:r>
              <w:rPr>
                <w:rFonts w:ascii="Arial" w:cs="Arial" w:eastAsia="Arial" w:hAnsi="Arial"/>
                <w:sz w:val="17"/>
                <w:szCs w:val="17"/>
              </w:rPr>
              <w:t xml:space="preserve">Customers who never received a marketing offer — 'No Offer' is a valid category, not missing data</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7"/>
                <w:szCs w:val="17"/>
              </w:rPr>
              <w:t xml:space="preserve">Internet Type</w:t>
            </w:r>
          </w:p>
        </w:tc>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7"/>
                <w:szCs w:val="17"/>
              </w:rPr>
              <w:t xml:space="preserve">1,526</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7"/>
                <w:szCs w:val="17"/>
              </w:rPr>
              <w:t xml:space="preserve">21.7%</w:t>
            </w:r>
          </w:p>
        </w:tc>
        <w:tc>
          <w:tcPr>
            <w:tcW w:type="dxa" w:w="4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7"/>
                <w:szCs w:val="17"/>
              </w:rPr>
              <w:t xml:space="preserve">Customers without internet service have no type — logically missing, filled with 'No Internet'</w:t>
            </w:r>
          </w:p>
        </w:tc>
      </w:tr>
      <w:tr>
        <w:tc>
          <w:tcPr>
            <w:tcW w:type="dxa" w:w="2400"/>
            <w:tcBorders>
              <w:top w:val="single" w:color="CCCCCC" w:sz="1"/>
              <w:left w:val="single" w:color="CCCCCC" w:sz="1"/>
              <w:bottom w:val="single" w:color="CCCCCC" w:sz="1"/>
              <w:right w:val="single" w:color="CCCCCC" w:sz="1"/>
            </w:tcBorders>
            <w:shd w:fill="EEF4FF" w:val="clear"/>
            <w:tcMar>
              <w:top w:type="dxa" w:w="70"/>
              <w:left w:type="dxa" w:w="120"/>
              <w:bottom w:type="dxa" w:w="70"/>
              <w:right w:type="dxa" w:w="120"/>
            </w:tcMar>
          </w:tcPr>
          <w:p>
            <w:r>
              <w:rPr>
                <w:rFonts w:ascii="Arial" w:cs="Arial" w:eastAsia="Arial" w:hAnsi="Arial"/>
                <w:sz w:val="17"/>
                <w:szCs w:val="17"/>
              </w:rPr>
              <w:t xml:space="preserve">Churn Category</w:t>
            </w:r>
          </w:p>
        </w:tc>
        <w:tc>
          <w:tcPr>
            <w:tcW w:type="dxa" w:w="1100"/>
            <w:tcBorders>
              <w:top w:val="single" w:color="CCCCCC" w:sz="1"/>
              <w:left w:val="single" w:color="CCCCCC" w:sz="1"/>
              <w:bottom w:val="single" w:color="CCCCCC" w:sz="1"/>
              <w:right w:val="single" w:color="CCCCCC" w:sz="1"/>
            </w:tcBorders>
            <w:shd w:fill="FFEEEE" w:val="clear"/>
            <w:tcMar>
              <w:top w:type="dxa" w:w="70"/>
              <w:left w:type="dxa" w:w="120"/>
              <w:bottom w:type="dxa" w:w="70"/>
              <w:right w:type="dxa" w:w="120"/>
            </w:tcMar>
          </w:tcPr>
          <w:p>
            <w:r>
              <w:rPr>
                <w:rFonts w:ascii="Arial" w:cs="Arial" w:eastAsia="Arial" w:hAnsi="Arial"/>
                <w:sz w:val="17"/>
                <w:szCs w:val="17"/>
              </w:rPr>
              <w:t xml:space="preserve">5,174</w:t>
            </w:r>
          </w:p>
        </w:tc>
        <w:tc>
          <w:tcPr>
            <w:tcW w:type="dxa" w:w="1200"/>
            <w:tcBorders>
              <w:top w:val="single" w:color="CCCCCC" w:sz="1"/>
              <w:left w:val="single" w:color="CCCCCC" w:sz="1"/>
              <w:bottom w:val="single" w:color="CCCCCC" w:sz="1"/>
              <w:right w:val="single" w:color="CCCCCC" w:sz="1"/>
            </w:tcBorders>
            <w:shd w:fill="FFEEEE" w:val="clear"/>
            <w:tcMar>
              <w:top w:type="dxa" w:w="70"/>
              <w:left w:type="dxa" w:w="120"/>
              <w:bottom w:type="dxa" w:w="70"/>
              <w:right w:type="dxa" w:w="120"/>
            </w:tcMar>
          </w:tcPr>
          <w:p>
            <w:r>
              <w:rPr>
                <w:rFonts w:ascii="Arial" w:cs="Arial" w:eastAsia="Arial" w:hAnsi="Arial"/>
                <w:sz w:val="17"/>
                <w:szCs w:val="17"/>
              </w:rPr>
              <w:t xml:space="preserve">73.5%</w:t>
            </w:r>
          </w:p>
        </w:tc>
        <w:tc>
          <w:tcPr>
            <w:tcW w:type="dxa" w:w="4660"/>
            <w:tcBorders>
              <w:top w:val="single" w:color="CCCCCC" w:sz="1"/>
              <w:left w:val="single" w:color="CCCCCC" w:sz="1"/>
              <w:bottom w:val="single" w:color="CCCCCC" w:sz="1"/>
              <w:right w:val="single" w:color="CCCCCC" w:sz="1"/>
            </w:tcBorders>
            <w:shd w:fill="FFEEEE" w:val="clear"/>
            <w:tcMar>
              <w:top w:type="dxa" w:w="70"/>
              <w:left w:type="dxa" w:w="120"/>
              <w:bottom w:type="dxa" w:w="70"/>
              <w:right w:type="dxa" w:w="120"/>
            </w:tcMar>
          </w:tcPr>
          <w:p>
            <w:r>
              <w:rPr>
                <w:rFonts w:ascii="Arial" w:cs="Arial" w:eastAsia="Arial" w:hAnsi="Arial"/>
                <w:sz w:val="17"/>
                <w:szCs w:val="17"/>
              </w:rPr>
              <w:t xml:space="preserve">Only churned customers have a reason — leakage column, excluded from features entirely</w:t>
            </w:r>
          </w:p>
        </w:tc>
      </w:tr>
      <w:tr>
        <w:tc>
          <w:tcPr>
            <w:tcW w:type="dxa" w:w="2400"/>
            <w:tcBorders>
              <w:top w:val="single" w:color="CCCCCC" w:sz="1"/>
              <w:left w:val="single" w:color="CCCCCC" w:sz="1"/>
              <w:bottom w:val="single" w:color="CCCCCC" w:sz="1"/>
              <w:right w:val="single" w:color="CCCCCC" w:sz="1"/>
            </w:tcBorders>
            <w:shd w:fill="FFEEEE" w:val="clear"/>
            <w:tcMar>
              <w:top w:type="dxa" w:w="70"/>
              <w:left w:type="dxa" w:w="120"/>
              <w:bottom w:type="dxa" w:w="70"/>
              <w:right w:type="dxa" w:w="120"/>
            </w:tcMar>
          </w:tcPr>
          <w:p>
            <w:r>
              <w:rPr>
                <w:rFonts w:ascii="Arial" w:cs="Arial" w:eastAsia="Arial" w:hAnsi="Arial"/>
                <w:sz w:val="17"/>
                <w:szCs w:val="17"/>
              </w:rPr>
              <w:t xml:space="preserve">Churn Reason</w:t>
            </w:r>
          </w:p>
        </w:tc>
        <w:tc>
          <w:tcPr>
            <w:tcW w:type="dxa" w:w="1100"/>
            <w:tcBorders>
              <w:top w:val="single" w:color="CCCCCC" w:sz="1"/>
              <w:left w:val="single" w:color="CCCCCC" w:sz="1"/>
              <w:bottom w:val="single" w:color="CCCCCC" w:sz="1"/>
              <w:right w:val="single" w:color="CCCCCC" w:sz="1"/>
            </w:tcBorders>
            <w:shd w:fill="FFEEEE" w:val="clear"/>
            <w:tcMar>
              <w:top w:type="dxa" w:w="70"/>
              <w:left w:type="dxa" w:w="120"/>
              <w:bottom w:type="dxa" w:w="70"/>
              <w:right w:type="dxa" w:w="120"/>
            </w:tcMar>
          </w:tcPr>
          <w:p>
            <w:r>
              <w:rPr>
                <w:rFonts w:ascii="Arial" w:cs="Arial" w:eastAsia="Arial" w:hAnsi="Arial"/>
                <w:sz w:val="17"/>
                <w:szCs w:val="17"/>
              </w:rPr>
              <w:t xml:space="preserve">5,174</w:t>
            </w:r>
          </w:p>
        </w:tc>
        <w:tc>
          <w:tcPr>
            <w:tcW w:type="dxa" w:w="1200"/>
            <w:tcBorders>
              <w:top w:val="single" w:color="CCCCCC" w:sz="1"/>
              <w:left w:val="single" w:color="CCCCCC" w:sz="1"/>
              <w:bottom w:val="single" w:color="CCCCCC" w:sz="1"/>
              <w:right w:val="single" w:color="CCCCCC" w:sz="1"/>
            </w:tcBorders>
            <w:shd w:fill="FFEEEE" w:val="clear"/>
            <w:tcMar>
              <w:top w:type="dxa" w:w="70"/>
              <w:left w:type="dxa" w:w="120"/>
              <w:bottom w:type="dxa" w:w="70"/>
              <w:right w:type="dxa" w:w="120"/>
            </w:tcMar>
          </w:tcPr>
          <w:p>
            <w:r>
              <w:rPr>
                <w:rFonts w:ascii="Arial" w:cs="Arial" w:eastAsia="Arial" w:hAnsi="Arial"/>
                <w:sz w:val="17"/>
                <w:szCs w:val="17"/>
              </w:rPr>
              <w:t xml:space="preserve">73.5%</w:t>
            </w:r>
          </w:p>
        </w:tc>
        <w:tc>
          <w:tcPr>
            <w:tcW w:type="dxa" w:w="4660"/>
            <w:tcBorders>
              <w:top w:val="single" w:color="CCCCCC" w:sz="1"/>
              <w:left w:val="single" w:color="CCCCCC" w:sz="1"/>
              <w:bottom w:val="single" w:color="CCCCCC" w:sz="1"/>
              <w:right w:val="single" w:color="CCCCCC" w:sz="1"/>
            </w:tcBorders>
            <w:shd w:fill="FFEEEE" w:val="clear"/>
            <w:tcMar>
              <w:top w:type="dxa" w:w="70"/>
              <w:left w:type="dxa" w:w="120"/>
              <w:bottom w:type="dxa" w:w="70"/>
              <w:right w:type="dxa" w:w="120"/>
            </w:tcMar>
          </w:tcPr>
          <w:p>
            <w:r>
              <w:rPr>
                <w:rFonts w:ascii="Arial" w:cs="Arial" w:eastAsia="Arial" w:hAnsi="Arial"/>
                <w:sz w:val="17"/>
                <w:szCs w:val="17"/>
              </w:rPr>
              <w:t xml:space="preserve">Same as Churn Category — leakage column, excluded from features entirely</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8" w:val="clear"/>
            <w:tcMar>
              <w:top w:type="dxa" w:w="120"/>
              <w:left w:type="dxa" w:w="160"/>
              <w:bottom w:type="dxa" w:w="120"/>
              <w:right w:type="dxa" w:w="160"/>
            </w:tcMar>
          </w:tcPr>
          <w:p>
            <w:r>
              <w:rPr>
                <w:rFonts w:ascii="Arial" w:cs="Arial" w:eastAsia="Arial" w:hAnsi="Arial"/>
                <w:b/>
                <w:bCs/>
                <w:color w:val="7A4A00"/>
                <w:sz w:val="19"/>
                <w:szCs w:val="19"/>
              </w:rPr>
              <w:t xml:space="preserve">Decision</w:t>
            </w:r>
          </w:p>
          <w:p>
            <w:pPr>
              <w:spacing w:before="60"/>
            </w:pPr>
            <w:r>
              <w:rPr>
                <w:rFonts w:ascii="Arial" w:cs="Arial" w:eastAsia="Arial" w:hAnsi="Arial"/>
                <w:sz w:val="18"/>
                <w:szCs w:val="18"/>
              </w:rPr>
              <w:t xml:space="preserve">No imputation required. All missing values are logically justified. Offer and Internet Type handled at feature engineering stage.</w:t>
            </w:r>
          </w:p>
        </w:tc>
      </w:tr>
    </w:tbl>
    <w:p>
      <w:pPr>
        <w:spacing w:after="60" w:before="60"/>
      </w:pPr>
      <w:r>
        <w:t xml:space="preserve"/>
      </w:r>
    </w:p>
    <w:p>
      <w:pPr>
        <w:pStyle w:val="Heading2"/>
        <w:spacing w:after="100" w:before="220"/>
      </w:pPr>
      <w:r>
        <w:rPr>
          <w:rFonts w:ascii="Arial" w:cs="Arial" w:eastAsia="Arial" w:hAnsi="Arial"/>
          <w:b/>
          <w:bCs/>
          <w:color w:val="2E75B6"/>
          <w:sz w:val="24"/>
          <w:szCs w:val="24"/>
        </w:rPr>
        <w:t xml:space="preserve">1.4 Column Categorization</w:t>
      </w:r>
    </w:p>
    <w:p>
      <w:pPr>
        <w:spacing w:after="60" w:before="60"/>
      </w:pPr>
      <w:r>
        <w:rPr>
          <w:rFonts w:ascii="Arial" w:cs="Arial" w:eastAsia="Arial" w:hAnsi="Arial"/>
          <w:sz w:val="19"/>
          <w:szCs w:val="19"/>
        </w:rPr>
        <w:t xml:space="preserve">All 53 columns were categorized before any analysis to guide feature selection, leakage management, and fairness auditing.</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000"/>
        <w:gridCol w:w="6560"/>
      </w:tblGrid>
      <w:tr>
        <w:tc>
          <w:tcPr>
            <w:tcW w:type="dxa" w:w="18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Category</w:t>
            </w:r>
          </w:p>
        </w:tc>
        <w:tc>
          <w:tcPr>
            <w:tcW w:type="dxa" w:w="10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Count</w:t>
            </w:r>
          </w:p>
        </w:tc>
        <w:tc>
          <w:tcPr>
            <w:tcW w:type="dxa" w:w="656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Role in project</w:t>
            </w:r>
          </w:p>
        </w:tc>
      </w:tr>
      <w:tr>
        <w:tc>
          <w:tcPr>
            <w:tcW w:type="dxa" w:w="1800"/>
            <w:tcBorders>
              <w:top w:val="single" w:color="CCCCCC" w:sz="1"/>
              <w:left w:val="single" w:color="CCCCCC" w:sz="1"/>
              <w:bottom w:val="single" w:color="CCCCCC" w:sz="1"/>
              <w:right w:val="single" w:color="CCCCCC" w:sz="1"/>
            </w:tcBorders>
            <w:shd w:fill="EEF4FF" w:val="clear"/>
            <w:tcMar>
              <w:top w:type="dxa" w:w="70"/>
              <w:left w:type="dxa" w:w="120"/>
              <w:bottom w:type="dxa" w:w="70"/>
              <w:right w:type="dxa" w:w="120"/>
            </w:tcMar>
          </w:tcPr>
          <w:p>
            <w:r>
              <w:rPr>
                <w:rFonts w:ascii="Arial" w:cs="Arial" w:eastAsia="Arial" w:hAnsi="Arial"/>
                <w:sz w:val="17"/>
                <w:szCs w:val="17"/>
              </w:rPr>
              <w:t xml:space="preserve">Identity</w:t>
            </w:r>
          </w:p>
        </w:tc>
        <w:tc>
          <w:tcPr>
            <w:tcW w:type="dxa" w:w="1000"/>
            <w:tcBorders>
              <w:top w:val="single" w:color="CCCCCC" w:sz="1"/>
              <w:left w:val="single" w:color="CCCCCC" w:sz="1"/>
              <w:bottom w:val="single" w:color="CCCCCC" w:sz="1"/>
              <w:right w:val="single" w:color="CCCCCC" w:sz="1"/>
            </w:tcBorders>
            <w:shd w:fill="EEF4FF" w:val="clear"/>
            <w:tcMar>
              <w:top w:type="dxa" w:w="70"/>
              <w:left w:type="dxa" w:w="120"/>
              <w:bottom w:type="dxa" w:w="70"/>
              <w:right w:type="dxa" w:w="120"/>
            </w:tcMar>
          </w:tcPr>
          <w:p>
            <w:r>
              <w:rPr>
                <w:rFonts w:ascii="Arial" w:cs="Arial" w:eastAsia="Arial" w:hAnsi="Arial"/>
                <w:sz w:val="17"/>
                <w:szCs w:val="17"/>
              </w:rPr>
              <w:t xml:space="preserve">1</w:t>
            </w:r>
          </w:p>
        </w:tc>
        <w:tc>
          <w:tcPr>
            <w:tcW w:type="dxa" w:w="6560"/>
            <w:tcBorders>
              <w:top w:val="single" w:color="CCCCCC" w:sz="1"/>
              <w:left w:val="single" w:color="CCCCCC" w:sz="1"/>
              <w:bottom w:val="single" w:color="CCCCCC" w:sz="1"/>
              <w:right w:val="single" w:color="CCCCCC" w:sz="1"/>
            </w:tcBorders>
            <w:shd w:fill="EEF4FF" w:val="clear"/>
            <w:tcMar>
              <w:top w:type="dxa" w:w="70"/>
              <w:left w:type="dxa" w:w="120"/>
              <w:bottom w:type="dxa" w:w="70"/>
              <w:right w:type="dxa" w:w="120"/>
            </w:tcMar>
          </w:tcPr>
          <w:p>
            <w:r>
              <w:rPr>
                <w:rFonts w:ascii="Arial" w:cs="Arial" w:eastAsia="Arial" w:hAnsi="Arial"/>
                <w:sz w:val="17"/>
                <w:szCs w:val="17"/>
              </w:rPr>
              <w:t xml:space="preserve">Customer ID — tracking only, never used as feature</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7"/>
                <w:szCs w:val="17"/>
              </w:rPr>
              <w:t xml:space="preserve">Demographics</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7"/>
                <w:szCs w:val="17"/>
              </w:rPr>
              <w:t xml:space="preserve">7</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7"/>
                <w:szCs w:val="17"/>
              </w:rPr>
              <w:t xml:space="preserve">Gender, Age, Senior Citizen, Married, Dependents, Number of Dependents — features + fairness audit variables</w:t>
            </w:r>
          </w:p>
        </w:tc>
      </w:tr>
      <w:tr>
        <w:tc>
          <w:tcPr>
            <w:tcW w:type="dxa" w:w="1800"/>
            <w:tcBorders>
              <w:top w:val="single" w:color="CCCCCC" w:sz="1"/>
              <w:left w:val="single" w:color="CCCCCC" w:sz="1"/>
              <w:bottom w:val="single" w:color="CCCCCC" w:sz="1"/>
              <w:right w:val="single" w:color="CCCCCC" w:sz="1"/>
            </w:tcBorders>
            <w:shd w:fill="EEF4FF" w:val="clear"/>
            <w:tcMar>
              <w:top w:type="dxa" w:w="70"/>
              <w:left w:type="dxa" w:w="120"/>
              <w:bottom w:type="dxa" w:w="70"/>
              <w:right w:type="dxa" w:w="120"/>
            </w:tcMar>
          </w:tcPr>
          <w:p>
            <w:r>
              <w:rPr>
                <w:rFonts w:ascii="Arial" w:cs="Arial" w:eastAsia="Arial" w:hAnsi="Arial"/>
                <w:sz w:val="17"/>
                <w:szCs w:val="17"/>
              </w:rPr>
              <w:t xml:space="preserve">Location</w:t>
            </w:r>
          </w:p>
        </w:tc>
        <w:tc>
          <w:tcPr>
            <w:tcW w:type="dxa" w:w="1000"/>
            <w:tcBorders>
              <w:top w:val="single" w:color="CCCCCC" w:sz="1"/>
              <w:left w:val="single" w:color="CCCCCC" w:sz="1"/>
              <w:bottom w:val="single" w:color="CCCCCC" w:sz="1"/>
              <w:right w:val="single" w:color="CCCCCC" w:sz="1"/>
            </w:tcBorders>
            <w:shd w:fill="EEF4FF" w:val="clear"/>
            <w:tcMar>
              <w:top w:type="dxa" w:w="70"/>
              <w:left w:type="dxa" w:w="120"/>
              <w:bottom w:type="dxa" w:w="70"/>
              <w:right w:type="dxa" w:w="120"/>
            </w:tcMar>
          </w:tcPr>
          <w:p>
            <w:r>
              <w:rPr>
                <w:rFonts w:ascii="Arial" w:cs="Arial" w:eastAsia="Arial" w:hAnsi="Arial"/>
                <w:sz w:val="17"/>
                <w:szCs w:val="17"/>
              </w:rPr>
              <w:t xml:space="preserve">7</w:t>
            </w:r>
          </w:p>
        </w:tc>
        <w:tc>
          <w:tcPr>
            <w:tcW w:type="dxa" w:w="6560"/>
            <w:tcBorders>
              <w:top w:val="single" w:color="CCCCCC" w:sz="1"/>
              <w:left w:val="single" w:color="CCCCCC" w:sz="1"/>
              <w:bottom w:val="single" w:color="CCCCCC" w:sz="1"/>
              <w:right w:val="single" w:color="CCCCCC" w:sz="1"/>
            </w:tcBorders>
            <w:shd w:fill="EEF4FF" w:val="clear"/>
            <w:tcMar>
              <w:top w:type="dxa" w:w="70"/>
              <w:left w:type="dxa" w:w="120"/>
              <w:bottom w:type="dxa" w:w="70"/>
              <w:right w:type="dxa" w:w="120"/>
            </w:tcMar>
          </w:tcPr>
          <w:p>
            <w:r>
              <w:rPr>
                <w:rFonts w:ascii="Arial" w:cs="Arial" w:eastAsia="Arial" w:hAnsi="Arial"/>
                <w:sz w:val="17"/>
                <w:szCs w:val="17"/>
              </w:rPr>
              <w:t xml:space="preserve">Country, State, City, Zip Code, Latitude, Longitude, Population — geographic features. City excluded (too granular, 1100+ unique values)</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7"/>
                <w:szCs w:val="17"/>
              </w:rPr>
              <w:t xml:space="preserve">Services</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7"/>
                <w:szCs w:val="17"/>
              </w:rPr>
              <w:t xml:space="preserve">19</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7"/>
                <w:szCs w:val="17"/>
              </w:rPr>
              <w:t xml:space="preserve">Contract, Internet Type, all service subscriptions (phone, internet, streaming, security) — key predictive features</w:t>
            </w:r>
          </w:p>
        </w:tc>
      </w:tr>
      <w:tr>
        <w:tc>
          <w:tcPr>
            <w:tcW w:type="dxa" w:w="1800"/>
            <w:tcBorders>
              <w:top w:val="single" w:color="CCCCCC" w:sz="1"/>
              <w:left w:val="single" w:color="CCCCCC" w:sz="1"/>
              <w:bottom w:val="single" w:color="CCCCCC" w:sz="1"/>
              <w:right w:val="single" w:color="CCCCCC" w:sz="1"/>
            </w:tcBorders>
            <w:shd w:fill="EEF4FF" w:val="clear"/>
            <w:tcMar>
              <w:top w:type="dxa" w:w="70"/>
              <w:left w:type="dxa" w:w="120"/>
              <w:bottom w:type="dxa" w:w="70"/>
              <w:right w:type="dxa" w:w="120"/>
            </w:tcMar>
          </w:tcPr>
          <w:p>
            <w:r>
              <w:rPr>
                <w:rFonts w:ascii="Arial" w:cs="Arial" w:eastAsia="Arial" w:hAnsi="Arial"/>
                <w:sz w:val="17"/>
                <w:szCs w:val="17"/>
              </w:rPr>
              <w:t xml:space="preserve">Charges</w:t>
            </w:r>
          </w:p>
        </w:tc>
        <w:tc>
          <w:tcPr>
            <w:tcW w:type="dxa" w:w="1000"/>
            <w:tcBorders>
              <w:top w:val="single" w:color="CCCCCC" w:sz="1"/>
              <w:left w:val="single" w:color="CCCCCC" w:sz="1"/>
              <w:bottom w:val="single" w:color="CCCCCC" w:sz="1"/>
              <w:right w:val="single" w:color="CCCCCC" w:sz="1"/>
            </w:tcBorders>
            <w:shd w:fill="EEF4FF" w:val="clear"/>
            <w:tcMar>
              <w:top w:type="dxa" w:w="70"/>
              <w:left w:type="dxa" w:w="120"/>
              <w:bottom w:type="dxa" w:w="70"/>
              <w:right w:type="dxa" w:w="120"/>
            </w:tcMar>
          </w:tcPr>
          <w:p>
            <w:r>
              <w:rPr>
                <w:rFonts w:ascii="Arial" w:cs="Arial" w:eastAsia="Arial" w:hAnsi="Arial"/>
                <w:sz w:val="17"/>
                <w:szCs w:val="17"/>
              </w:rPr>
              <w:t xml:space="preserve">8</w:t>
            </w:r>
          </w:p>
        </w:tc>
        <w:tc>
          <w:tcPr>
            <w:tcW w:type="dxa" w:w="6560"/>
            <w:tcBorders>
              <w:top w:val="single" w:color="CCCCCC" w:sz="1"/>
              <w:left w:val="single" w:color="CCCCCC" w:sz="1"/>
              <w:bottom w:val="single" w:color="CCCCCC" w:sz="1"/>
              <w:right w:val="single" w:color="CCCCCC" w:sz="1"/>
            </w:tcBorders>
            <w:shd w:fill="EEF4FF" w:val="clear"/>
            <w:tcMar>
              <w:top w:type="dxa" w:w="70"/>
              <w:left w:type="dxa" w:w="120"/>
              <w:bottom w:type="dxa" w:w="70"/>
              <w:right w:type="dxa" w:w="120"/>
            </w:tcMar>
          </w:tcPr>
          <w:p>
            <w:r>
              <w:rPr>
                <w:rFonts w:ascii="Arial" w:cs="Arial" w:eastAsia="Arial" w:hAnsi="Arial"/>
                <w:sz w:val="17"/>
                <w:szCs w:val="17"/>
              </w:rPr>
              <w:t xml:space="preserve">Monthly Charge, Total Revenue, Total Charges, derived ratios — financial features</w:t>
            </w:r>
          </w:p>
        </w:tc>
      </w:tr>
      <w:tr>
        <w:tc>
          <w:tcPr>
            <w:tcW w:type="dxa" w:w="1800"/>
            <w:tcBorders>
              <w:top w:val="single" w:color="CCCCCC" w:sz="1"/>
              <w:left w:val="single" w:color="CCCCCC" w:sz="1"/>
              <w:bottom w:val="single" w:color="CCCCCC" w:sz="1"/>
              <w:right w:val="single" w:color="CCCCCC" w:sz="1"/>
            </w:tcBorders>
            <w:shd w:fill="E8F4E8" w:val="clear"/>
            <w:tcMar>
              <w:top w:type="dxa" w:w="70"/>
              <w:left w:type="dxa" w:w="120"/>
              <w:bottom w:type="dxa" w:w="70"/>
              <w:right w:type="dxa" w:w="120"/>
            </w:tcMar>
          </w:tcPr>
          <w:p>
            <w:r>
              <w:rPr>
                <w:rFonts w:ascii="Arial" w:cs="Arial" w:eastAsia="Arial" w:hAnsi="Arial"/>
                <w:sz w:val="17"/>
                <w:szCs w:val="17"/>
              </w:rPr>
              <w:t xml:space="preserve">Target</w:t>
            </w:r>
          </w:p>
        </w:tc>
        <w:tc>
          <w:tcPr>
            <w:tcW w:type="dxa" w:w="1000"/>
            <w:tcBorders>
              <w:top w:val="single" w:color="CCCCCC" w:sz="1"/>
              <w:left w:val="single" w:color="CCCCCC" w:sz="1"/>
              <w:bottom w:val="single" w:color="CCCCCC" w:sz="1"/>
              <w:right w:val="single" w:color="CCCCCC" w:sz="1"/>
            </w:tcBorders>
            <w:shd w:fill="E8F4E8" w:val="clear"/>
            <w:tcMar>
              <w:top w:type="dxa" w:w="70"/>
              <w:left w:type="dxa" w:w="120"/>
              <w:bottom w:type="dxa" w:w="70"/>
              <w:right w:type="dxa" w:w="120"/>
            </w:tcMar>
          </w:tcPr>
          <w:p>
            <w:r>
              <w:rPr>
                <w:rFonts w:ascii="Arial" w:cs="Arial" w:eastAsia="Arial" w:hAnsi="Arial"/>
                <w:sz w:val="17"/>
                <w:szCs w:val="17"/>
              </w:rPr>
              <w:t xml:space="preserve">1</w:t>
            </w:r>
          </w:p>
        </w:tc>
        <w:tc>
          <w:tcPr>
            <w:tcW w:type="dxa" w:w="6560"/>
            <w:tcBorders>
              <w:top w:val="single" w:color="CCCCCC" w:sz="1"/>
              <w:left w:val="single" w:color="CCCCCC" w:sz="1"/>
              <w:bottom w:val="single" w:color="CCCCCC" w:sz="1"/>
              <w:right w:val="single" w:color="CCCCCC" w:sz="1"/>
            </w:tcBorders>
            <w:shd w:fill="E8F4E8" w:val="clear"/>
            <w:tcMar>
              <w:top w:type="dxa" w:w="70"/>
              <w:left w:type="dxa" w:w="120"/>
              <w:bottom w:type="dxa" w:w="70"/>
              <w:right w:type="dxa" w:w="120"/>
            </w:tcMar>
          </w:tcPr>
          <w:p>
            <w:r>
              <w:rPr>
                <w:rFonts w:ascii="Arial" w:cs="Arial" w:eastAsia="Arial" w:hAnsi="Arial"/>
                <w:sz w:val="17"/>
                <w:szCs w:val="17"/>
              </w:rPr>
              <w:t xml:space="preserve">Satisfaction Score — source of NPS label, excluded from model features after mapping</w:t>
            </w:r>
          </w:p>
        </w:tc>
      </w:tr>
      <w:tr>
        <w:tc>
          <w:tcPr>
            <w:tcW w:type="dxa" w:w="1800"/>
            <w:tcBorders>
              <w:top w:val="single" w:color="CCCCCC" w:sz="1"/>
              <w:left w:val="single" w:color="CCCCCC" w:sz="1"/>
              <w:bottom w:val="single" w:color="CCCCCC" w:sz="1"/>
              <w:right w:val="single" w:color="CCCCCC" w:sz="1"/>
            </w:tcBorders>
            <w:shd w:fill="FFEEEE" w:val="clear"/>
            <w:tcMar>
              <w:top w:type="dxa" w:w="70"/>
              <w:left w:type="dxa" w:w="120"/>
              <w:bottom w:type="dxa" w:w="70"/>
              <w:right w:type="dxa" w:w="120"/>
            </w:tcMar>
          </w:tcPr>
          <w:p>
            <w:r>
              <w:rPr>
                <w:rFonts w:ascii="Arial" w:cs="Arial" w:eastAsia="Arial" w:hAnsi="Arial"/>
                <w:sz w:val="17"/>
                <w:szCs w:val="17"/>
              </w:rPr>
              <w:t xml:space="preserve">Leakage</w:t>
            </w:r>
          </w:p>
        </w:tc>
        <w:tc>
          <w:tcPr>
            <w:tcW w:type="dxa" w:w="1000"/>
            <w:tcBorders>
              <w:top w:val="single" w:color="CCCCCC" w:sz="1"/>
              <w:left w:val="single" w:color="CCCCCC" w:sz="1"/>
              <w:bottom w:val="single" w:color="CCCCCC" w:sz="1"/>
              <w:right w:val="single" w:color="CCCCCC" w:sz="1"/>
            </w:tcBorders>
            <w:shd w:fill="FFEEEE" w:val="clear"/>
            <w:tcMar>
              <w:top w:type="dxa" w:w="70"/>
              <w:left w:type="dxa" w:w="120"/>
              <w:bottom w:type="dxa" w:w="70"/>
              <w:right w:type="dxa" w:w="120"/>
            </w:tcMar>
          </w:tcPr>
          <w:p>
            <w:r>
              <w:rPr>
                <w:rFonts w:ascii="Arial" w:cs="Arial" w:eastAsia="Arial" w:hAnsi="Arial"/>
                <w:sz w:val="17"/>
                <w:szCs w:val="17"/>
              </w:rPr>
              <w:t xml:space="preserve">7</w:t>
            </w:r>
          </w:p>
        </w:tc>
        <w:tc>
          <w:tcPr>
            <w:tcW w:type="dxa" w:w="6560"/>
            <w:tcBorders>
              <w:top w:val="single" w:color="CCCCCC" w:sz="1"/>
              <w:left w:val="single" w:color="CCCCCC" w:sz="1"/>
              <w:bottom w:val="single" w:color="CCCCCC" w:sz="1"/>
              <w:right w:val="single" w:color="CCCCCC" w:sz="1"/>
            </w:tcBorders>
            <w:shd w:fill="FFEEEE" w:val="clear"/>
            <w:tcMar>
              <w:top w:type="dxa" w:w="70"/>
              <w:left w:type="dxa" w:w="120"/>
              <w:bottom w:type="dxa" w:w="70"/>
              <w:right w:type="dxa" w:w="120"/>
            </w:tcMar>
          </w:tcPr>
          <w:p>
            <w:r>
              <w:rPr>
                <w:rFonts w:ascii="Arial" w:cs="Arial" w:eastAsia="Arial" w:hAnsi="Arial"/>
                <w:sz w:val="17"/>
                <w:szCs w:val="17"/>
              </w:rPr>
              <w:t xml:space="preserve">Churn Score, Churn Value, Churn Label, CLTV, Customer Status, Churn Category, Churn Reason — EXCLUDED from all features</w:t>
            </w:r>
          </w:p>
        </w:tc>
      </w:tr>
    </w:tbl>
    <w:p>
      <w:r>
        <w:br w:type="page"/>
      </w:r>
    </w:p>
    <w:p>
      <w:pPr>
        <w:pStyle w:val="Heading1"/>
        <w:pBdr>
          <w:bottom w:val="single" w:color="1F4E79" w:sz="6" w:space="1"/>
        </w:pBdr>
        <w:spacing w:after="160" w:before="320"/>
      </w:pPr>
      <w:r>
        <w:rPr>
          <w:rFonts w:ascii="Arial" w:cs="Arial" w:eastAsia="Arial" w:hAnsi="Arial"/>
          <w:b/>
          <w:bCs/>
          <w:color w:val="1F4E79"/>
          <w:sz w:val="30"/>
          <w:szCs w:val="30"/>
        </w:rPr>
        <w:t xml:space="preserve">2. NPS Target Construction (Section 4.1)</w:t>
      </w:r>
    </w:p>
    <w:p>
      <w:pPr>
        <w:pStyle w:val="Heading2"/>
        <w:spacing w:after="100" w:before="220"/>
      </w:pPr>
      <w:r>
        <w:rPr>
          <w:rFonts w:ascii="Arial" w:cs="Arial" w:eastAsia="Arial" w:hAnsi="Arial"/>
          <w:b/>
          <w:bCs/>
          <w:color w:val="2E75B6"/>
          <w:sz w:val="24"/>
          <w:szCs w:val="24"/>
        </w:rPr>
        <w:t xml:space="preserve">2.1 Satisfaction Score Distribution</w:t>
      </w:r>
    </w:p>
    <w:p>
      <w:pPr>
        <w:spacing w:after="60" w:before="60"/>
      </w:pPr>
      <w:r>
        <w:rPr>
          <w:rFonts w:ascii="Arial" w:cs="Arial" w:eastAsia="Arial" w:hAnsi="Arial"/>
          <w:sz w:val="19"/>
          <w:szCs w:val="19"/>
        </w:rPr>
        <w:t xml:space="preserve">The Satisfaction Score is the only available proxy for NPS in this dataset. It is collected from customers on a 1-to-5 scale. Zero null values — a reliable signal.</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600"/>
        <w:gridCol w:w="3960"/>
      </w:tblGrid>
      <w:tr>
        <w:tc>
          <w:tcPr>
            <w:tcW w:type="dxa" w:w="22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Score</w:t>
            </w:r>
          </w:p>
        </w:tc>
        <w:tc>
          <w:tcPr>
            <w:tcW w:type="dxa" w:w="16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Customers</w:t>
            </w:r>
          </w:p>
        </w:tc>
        <w:tc>
          <w:tcPr>
            <w:tcW w:type="dxa" w:w="16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Percentage</w:t>
            </w:r>
          </w:p>
        </w:tc>
        <w:tc>
          <w:tcPr>
            <w:tcW w:type="dxa" w:w="396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Semantic meaning</w:t>
            </w:r>
          </w:p>
        </w:tc>
      </w:tr>
      <w:tr>
        <w:tc>
          <w:tcPr>
            <w:tcW w:type="dxa" w:w="2200"/>
            <w:tcBorders>
              <w:top w:val="single" w:color="CCCCCC" w:sz="1"/>
              <w:left w:val="single" w:color="CCCCCC" w:sz="1"/>
              <w:bottom w:val="single" w:color="CCCCCC" w:sz="1"/>
              <w:right w:val="single" w:color="CCCCCC" w:sz="1"/>
            </w:tcBorders>
            <w:shd w:fill="FFEEEE" w:val="clear"/>
            <w:tcMar>
              <w:top w:type="dxa" w:w="70"/>
              <w:left w:type="dxa" w:w="120"/>
              <w:bottom w:type="dxa" w:w="70"/>
              <w:right w:type="dxa" w:w="120"/>
            </w:tcMar>
          </w:tcPr>
          <w:p>
            <w:r>
              <w:rPr>
                <w:rFonts w:ascii="Arial" w:cs="Arial" w:eastAsia="Arial" w:hAnsi="Arial"/>
                <w:sz w:val="17"/>
                <w:szCs w:val="17"/>
              </w:rPr>
              <w:t xml:space="preserve">1 — Very Unsatisfied</w:t>
            </w:r>
          </w:p>
        </w:tc>
        <w:tc>
          <w:tcPr>
            <w:tcW w:type="dxa" w:w="1600"/>
            <w:tcBorders>
              <w:top w:val="single" w:color="CCCCCC" w:sz="1"/>
              <w:left w:val="single" w:color="CCCCCC" w:sz="1"/>
              <w:bottom w:val="single" w:color="CCCCCC" w:sz="1"/>
              <w:right w:val="single" w:color="CCCCCC" w:sz="1"/>
            </w:tcBorders>
            <w:shd w:fill="FFEEEE" w:val="clear"/>
            <w:tcMar>
              <w:top w:type="dxa" w:w="70"/>
              <w:left w:type="dxa" w:w="120"/>
              <w:bottom w:type="dxa" w:w="70"/>
              <w:right w:type="dxa" w:w="120"/>
            </w:tcMar>
          </w:tcPr>
          <w:p>
            <w:r>
              <w:rPr>
                <w:rFonts w:ascii="Arial" w:cs="Arial" w:eastAsia="Arial" w:hAnsi="Arial"/>
                <w:sz w:val="17"/>
                <w:szCs w:val="17"/>
              </w:rPr>
              <w:t xml:space="preserve">922</w:t>
            </w:r>
          </w:p>
        </w:tc>
        <w:tc>
          <w:tcPr>
            <w:tcW w:type="dxa" w:w="1600"/>
            <w:tcBorders>
              <w:top w:val="single" w:color="CCCCCC" w:sz="1"/>
              <w:left w:val="single" w:color="CCCCCC" w:sz="1"/>
              <w:bottom w:val="single" w:color="CCCCCC" w:sz="1"/>
              <w:right w:val="single" w:color="CCCCCC" w:sz="1"/>
            </w:tcBorders>
            <w:shd w:fill="FFEEEE" w:val="clear"/>
            <w:tcMar>
              <w:top w:type="dxa" w:w="70"/>
              <w:left w:type="dxa" w:w="120"/>
              <w:bottom w:type="dxa" w:w="70"/>
              <w:right w:type="dxa" w:w="120"/>
            </w:tcMar>
          </w:tcPr>
          <w:p>
            <w:r>
              <w:rPr>
                <w:rFonts w:ascii="Arial" w:cs="Arial" w:eastAsia="Arial" w:hAnsi="Arial"/>
                <w:sz w:val="17"/>
                <w:szCs w:val="17"/>
              </w:rPr>
              <w:t xml:space="preserve">13.1%</w:t>
            </w:r>
          </w:p>
        </w:tc>
        <w:tc>
          <w:tcPr>
            <w:tcW w:type="dxa" w:w="3960"/>
            <w:tcBorders>
              <w:top w:val="single" w:color="CCCCCC" w:sz="1"/>
              <w:left w:val="single" w:color="CCCCCC" w:sz="1"/>
              <w:bottom w:val="single" w:color="CCCCCC" w:sz="1"/>
              <w:right w:val="single" w:color="CCCCCC" w:sz="1"/>
            </w:tcBorders>
            <w:shd w:fill="FFEEEE" w:val="clear"/>
            <w:tcMar>
              <w:top w:type="dxa" w:w="70"/>
              <w:left w:type="dxa" w:w="120"/>
              <w:bottom w:type="dxa" w:w="70"/>
              <w:right w:type="dxa" w:w="120"/>
            </w:tcMar>
          </w:tcPr>
          <w:p>
            <w:r>
              <w:rPr>
                <w:rFonts w:ascii="Arial" w:cs="Arial" w:eastAsia="Arial" w:hAnsi="Arial"/>
                <w:sz w:val="17"/>
                <w:szCs w:val="17"/>
              </w:rPr>
              <w:t xml:space="preserve">Strongly dissatisfied — high churn risk</w:t>
            </w:r>
          </w:p>
        </w:tc>
      </w:tr>
      <w:tr>
        <w:tc>
          <w:tcPr>
            <w:tcW w:type="dxa" w:w="2200"/>
            <w:tcBorders>
              <w:top w:val="single" w:color="CCCCCC" w:sz="1"/>
              <w:left w:val="single" w:color="CCCCCC" w:sz="1"/>
              <w:bottom w:val="single" w:color="CCCCCC" w:sz="1"/>
              <w:right w:val="single" w:color="CCCCCC" w:sz="1"/>
            </w:tcBorders>
            <w:shd w:fill="FFEEEE" w:val="clear"/>
            <w:tcMar>
              <w:top w:type="dxa" w:w="70"/>
              <w:left w:type="dxa" w:w="120"/>
              <w:bottom w:type="dxa" w:w="70"/>
              <w:right w:type="dxa" w:w="120"/>
            </w:tcMar>
          </w:tcPr>
          <w:p>
            <w:r>
              <w:rPr>
                <w:rFonts w:ascii="Arial" w:cs="Arial" w:eastAsia="Arial" w:hAnsi="Arial"/>
                <w:sz w:val="17"/>
                <w:szCs w:val="17"/>
              </w:rPr>
              <w:t xml:space="preserve">2 — Unsatisfied</w:t>
            </w:r>
          </w:p>
        </w:tc>
        <w:tc>
          <w:tcPr>
            <w:tcW w:type="dxa" w:w="1600"/>
            <w:tcBorders>
              <w:top w:val="single" w:color="CCCCCC" w:sz="1"/>
              <w:left w:val="single" w:color="CCCCCC" w:sz="1"/>
              <w:bottom w:val="single" w:color="CCCCCC" w:sz="1"/>
              <w:right w:val="single" w:color="CCCCCC" w:sz="1"/>
            </w:tcBorders>
            <w:shd w:fill="FFEEEE" w:val="clear"/>
            <w:tcMar>
              <w:top w:type="dxa" w:w="70"/>
              <w:left w:type="dxa" w:w="120"/>
              <w:bottom w:type="dxa" w:w="70"/>
              <w:right w:type="dxa" w:w="120"/>
            </w:tcMar>
          </w:tcPr>
          <w:p>
            <w:r>
              <w:rPr>
                <w:rFonts w:ascii="Arial" w:cs="Arial" w:eastAsia="Arial" w:hAnsi="Arial"/>
                <w:sz w:val="17"/>
                <w:szCs w:val="17"/>
              </w:rPr>
              <w:t xml:space="preserve">518</w:t>
            </w:r>
          </w:p>
        </w:tc>
        <w:tc>
          <w:tcPr>
            <w:tcW w:type="dxa" w:w="1600"/>
            <w:tcBorders>
              <w:top w:val="single" w:color="CCCCCC" w:sz="1"/>
              <w:left w:val="single" w:color="CCCCCC" w:sz="1"/>
              <w:bottom w:val="single" w:color="CCCCCC" w:sz="1"/>
              <w:right w:val="single" w:color="CCCCCC" w:sz="1"/>
            </w:tcBorders>
            <w:shd w:fill="FFEEEE" w:val="clear"/>
            <w:tcMar>
              <w:top w:type="dxa" w:w="70"/>
              <w:left w:type="dxa" w:w="120"/>
              <w:bottom w:type="dxa" w:w="70"/>
              <w:right w:type="dxa" w:w="120"/>
            </w:tcMar>
          </w:tcPr>
          <w:p>
            <w:r>
              <w:rPr>
                <w:rFonts w:ascii="Arial" w:cs="Arial" w:eastAsia="Arial" w:hAnsi="Arial"/>
                <w:sz w:val="17"/>
                <w:szCs w:val="17"/>
              </w:rPr>
              <w:t xml:space="preserve">7.4%</w:t>
            </w:r>
          </w:p>
        </w:tc>
        <w:tc>
          <w:tcPr>
            <w:tcW w:type="dxa" w:w="3960"/>
            <w:tcBorders>
              <w:top w:val="single" w:color="CCCCCC" w:sz="1"/>
              <w:left w:val="single" w:color="CCCCCC" w:sz="1"/>
              <w:bottom w:val="single" w:color="CCCCCC" w:sz="1"/>
              <w:right w:val="single" w:color="CCCCCC" w:sz="1"/>
            </w:tcBorders>
            <w:shd w:fill="FFEEEE" w:val="clear"/>
            <w:tcMar>
              <w:top w:type="dxa" w:w="70"/>
              <w:left w:type="dxa" w:w="120"/>
              <w:bottom w:type="dxa" w:w="70"/>
              <w:right w:type="dxa" w:w="120"/>
            </w:tcMar>
          </w:tcPr>
          <w:p>
            <w:r>
              <w:rPr>
                <w:rFonts w:ascii="Arial" w:cs="Arial" w:eastAsia="Arial" w:hAnsi="Arial"/>
                <w:sz w:val="17"/>
                <w:szCs w:val="17"/>
              </w:rPr>
              <w:t xml:space="preserve">Dissatisfied</w:t>
            </w:r>
          </w:p>
        </w:tc>
      </w:tr>
      <w:tr>
        <w:tc>
          <w:tcPr>
            <w:tcW w:type="dxa" w:w="2200"/>
            <w:tcBorders>
              <w:top w:val="single" w:color="CCCCCC" w:sz="1"/>
              <w:left w:val="single" w:color="CCCCCC" w:sz="1"/>
              <w:bottom w:val="single" w:color="CCCCCC" w:sz="1"/>
              <w:right w:val="single" w:color="CCCCCC" w:sz="1"/>
            </w:tcBorders>
            <w:shd w:fill="FFF8EE" w:val="clear"/>
            <w:tcMar>
              <w:top w:type="dxa" w:w="70"/>
              <w:left w:type="dxa" w:w="120"/>
              <w:bottom w:type="dxa" w:w="70"/>
              <w:right w:type="dxa" w:w="120"/>
            </w:tcMar>
          </w:tcPr>
          <w:p>
            <w:r>
              <w:rPr>
                <w:rFonts w:ascii="Arial" w:cs="Arial" w:eastAsia="Arial" w:hAnsi="Arial"/>
                <w:sz w:val="17"/>
                <w:szCs w:val="17"/>
              </w:rPr>
              <w:t xml:space="preserve">3 — Neutral</w:t>
            </w:r>
          </w:p>
        </w:tc>
        <w:tc>
          <w:tcPr>
            <w:tcW w:type="dxa" w:w="1600"/>
            <w:tcBorders>
              <w:top w:val="single" w:color="CCCCCC" w:sz="1"/>
              <w:left w:val="single" w:color="CCCCCC" w:sz="1"/>
              <w:bottom w:val="single" w:color="CCCCCC" w:sz="1"/>
              <w:right w:val="single" w:color="CCCCCC" w:sz="1"/>
            </w:tcBorders>
            <w:shd w:fill="FFF8EE" w:val="clear"/>
            <w:tcMar>
              <w:top w:type="dxa" w:w="70"/>
              <w:left w:type="dxa" w:w="120"/>
              <w:bottom w:type="dxa" w:w="70"/>
              <w:right w:type="dxa" w:w="120"/>
            </w:tcMar>
          </w:tcPr>
          <w:p>
            <w:r>
              <w:rPr>
                <w:rFonts w:ascii="Arial" w:cs="Arial" w:eastAsia="Arial" w:hAnsi="Arial"/>
                <w:sz w:val="17"/>
                <w:szCs w:val="17"/>
              </w:rPr>
              <w:t xml:space="preserve">2,665</w:t>
            </w:r>
          </w:p>
        </w:tc>
        <w:tc>
          <w:tcPr>
            <w:tcW w:type="dxa" w:w="1600"/>
            <w:tcBorders>
              <w:top w:val="single" w:color="CCCCCC" w:sz="1"/>
              <w:left w:val="single" w:color="CCCCCC" w:sz="1"/>
              <w:bottom w:val="single" w:color="CCCCCC" w:sz="1"/>
              <w:right w:val="single" w:color="CCCCCC" w:sz="1"/>
            </w:tcBorders>
            <w:shd w:fill="FFF8EE" w:val="clear"/>
            <w:tcMar>
              <w:top w:type="dxa" w:w="70"/>
              <w:left w:type="dxa" w:w="120"/>
              <w:bottom w:type="dxa" w:w="70"/>
              <w:right w:type="dxa" w:w="120"/>
            </w:tcMar>
          </w:tcPr>
          <w:p>
            <w:r>
              <w:rPr>
                <w:rFonts w:ascii="Arial" w:cs="Arial" w:eastAsia="Arial" w:hAnsi="Arial"/>
                <w:sz w:val="17"/>
                <w:szCs w:val="17"/>
              </w:rPr>
              <w:t xml:space="preserve">37.8%</w:t>
            </w:r>
          </w:p>
        </w:tc>
        <w:tc>
          <w:tcPr>
            <w:tcW w:type="dxa" w:w="3960"/>
            <w:tcBorders>
              <w:top w:val="single" w:color="CCCCCC" w:sz="1"/>
              <w:left w:val="single" w:color="CCCCCC" w:sz="1"/>
              <w:bottom w:val="single" w:color="CCCCCC" w:sz="1"/>
              <w:right w:val="single" w:color="CCCCCC" w:sz="1"/>
            </w:tcBorders>
            <w:shd w:fill="FFF8EE" w:val="clear"/>
            <w:tcMar>
              <w:top w:type="dxa" w:w="70"/>
              <w:left w:type="dxa" w:w="120"/>
              <w:bottom w:type="dxa" w:w="70"/>
              <w:right w:type="dxa" w:w="120"/>
            </w:tcMar>
          </w:tcPr>
          <w:p>
            <w:r>
              <w:rPr>
                <w:rFonts w:ascii="Arial" w:cs="Arial" w:eastAsia="Arial" w:hAnsi="Arial"/>
                <w:sz w:val="17"/>
                <w:szCs w:val="17"/>
              </w:rPr>
              <w:t xml:space="preserve">Neither satisfied nor dissatisfied — largest single group</w:t>
            </w:r>
          </w:p>
        </w:tc>
      </w:tr>
      <w:tr>
        <w:tc>
          <w:tcPr>
            <w:tcW w:type="dxa" w:w="2200"/>
            <w:tcBorders>
              <w:top w:val="single" w:color="CCCCCC" w:sz="1"/>
              <w:left w:val="single" w:color="CCCCCC" w:sz="1"/>
              <w:bottom w:val="single" w:color="CCCCCC" w:sz="1"/>
              <w:right w:val="single" w:color="CCCCCC" w:sz="1"/>
            </w:tcBorders>
            <w:shd w:fill="E8F4E8" w:val="clear"/>
            <w:tcMar>
              <w:top w:type="dxa" w:w="70"/>
              <w:left w:type="dxa" w:w="120"/>
              <w:bottom w:type="dxa" w:w="70"/>
              <w:right w:type="dxa" w:w="120"/>
            </w:tcMar>
          </w:tcPr>
          <w:p>
            <w:r>
              <w:rPr>
                <w:rFonts w:ascii="Arial" w:cs="Arial" w:eastAsia="Arial" w:hAnsi="Arial"/>
                <w:sz w:val="17"/>
                <w:szCs w:val="17"/>
              </w:rPr>
              <w:t xml:space="preserve">4 — Satisfied</w:t>
            </w:r>
          </w:p>
        </w:tc>
        <w:tc>
          <w:tcPr>
            <w:tcW w:type="dxa" w:w="1600"/>
            <w:tcBorders>
              <w:top w:val="single" w:color="CCCCCC" w:sz="1"/>
              <w:left w:val="single" w:color="CCCCCC" w:sz="1"/>
              <w:bottom w:val="single" w:color="CCCCCC" w:sz="1"/>
              <w:right w:val="single" w:color="CCCCCC" w:sz="1"/>
            </w:tcBorders>
            <w:shd w:fill="E8F4E8" w:val="clear"/>
            <w:tcMar>
              <w:top w:type="dxa" w:w="70"/>
              <w:left w:type="dxa" w:w="120"/>
              <w:bottom w:type="dxa" w:w="70"/>
              <w:right w:type="dxa" w:w="120"/>
            </w:tcMar>
          </w:tcPr>
          <w:p>
            <w:r>
              <w:rPr>
                <w:rFonts w:ascii="Arial" w:cs="Arial" w:eastAsia="Arial" w:hAnsi="Arial"/>
                <w:sz w:val="17"/>
                <w:szCs w:val="17"/>
              </w:rPr>
              <w:t xml:space="preserve">1,789</w:t>
            </w:r>
          </w:p>
        </w:tc>
        <w:tc>
          <w:tcPr>
            <w:tcW w:type="dxa" w:w="1600"/>
            <w:tcBorders>
              <w:top w:val="single" w:color="CCCCCC" w:sz="1"/>
              <w:left w:val="single" w:color="CCCCCC" w:sz="1"/>
              <w:bottom w:val="single" w:color="CCCCCC" w:sz="1"/>
              <w:right w:val="single" w:color="CCCCCC" w:sz="1"/>
            </w:tcBorders>
            <w:shd w:fill="E8F4E8" w:val="clear"/>
            <w:tcMar>
              <w:top w:type="dxa" w:w="70"/>
              <w:left w:type="dxa" w:w="120"/>
              <w:bottom w:type="dxa" w:w="70"/>
              <w:right w:type="dxa" w:w="120"/>
            </w:tcMar>
          </w:tcPr>
          <w:p>
            <w:r>
              <w:rPr>
                <w:rFonts w:ascii="Arial" w:cs="Arial" w:eastAsia="Arial" w:hAnsi="Arial"/>
                <w:sz w:val="17"/>
                <w:szCs w:val="17"/>
              </w:rPr>
              <w:t xml:space="preserve">25.4%</w:t>
            </w:r>
          </w:p>
        </w:tc>
        <w:tc>
          <w:tcPr>
            <w:tcW w:type="dxa" w:w="3960"/>
            <w:tcBorders>
              <w:top w:val="single" w:color="CCCCCC" w:sz="1"/>
              <w:left w:val="single" w:color="CCCCCC" w:sz="1"/>
              <w:bottom w:val="single" w:color="CCCCCC" w:sz="1"/>
              <w:right w:val="single" w:color="CCCCCC" w:sz="1"/>
            </w:tcBorders>
            <w:shd w:fill="E8F4E8" w:val="clear"/>
            <w:tcMar>
              <w:top w:type="dxa" w:w="70"/>
              <w:left w:type="dxa" w:w="120"/>
              <w:bottom w:type="dxa" w:w="70"/>
              <w:right w:type="dxa" w:w="120"/>
            </w:tcMar>
          </w:tcPr>
          <w:p>
            <w:r>
              <w:rPr>
                <w:rFonts w:ascii="Arial" w:cs="Arial" w:eastAsia="Arial" w:hAnsi="Arial"/>
                <w:sz w:val="17"/>
                <w:szCs w:val="17"/>
              </w:rPr>
              <w:t xml:space="preserve">Satisfied customer</w:t>
            </w:r>
          </w:p>
        </w:tc>
      </w:tr>
      <w:tr>
        <w:tc>
          <w:tcPr>
            <w:tcW w:type="dxa" w:w="2200"/>
            <w:tcBorders>
              <w:top w:val="single" w:color="CCCCCC" w:sz="1"/>
              <w:left w:val="single" w:color="CCCCCC" w:sz="1"/>
              <w:bottom w:val="single" w:color="CCCCCC" w:sz="1"/>
              <w:right w:val="single" w:color="CCCCCC" w:sz="1"/>
            </w:tcBorders>
            <w:shd w:fill="E8F4E8" w:val="clear"/>
            <w:tcMar>
              <w:top w:type="dxa" w:w="70"/>
              <w:left w:type="dxa" w:w="120"/>
              <w:bottom w:type="dxa" w:w="70"/>
              <w:right w:type="dxa" w:w="120"/>
            </w:tcMar>
          </w:tcPr>
          <w:p>
            <w:r>
              <w:rPr>
                <w:rFonts w:ascii="Arial" w:cs="Arial" w:eastAsia="Arial" w:hAnsi="Arial"/>
                <w:sz w:val="17"/>
                <w:szCs w:val="17"/>
              </w:rPr>
              <w:t xml:space="preserve">5 — Very Satisfied</w:t>
            </w:r>
          </w:p>
        </w:tc>
        <w:tc>
          <w:tcPr>
            <w:tcW w:type="dxa" w:w="1600"/>
            <w:tcBorders>
              <w:top w:val="single" w:color="CCCCCC" w:sz="1"/>
              <w:left w:val="single" w:color="CCCCCC" w:sz="1"/>
              <w:bottom w:val="single" w:color="CCCCCC" w:sz="1"/>
              <w:right w:val="single" w:color="CCCCCC" w:sz="1"/>
            </w:tcBorders>
            <w:shd w:fill="E8F4E8" w:val="clear"/>
            <w:tcMar>
              <w:top w:type="dxa" w:w="70"/>
              <w:left w:type="dxa" w:w="120"/>
              <w:bottom w:type="dxa" w:w="70"/>
              <w:right w:type="dxa" w:w="120"/>
            </w:tcMar>
          </w:tcPr>
          <w:p>
            <w:r>
              <w:rPr>
                <w:rFonts w:ascii="Arial" w:cs="Arial" w:eastAsia="Arial" w:hAnsi="Arial"/>
                <w:sz w:val="17"/>
                <w:szCs w:val="17"/>
              </w:rPr>
              <w:t xml:space="preserve">1,149</w:t>
            </w:r>
          </w:p>
        </w:tc>
        <w:tc>
          <w:tcPr>
            <w:tcW w:type="dxa" w:w="1600"/>
            <w:tcBorders>
              <w:top w:val="single" w:color="CCCCCC" w:sz="1"/>
              <w:left w:val="single" w:color="CCCCCC" w:sz="1"/>
              <w:bottom w:val="single" w:color="CCCCCC" w:sz="1"/>
              <w:right w:val="single" w:color="CCCCCC" w:sz="1"/>
            </w:tcBorders>
            <w:shd w:fill="E8F4E8" w:val="clear"/>
            <w:tcMar>
              <w:top w:type="dxa" w:w="70"/>
              <w:left w:type="dxa" w:w="120"/>
              <w:bottom w:type="dxa" w:w="70"/>
              <w:right w:type="dxa" w:w="120"/>
            </w:tcMar>
          </w:tcPr>
          <w:p>
            <w:r>
              <w:rPr>
                <w:rFonts w:ascii="Arial" w:cs="Arial" w:eastAsia="Arial" w:hAnsi="Arial"/>
                <w:sz w:val="17"/>
                <w:szCs w:val="17"/>
              </w:rPr>
              <w:t xml:space="preserve">16.3%</w:t>
            </w:r>
          </w:p>
        </w:tc>
        <w:tc>
          <w:tcPr>
            <w:tcW w:type="dxa" w:w="3960"/>
            <w:tcBorders>
              <w:top w:val="single" w:color="CCCCCC" w:sz="1"/>
              <w:left w:val="single" w:color="CCCCCC" w:sz="1"/>
              <w:bottom w:val="single" w:color="CCCCCC" w:sz="1"/>
              <w:right w:val="single" w:color="CCCCCC" w:sz="1"/>
            </w:tcBorders>
            <w:shd w:fill="E8F4E8" w:val="clear"/>
            <w:tcMar>
              <w:top w:type="dxa" w:w="70"/>
              <w:left w:type="dxa" w:w="120"/>
              <w:bottom w:type="dxa" w:w="70"/>
              <w:right w:type="dxa" w:w="120"/>
            </w:tcMar>
          </w:tcPr>
          <w:p>
            <w:r>
              <w:rPr>
                <w:rFonts w:ascii="Arial" w:cs="Arial" w:eastAsia="Arial" w:hAnsi="Arial"/>
                <w:sz w:val="17"/>
                <w:szCs w:val="17"/>
              </w:rPr>
              <w:t xml:space="preserve">Very satisfied — potential brand ambassador</w:t>
            </w:r>
          </w:p>
        </w:tc>
      </w:tr>
    </w:tbl>
    <w:p>
      <w:pPr>
        <w:spacing w:after="60" w:before="60"/>
      </w:pPr>
      <w:r>
        <w:t xml:space="preserve"/>
      </w:r>
    </w:p>
    <w:p>
      <w:pPr>
        <w:pStyle w:val="Heading2"/>
        <w:spacing w:after="100" w:before="220"/>
      </w:pPr>
      <w:r>
        <w:rPr>
          <w:rFonts w:ascii="Arial" w:cs="Arial" w:eastAsia="Arial" w:hAnsi="Arial"/>
          <w:b/>
          <w:bCs/>
          <w:color w:val="2E75B6"/>
          <w:sz w:val="24"/>
          <w:szCs w:val="24"/>
        </w:rPr>
        <w:t xml:space="preserve">2.2 Mapping Decision — Our Choice vs Artefact Baseline</w:t>
      </w:r>
    </w:p>
    <w:p>
      <w:pPr>
        <w:spacing w:after="60" w:before="60"/>
      </w:pPr>
      <w:r>
        <w:rPr>
          <w:rFonts w:ascii="Arial" w:cs="Arial" w:eastAsia="Arial" w:hAnsi="Arial"/>
          <w:sz w:val="19"/>
          <w:szCs w:val="19"/>
        </w:rPr>
        <w:t xml:space="preserve">The challenge proposes a baseline mapping of Score 5 = Promoter, Score 4 = Passive, Score &lt;= 3 = Detractor, but explicitly states: 'This is a starting point, not a recipe. You are encouraged to refine, challenge, or enrich this mapping.'</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400"/>
        <w:gridCol w:w="2960"/>
      </w:tblGrid>
      <w:tr>
        <w:tc>
          <w:tcPr>
            <w:tcW w:type="dxa" w:w="16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Score</w:t>
            </w:r>
          </w:p>
        </w:tc>
        <w:tc>
          <w:tcPr>
            <w:tcW w:type="dxa" w:w="24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Artefact baseline</w:t>
            </w:r>
          </w:p>
        </w:tc>
        <w:tc>
          <w:tcPr>
            <w:tcW w:type="dxa" w:w="24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Our mapping (retained)</w:t>
            </w:r>
          </w:p>
        </w:tc>
        <w:tc>
          <w:tcPr>
            <w:tcW w:type="dxa" w:w="296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Rationale</w:t>
            </w:r>
          </w:p>
        </w:tc>
      </w:tr>
      <w:tr>
        <w:tc>
          <w:tcPr>
            <w:tcW w:type="dxa" w:w="1600"/>
            <w:tcBorders>
              <w:top w:val="single" w:color="CCCCCC" w:sz="1"/>
              <w:left w:val="single" w:color="CCCCCC" w:sz="1"/>
              <w:bottom w:val="single" w:color="CCCCCC" w:sz="1"/>
              <w:right w:val="single" w:color="CCCCCC" w:sz="1"/>
            </w:tcBorders>
            <w:shd w:fill="FFEEEE" w:val="clear"/>
            <w:tcMar>
              <w:top w:type="dxa" w:w="70"/>
              <w:left w:type="dxa" w:w="120"/>
              <w:bottom w:type="dxa" w:w="70"/>
              <w:right w:type="dxa" w:w="120"/>
            </w:tcMar>
          </w:tcPr>
          <w:p>
            <w:r>
              <w:rPr>
                <w:rFonts w:ascii="Arial" w:cs="Arial" w:eastAsia="Arial" w:hAnsi="Arial"/>
                <w:sz w:val="17"/>
                <w:szCs w:val="17"/>
              </w:rPr>
              <w:t xml:space="preserve">1</w:t>
            </w:r>
          </w:p>
        </w:tc>
        <w:tc>
          <w:tcPr>
            <w:tcW w:type="dxa" w:w="2400"/>
            <w:tcBorders>
              <w:top w:val="single" w:color="CCCCCC" w:sz="1"/>
              <w:left w:val="single" w:color="CCCCCC" w:sz="1"/>
              <w:bottom w:val="single" w:color="CCCCCC" w:sz="1"/>
              <w:right w:val="single" w:color="CCCCCC" w:sz="1"/>
            </w:tcBorders>
            <w:shd w:fill="FFEEEE" w:val="clear"/>
            <w:tcMar>
              <w:top w:type="dxa" w:w="70"/>
              <w:left w:type="dxa" w:w="120"/>
              <w:bottom w:type="dxa" w:w="70"/>
              <w:right w:type="dxa" w:w="120"/>
            </w:tcMar>
          </w:tcPr>
          <w:p>
            <w:r>
              <w:rPr>
                <w:rFonts w:ascii="Arial" w:cs="Arial" w:eastAsia="Arial" w:hAnsi="Arial"/>
                <w:sz w:val="17"/>
                <w:szCs w:val="17"/>
              </w:rPr>
              <w:t xml:space="preserve">Detractor</w:t>
            </w:r>
          </w:p>
        </w:tc>
        <w:tc>
          <w:tcPr>
            <w:tcW w:type="dxa" w:w="2400"/>
            <w:tcBorders>
              <w:top w:val="single" w:color="CCCCCC" w:sz="1"/>
              <w:left w:val="single" w:color="CCCCCC" w:sz="1"/>
              <w:bottom w:val="single" w:color="CCCCCC" w:sz="1"/>
              <w:right w:val="single" w:color="CCCCCC" w:sz="1"/>
            </w:tcBorders>
            <w:shd w:fill="FFEEEE" w:val="clear"/>
            <w:tcMar>
              <w:top w:type="dxa" w:w="70"/>
              <w:left w:type="dxa" w:w="120"/>
              <w:bottom w:type="dxa" w:w="70"/>
              <w:right w:type="dxa" w:w="120"/>
            </w:tcMar>
          </w:tcPr>
          <w:p>
            <w:r>
              <w:rPr>
                <w:rFonts w:ascii="Arial" w:cs="Arial" w:eastAsia="Arial" w:hAnsi="Arial"/>
                <w:sz w:val="17"/>
                <w:szCs w:val="17"/>
              </w:rPr>
              <w:t xml:space="preserve">Detractor</w:t>
            </w:r>
          </w:p>
        </w:tc>
        <w:tc>
          <w:tcPr>
            <w:tcW w:type="dxa" w:w="2960"/>
            <w:tcBorders>
              <w:top w:val="single" w:color="CCCCCC" w:sz="1"/>
              <w:left w:val="single" w:color="CCCCCC" w:sz="1"/>
              <w:bottom w:val="single" w:color="CCCCCC" w:sz="1"/>
              <w:right w:val="single" w:color="CCCCCC" w:sz="1"/>
            </w:tcBorders>
            <w:shd w:fill="FFEEEE" w:val="clear"/>
            <w:tcMar>
              <w:top w:type="dxa" w:w="70"/>
              <w:left w:type="dxa" w:w="120"/>
              <w:bottom w:type="dxa" w:w="70"/>
              <w:right w:type="dxa" w:w="120"/>
            </w:tcMar>
          </w:tcPr>
          <w:p>
            <w:r>
              <w:rPr>
                <w:rFonts w:ascii="Arial" w:cs="Arial" w:eastAsia="Arial" w:hAnsi="Arial"/>
                <w:sz w:val="17"/>
                <w:szCs w:val="17"/>
              </w:rPr>
              <w:t xml:space="preserve">Strongly dissatisfied</w:t>
            </w:r>
          </w:p>
        </w:tc>
      </w:tr>
      <w:tr>
        <w:tc>
          <w:tcPr>
            <w:tcW w:type="dxa" w:w="1600"/>
            <w:tcBorders>
              <w:top w:val="single" w:color="CCCCCC" w:sz="1"/>
              <w:left w:val="single" w:color="CCCCCC" w:sz="1"/>
              <w:bottom w:val="single" w:color="CCCCCC" w:sz="1"/>
              <w:right w:val="single" w:color="CCCCCC" w:sz="1"/>
            </w:tcBorders>
            <w:shd w:fill="FFEEEE" w:val="clear"/>
            <w:tcMar>
              <w:top w:type="dxa" w:w="70"/>
              <w:left w:type="dxa" w:w="120"/>
              <w:bottom w:type="dxa" w:w="70"/>
              <w:right w:type="dxa" w:w="120"/>
            </w:tcMar>
          </w:tcPr>
          <w:p>
            <w:r>
              <w:rPr>
                <w:rFonts w:ascii="Arial" w:cs="Arial" w:eastAsia="Arial" w:hAnsi="Arial"/>
                <w:sz w:val="17"/>
                <w:szCs w:val="17"/>
              </w:rPr>
              <w:t xml:space="preserve">2</w:t>
            </w:r>
          </w:p>
        </w:tc>
        <w:tc>
          <w:tcPr>
            <w:tcW w:type="dxa" w:w="2400"/>
            <w:tcBorders>
              <w:top w:val="single" w:color="CCCCCC" w:sz="1"/>
              <w:left w:val="single" w:color="CCCCCC" w:sz="1"/>
              <w:bottom w:val="single" w:color="CCCCCC" w:sz="1"/>
              <w:right w:val="single" w:color="CCCCCC" w:sz="1"/>
            </w:tcBorders>
            <w:shd w:fill="FFEEEE" w:val="clear"/>
            <w:tcMar>
              <w:top w:type="dxa" w:w="70"/>
              <w:left w:type="dxa" w:w="120"/>
              <w:bottom w:type="dxa" w:w="70"/>
              <w:right w:type="dxa" w:w="120"/>
            </w:tcMar>
          </w:tcPr>
          <w:p>
            <w:r>
              <w:rPr>
                <w:rFonts w:ascii="Arial" w:cs="Arial" w:eastAsia="Arial" w:hAnsi="Arial"/>
                <w:sz w:val="17"/>
                <w:szCs w:val="17"/>
              </w:rPr>
              <w:t xml:space="preserve">Detractor</w:t>
            </w:r>
          </w:p>
        </w:tc>
        <w:tc>
          <w:tcPr>
            <w:tcW w:type="dxa" w:w="2400"/>
            <w:tcBorders>
              <w:top w:val="single" w:color="CCCCCC" w:sz="1"/>
              <w:left w:val="single" w:color="CCCCCC" w:sz="1"/>
              <w:bottom w:val="single" w:color="CCCCCC" w:sz="1"/>
              <w:right w:val="single" w:color="CCCCCC" w:sz="1"/>
            </w:tcBorders>
            <w:shd w:fill="FFEEEE" w:val="clear"/>
            <w:tcMar>
              <w:top w:type="dxa" w:w="70"/>
              <w:left w:type="dxa" w:w="120"/>
              <w:bottom w:type="dxa" w:w="70"/>
              <w:right w:type="dxa" w:w="120"/>
            </w:tcMar>
          </w:tcPr>
          <w:p>
            <w:r>
              <w:rPr>
                <w:rFonts w:ascii="Arial" w:cs="Arial" w:eastAsia="Arial" w:hAnsi="Arial"/>
                <w:sz w:val="17"/>
                <w:szCs w:val="17"/>
              </w:rPr>
              <w:t xml:space="preserve">Detractor</w:t>
            </w:r>
          </w:p>
        </w:tc>
        <w:tc>
          <w:tcPr>
            <w:tcW w:type="dxa" w:w="2960"/>
            <w:tcBorders>
              <w:top w:val="single" w:color="CCCCCC" w:sz="1"/>
              <w:left w:val="single" w:color="CCCCCC" w:sz="1"/>
              <w:bottom w:val="single" w:color="CCCCCC" w:sz="1"/>
              <w:right w:val="single" w:color="CCCCCC" w:sz="1"/>
            </w:tcBorders>
            <w:shd w:fill="FFEEEE" w:val="clear"/>
            <w:tcMar>
              <w:top w:type="dxa" w:w="70"/>
              <w:left w:type="dxa" w:w="120"/>
              <w:bottom w:type="dxa" w:w="70"/>
              <w:right w:type="dxa" w:w="120"/>
            </w:tcMar>
          </w:tcPr>
          <w:p>
            <w:r>
              <w:rPr>
                <w:rFonts w:ascii="Arial" w:cs="Arial" w:eastAsia="Arial" w:hAnsi="Arial"/>
                <w:sz w:val="17"/>
                <w:szCs w:val="17"/>
              </w:rPr>
              <w:t xml:space="preserve">Dissatisfied</w:t>
            </w:r>
          </w:p>
        </w:tc>
      </w:tr>
      <w:tr>
        <w:tc>
          <w:tcPr>
            <w:tcW w:type="dxa" w:w="1600"/>
            <w:tcBorders>
              <w:top w:val="single" w:color="CCCCCC" w:sz="1"/>
              <w:left w:val="single" w:color="CCCCCC" w:sz="1"/>
              <w:bottom w:val="single" w:color="CCCCCC" w:sz="1"/>
              <w:right w:val="single" w:color="CCCCCC" w:sz="1"/>
            </w:tcBorders>
            <w:shd w:fill="FFF8EE" w:val="clear"/>
            <w:tcMar>
              <w:top w:type="dxa" w:w="70"/>
              <w:left w:type="dxa" w:w="120"/>
              <w:bottom w:type="dxa" w:w="70"/>
              <w:right w:type="dxa" w:w="120"/>
            </w:tcMar>
          </w:tcPr>
          <w:p>
            <w:r>
              <w:rPr>
                <w:rFonts w:ascii="Arial" w:cs="Arial" w:eastAsia="Arial" w:hAnsi="Arial"/>
                <w:sz w:val="17"/>
                <w:szCs w:val="17"/>
              </w:rPr>
              <w:t xml:space="preserve">3</w:t>
            </w:r>
          </w:p>
        </w:tc>
        <w:tc>
          <w:tcPr>
            <w:tcW w:type="dxa" w:w="2400"/>
            <w:tcBorders>
              <w:top w:val="single" w:color="CCCCCC" w:sz="1"/>
              <w:left w:val="single" w:color="CCCCCC" w:sz="1"/>
              <w:bottom w:val="single" w:color="CCCCCC" w:sz="1"/>
              <w:right w:val="single" w:color="CCCCCC" w:sz="1"/>
            </w:tcBorders>
            <w:shd w:fill="FFEEEE" w:val="clear"/>
            <w:tcMar>
              <w:top w:type="dxa" w:w="70"/>
              <w:left w:type="dxa" w:w="120"/>
              <w:bottom w:type="dxa" w:w="70"/>
              <w:right w:type="dxa" w:w="120"/>
            </w:tcMar>
          </w:tcPr>
          <w:p>
            <w:r>
              <w:rPr>
                <w:rFonts w:ascii="Arial" w:cs="Arial" w:eastAsia="Arial" w:hAnsi="Arial"/>
                <w:sz w:val="17"/>
                <w:szCs w:val="17"/>
              </w:rPr>
              <w:t xml:space="preserve">Detractor</w:t>
            </w:r>
          </w:p>
        </w:tc>
        <w:tc>
          <w:tcPr>
            <w:tcW w:type="dxa" w:w="2400"/>
            <w:tcBorders>
              <w:top w:val="single" w:color="CCCCCC" w:sz="1"/>
              <w:left w:val="single" w:color="CCCCCC" w:sz="1"/>
              <w:bottom w:val="single" w:color="CCCCCC" w:sz="1"/>
              <w:right w:val="single" w:color="CCCCCC" w:sz="1"/>
            </w:tcBorders>
            <w:shd w:fill="FFF8EE" w:val="clear"/>
            <w:tcMar>
              <w:top w:type="dxa" w:w="70"/>
              <w:left w:type="dxa" w:w="120"/>
              <w:bottom w:type="dxa" w:w="70"/>
              <w:right w:type="dxa" w:w="120"/>
            </w:tcMar>
          </w:tcPr>
          <w:p>
            <w:r>
              <w:rPr>
                <w:rFonts w:ascii="Arial" w:cs="Arial" w:eastAsia="Arial" w:hAnsi="Arial"/>
                <w:sz w:val="17"/>
                <w:szCs w:val="17"/>
              </w:rPr>
              <w:t xml:space="preserve">Passive</w:t>
            </w:r>
          </w:p>
        </w:tc>
        <w:tc>
          <w:tcPr>
            <w:tcW w:type="dxa" w:w="2960"/>
            <w:tcBorders>
              <w:top w:val="single" w:color="CCCCCC" w:sz="1"/>
              <w:left w:val="single" w:color="CCCCCC" w:sz="1"/>
              <w:bottom w:val="single" w:color="CCCCCC" w:sz="1"/>
              <w:right w:val="single" w:color="CCCCCC" w:sz="1"/>
            </w:tcBorders>
            <w:shd w:fill="FFF8EE" w:val="clear"/>
            <w:tcMar>
              <w:top w:type="dxa" w:w="70"/>
              <w:left w:type="dxa" w:w="120"/>
              <w:bottom w:type="dxa" w:w="70"/>
              <w:right w:type="dxa" w:w="120"/>
            </w:tcMar>
          </w:tcPr>
          <w:p>
            <w:r>
              <w:rPr>
                <w:rFonts w:ascii="Arial" w:cs="Arial" w:eastAsia="Arial" w:hAnsi="Arial"/>
                <w:sz w:val="17"/>
                <w:szCs w:val="17"/>
              </w:rPr>
              <w:t xml:space="preserve">Neutral — diverges from baseline</w:t>
            </w:r>
          </w:p>
        </w:tc>
      </w:tr>
      <w:tr>
        <w:tc>
          <w:tcPr>
            <w:tcW w:type="dxa" w:w="1600"/>
            <w:tcBorders>
              <w:top w:val="single" w:color="CCCCCC" w:sz="1"/>
              <w:left w:val="single" w:color="CCCCCC" w:sz="1"/>
              <w:bottom w:val="single" w:color="CCCCCC" w:sz="1"/>
              <w:right w:val="single" w:color="CCCCCC" w:sz="1"/>
            </w:tcBorders>
            <w:shd w:fill="E8F4E8" w:val="clear"/>
            <w:tcMar>
              <w:top w:type="dxa" w:w="70"/>
              <w:left w:type="dxa" w:w="120"/>
              <w:bottom w:type="dxa" w:w="70"/>
              <w:right w:type="dxa" w:w="120"/>
            </w:tcMar>
          </w:tcPr>
          <w:p>
            <w:r>
              <w:rPr>
                <w:rFonts w:ascii="Arial" w:cs="Arial" w:eastAsia="Arial" w:hAnsi="Arial"/>
                <w:sz w:val="17"/>
                <w:szCs w:val="17"/>
              </w:rPr>
              <w:t xml:space="preserve">4</w:t>
            </w:r>
          </w:p>
        </w:tc>
        <w:tc>
          <w:tcPr>
            <w:tcW w:type="dxa" w:w="2400"/>
            <w:tcBorders>
              <w:top w:val="single" w:color="CCCCCC" w:sz="1"/>
              <w:left w:val="single" w:color="CCCCCC" w:sz="1"/>
              <w:bottom w:val="single" w:color="CCCCCC" w:sz="1"/>
              <w:right w:val="single" w:color="CCCCCC" w:sz="1"/>
            </w:tcBorders>
            <w:shd w:fill="FFF8EE" w:val="clear"/>
            <w:tcMar>
              <w:top w:type="dxa" w:w="70"/>
              <w:left w:type="dxa" w:w="120"/>
              <w:bottom w:type="dxa" w:w="70"/>
              <w:right w:type="dxa" w:w="120"/>
            </w:tcMar>
          </w:tcPr>
          <w:p>
            <w:r>
              <w:rPr>
                <w:rFonts w:ascii="Arial" w:cs="Arial" w:eastAsia="Arial" w:hAnsi="Arial"/>
                <w:sz w:val="17"/>
                <w:szCs w:val="17"/>
              </w:rPr>
              <w:t xml:space="preserve">Passive</w:t>
            </w:r>
          </w:p>
        </w:tc>
        <w:tc>
          <w:tcPr>
            <w:tcW w:type="dxa" w:w="2400"/>
            <w:tcBorders>
              <w:top w:val="single" w:color="CCCCCC" w:sz="1"/>
              <w:left w:val="single" w:color="CCCCCC" w:sz="1"/>
              <w:bottom w:val="single" w:color="CCCCCC" w:sz="1"/>
              <w:right w:val="single" w:color="CCCCCC" w:sz="1"/>
            </w:tcBorders>
            <w:shd w:fill="E8F4E8" w:val="clear"/>
            <w:tcMar>
              <w:top w:type="dxa" w:w="70"/>
              <w:left w:type="dxa" w:w="120"/>
              <w:bottom w:type="dxa" w:w="70"/>
              <w:right w:type="dxa" w:w="120"/>
            </w:tcMar>
          </w:tcPr>
          <w:p>
            <w:r>
              <w:rPr>
                <w:rFonts w:ascii="Arial" w:cs="Arial" w:eastAsia="Arial" w:hAnsi="Arial"/>
                <w:sz w:val="17"/>
                <w:szCs w:val="17"/>
              </w:rPr>
              <w:t xml:space="preserve">Promoter</w:t>
            </w:r>
          </w:p>
        </w:tc>
        <w:tc>
          <w:tcPr>
            <w:tcW w:type="dxa" w:w="2960"/>
            <w:tcBorders>
              <w:top w:val="single" w:color="CCCCCC" w:sz="1"/>
              <w:left w:val="single" w:color="CCCCCC" w:sz="1"/>
              <w:bottom w:val="single" w:color="CCCCCC" w:sz="1"/>
              <w:right w:val="single" w:color="CCCCCC" w:sz="1"/>
            </w:tcBorders>
            <w:shd w:fill="E8F4E8" w:val="clear"/>
            <w:tcMar>
              <w:top w:type="dxa" w:w="70"/>
              <w:left w:type="dxa" w:w="120"/>
              <w:bottom w:type="dxa" w:w="70"/>
              <w:right w:type="dxa" w:w="120"/>
            </w:tcMar>
          </w:tcPr>
          <w:p>
            <w:r>
              <w:rPr>
                <w:rFonts w:ascii="Arial" w:cs="Arial" w:eastAsia="Arial" w:hAnsi="Arial"/>
                <w:sz w:val="17"/>
                <w:szCs w:val="17"/>
              </w:rPr>
              <w:t xml:space="preserve">Satisfied</w:t>
            </w:r>
          </w:p>
        </w:tc>
      </w:tr>
      <w:tr>
        <w:tc>
          <w:tcPr>
            <w:tcW w:type="dxa" w:w="1600"/>
            <w:tcBorders>
              <w:top w:val="single" w:color="CCCCCC" w:sz="1"/>
              <w:left w:val="single" w:color="CCCCCC" w:sz="1"/>
              <w:bottom w:val="single" w:color="CCCCCC" w:sz="1"/>
              <w:right w:val="single" w:color="CCCCCC" w:sz="1"/>
            </w:tcBorders>
            <w:shd w:fill="E8F4E8" w:val="clear"/>
            <w:tcMar>
              <w:top w:type="dxa" w:w="70"/>
              <w:left w:type="dxa" w:w="120"/>
              <w:bottom w:type="dxa" w:w="70"/>
              <w:right w:type="dxa" w:w="120"/>
            </w:tcMar>
          </w:tcPr>
          <w:p>
            <w:r>
              <w:rPr>
                <w:rFonts w:ascii="Arial" w:cs="Arial" w:eastAsia="Arial" w:hAnsi="Arial"/>
                <w:sz w:val="17"/>
                <w:szCs w:val="17"/>
              </w:rPr>
              <w:t xml:space="preserve">5</w:t>
            </w:r>
          </w:p>
        </w:tc>
        <w:tc>
          <w:tcPr>
            <w:tcW w:type="dxa" w:w="2400"/>
            <w:tcBorders>
              <w:top w:val="single" w:color="CCCCCC" w:sz="1"/>
              <w:left w:val="single" w:color="CCCCCC" w:sz="1"/>
              <w:bottom w:val="single" w:color="CCCCCC" w:sz="1"/>
              <w:right w:val="single" w:color="CCCCCC" w:sz="1"/>
            </w:tcBorders>
            <w:shd w:fill="E8F4E8" w:val="clear"/>
            <w:tcMar>
              <w:top w:type="dxa" w:w="70"/>
              <w:left w:type="dxa" w:w="120"/>
              <w:bottom w:type="dxa" w:w="70"/>
              <w:right w:type="dxa" w:w="120"/>
            </w:tcMar>
          </w:tcPr>
          <w:p>
            <w:r>
              <w:rPr>
                <w:rFonts w:ascii="Arial" w:cs="Arial" w:eastAsia="Arial" w:hAnsi="Arial"/>
                <w:sz w:val="17"/>
                <w:szCs w:val="17"/>
              </w:rPr>
              <w:t xml:space="preserve">Promoter</w:t>
            </w:r>
          </w:p>
        </w:tc>
        <w:tc>
          <w:tcPr>
            <w:tcW w:type="dxa" w:w="2400"/>
            <w:tcBorders>
              <w:top w:val="single" w:color="CCCCCC" w:sz="1"/>
              <w:left w:val="single" w:color="CCCCCC" w:sz="1"/>
              <w:bottom w:val="single" w:color="CCCCCC" w:sz="1"/>
              <w:right w:val="single" w:color="CCCCCC" w:sz="1"/>
            </w:tcBorders>
            <w:shd w:fill="E8F4E8" w:val="clear"/>
            <w:tcMar>
              <w:top w:type="dxa" w:w="70"/>
              <w:left w:type="dxa" w:w="120"/>
              <w:bottom w:type="dxa" w:w="70"/>
              <w:right w:type="dxa" w:w="120"/>
            </w:tcMar>
          </w:tcPr>
          <w:p>
            <w:r>
              <w:rPr>
                <w:rFonts w:ascii="Arial" w:cs="Arial" w:eastAsia="Arial" w:hAnsi="Arial"/>
                <w:sz w:val="17"/>
                <w:szCs w:val="17"/>
              </w:rPr>
              <w:t xml:space="preserve">Promoter</w:t>
            </w:r>
          </w:p>
        </w:tc>
        <w:tc>
          <w:tcPr>
            <w:tcW w:type="dxa" w:w="2960"/>
            <w:tcBorders>
              <w:top w:val="single" w:color="CCCCCC" w:sz="1"/>
              <w:left w:val="single" w:color="CCCCCC" w:sz="1"/>
              <w:bottom w:val="single" w:color="CCCCCC" w:sz="1"/>
              <w:right w:val="single" w:color="CCCCCC" w:sz="1"/>
            </w:tcBorders>
            <w:shd w:fill="E8F4E8" w:val="clear"/>
            <w:tcMar>
              <w:top w:type="dxa" w:w="70"/>
              <w:left w:type="dxa" w:w="120"/>
              <w:bottom w:type="dxa" w:w="70"/>
              <w:right w:type="dxa" w:w="120"/>
            </w:tcMar>
          </w:tcPr>
          <w:p>
            <w:r>
              <w:rPr>
                <w:rFonts w:ascii="Arial" w:cs="Arial" w:eastAsia="Arial" w:hAnsi="Arial"/>
                <w:sz w:val="17"/>
                <w:szCs w:val="17"/>
              </w:rPr>
              <w:t xml:space="preserve">Very satisfied</w:t>
            </w:r>
          </w:p>
        </w:tc>
      </w:tr>
    </w:tbl>
    <w:p>
      <w:pPr>
        <w:spacing w:after="60" w:before="60"/>
      </w:pPr>
      <w:r>
        <w:t xml:space="preserve"/>
      </w:r>
    </w:p>
    <w:p>
      <w:pPr>
        <w:pStyle w:val="Heading3"/>
        <w:spacing w:after="80" w:before="160"/>
      </w:pPr>
      <w:r>
        <w:rPr>
          <w:rFonts w:ascii="Arial" w:cs="Arial" w:eastAsia="Arial" w:hAnsi="Arial"/>
          <w:b/>
          <w:bCs/>
          <w:color w:val="404040"/>
          <w:sz w:val="20"/>
          <w:szCs w:val="20"/>
        </w:rPr>
        <w:t xml:space="preserve">Justification for our adjusted mapping</w:t>
      </w:r>
    </w:p>
    <w:p>
      <w:pPr>
        <w:pStyle w:val="ListParagraph"/>
        <w:numPr>
          <w:ilvl w:val="0"/>
          <w:numId w:val="2"/>
        </w:numPr>
        <w:spacing w:after="40" w:before="40"/>
      </w:pPr>
      <w:r>
        <w:rPr>
          <w:rFonts w:ascii="Arial" w:cs="Arial" w:eastAsia="Arial" w:hAnsi="Arial"/>
          <w:sz w:val="19"/>
          <w:szCs w:val="19"/>
        </w:rPr>
        <w:t xml:space="preserve">Score 3 represents 37.8% of the entire customer base — the largest single group. Labeling it as Detractor would produce 58.3% Detractors, an unrealistic majority for a telecom operator.</w:t>
      </w:r>
    </w:p>
    <w:p>
      <w:pPr>
        <w:pStyle w:val="ListParagraph"/>
        <w:numPr>
          <w:ilvl w:val="0"/>
          <w:numId w:val="2"/>
        </w:numPr>
        <w:spacing w:after="40" w:before="40"/>
      </w:pPr>
      <w:r>
        <w:rPr>
          <w:rFonts w:ascii="Arial" w:cs="Arial" w:eastAsia="Arial" w:hAnsi="Arial"/>
          <w:sz w:val="19"/>
          <w:szCs w:val="19"/>
        </w:rPr>
        <w:t xml:space="preserve">Score 3 semantically means Neutral, which aligns with the NPS definition of Passive (NPS 7-8): neither satisfied enough to promote nor dissatisfied enough to detract.</w:t>
      </w:r>
    </w:p>
    <w:p>
      <w:pPr>
        <w:pStyle w:val="ListParagraph"/>
        <w:numPr>
          <w:ilvl w:val="0"/>
          <w:numId w:val="2"/>
        </w:numPr>
        <w:spacing w:after="40" w:before="40"/>
      </w:pPr>
      <w:r>
        <w:rPr>
          <w:rFonts w:ascii="Arial" w:cs="Arial" w:eastAsia="Arial" w:hAnsi="Arial"/>
          <w:sz w:val="19"/>
          <w:szCs w:val="19"/>
        </w:rPr>
        <w:t xml:space="preserve">Empirical validation via Churn Score: the average Churn Score for Score 3 customers is 55.0, close to satisfied customers (50.2), far from truly dissatisfied scores 1-2 (81.9). This confirms Score 3 behaves as Passive, not Detractor.</w:t>
      </w:r>
    </w:p>
    <w:p>
      <w:pPr>
        <w:pStyle w:val="ListParagraph"/>
        <w:numPr>
          <w:ilvl w:val="0"/>
          <w:numId w:val="2"/>
        </w:numPr>
        <w:spacing w:after="40" w:before="40"/>
      </w:pPr>
      <w:r>
        <w:rPr>
          <w:rFonts w:ascii="Arial" w:cs="Arial" w:eastAsia="Arial" w:hAnsi="Arial"/>
          <w:sz w:val="19"/>
          <w:szCs w:val="19"/>
        </w:rPr>
        <w:t xml:space="preserve">Our mapping produces a more balanced and business-realistic distribution (20.4% / 37.8% / 41.7%) vs the Artefact baseline which would yield 58.3% / 25.4% / 16.3%.</w:t>
      </w:r>
    </w:p>
    <w:p>
      <w:pPr>
        <w:spacing w:after="60" w:before="60"/>
      </w:pPr>
      <w:r>
        <w:t xml:space="preserve"/>
      </w:r>
    </w:p>
    <w:p>
      <w:pPr>
        <w:pStyle w:val="Heading2"/>
        <w:spacing w:after="100" w:before="220"/>
      </w:pPr>
      <w:r>
        <w:rPr>
          <w:rFonts w:ascii="Arial" w:cs="Arial" w:eastAsia="Arial" w:hAnsi="Arial"/>
          <w:b/>
          <w:bCs/>
          <w:color w:val="2E75B6"/>
          <w:sz w:val="24"/>
          <w:szCs w:val="24"/>
        </w:rPr>
        <w:t xml:space="preserve">2.3 NPS Distribution After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3760"/>
      </w:tblGrid>
      <w:tr>
        <w:tc>
          <w:tcPr>
            <w:tcW w:type="dxa" w:w="20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NPS Class</w:t>
            </w:r>
          </w:p>
        </w:tc>
        <w:tc>
          <w:tcPr>
            <w:tcW w:type="dxa" w:w="18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Customers</w:t>
            </w:r>
          </w:p>
        </w:tc>
        <w:tc>
          <w:tcPr>
            <w:tcW w:type="dxa" w:w="18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Percentage</w:t>
            </w:r>
          </w:p>
        </w:tc>
        <w:tc>
          <w:tcPr>
            <w:tcW w:type="dxa" w:w="376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Note</w:t>
            </w:r>
          </w:p>
        </w:tc>
      </w:tr>
      <w:tr>
        <w:tc>
          <w:tcPr>
            <w:tcW w:type="dxa" w:w="2000"/>
            <w:tcBorders>
              <w:top w:val="single" w:color="CCCCCC" w:sz="1"/>
              <w:left w:val="single" w:color="CCCCCC" w:sz="1"/>
              <w:bottom w:val="single" w:color="CCCCCC" w:sz="1"/>
              <w:right w:val="single" w:color="CCCCCC" w:sz="1"/>
            </w:tcBorders>
            <w:shd w:fill="FFEEEE" w:val="clear"/>
            <w:tcMar>
              <w:top w:type="dxa" w:w="70"/>
              <w:left w:type="dxa" w:w="120"/>
              <w:bottom w:type="dxa" w:w="70"/>
              <w:right w:type="dxa" w:w="120"/>
            </w:tcMar>
          </w:tcPr>
          <w:p>
            <w:r>
              <w:rPr>
                <w:rFonts w:ascii="Arial" w:cs="Arial" w:eastAsia="Arial" w:hAnsi="Arial"/>
                <w:sz w:val="17"/>
                <w:szCs w:val="17"/>
              </w:rPr>
              <w:t xml:space="preserve">Detractor</w:t>
            </w:r>
          </w:p>
        </w:tc>
        <w:tc>
          <w:tcPr>
            <w:tcW w:type="dxa" w:w="1800"/>
            <w:tcBorders>
              <w:top w:val="single" w:color="CCCCCC" w:sz="1"/>
              <w:left w:val="single" w:color="CCCCCC" w:sz="1"/>
              <w:bottom w:val="single" w:color="CCCCCC" w:sz="1"/>
              <w:right w:val="single" w:color="CCCCCC" w:sz="1"/>
            </w:tcBorders>
            <w:shd w:fill="FFEEEE" w:val="clear"/>
            <w:tcMar>
              <w:top w:type="dxa" w:w="70"/>
              <w:left w:type="dxa" w:w="120"/>
              <w:bottom w:type="dxa" w:w="70"/>
              <w:right w:type="dxa" w:w="120"/>
            </w:tcMar>
          </w:tcPr>
          <w:p>
            <w:r>
              <w:rPr>
                <w:rFonts w:ascii="Arial" w:cs="Arial" w:eastAsia="Arial" w:hAnsi="Arial"/>
                <w:sz w:val="17"/>
                <w:szCs w:val="17"/>
              </w:rPr>
              <w:t xml:space="preserve">1,440</w:t>
            </w:r>
          </w:p>
        </w:tc>
        <w:tc>
          <w:tcPr>
            <w:tcW w:type="dxa" w:w="1800"/>
            <w:tcBorders>
              <w:top w:val="single" w:color="CCCCCC" w:sz="1"/>
              <w:left w:val="single" w:color="CCCCCC" w:sz="1"/>
              <w:bottom w:val="single" w:color="CCCCCC" w:sz="1"/>
              <w:right w:val="single" w:color="CCCCCC" w:sz="1"/>
            </w:tcBorders>
            <w:shd w:fill="FFEEEE" w:val="clear"/>
            <w:tcMar>
              <w:top w:type="dxa" w:w="70"/>
              <w:left w:type="dxa" w:w="120"/>
              <w:bottom w:type="dxa" w:w="70"/>
              <w:right w:type="dxa" w:w="120"/>
            </w:tcMar>
          </w:tcPr>
          <w:p>
            <w:r>
              <w:rPr>
                <w:rFonts w:ascii="Arial" w:cs="Arial" w:eastAsia="Arial" w:hAnsi="Arial"/>
                <w:sz w:val="17"/>
                <w:szCs w:val="17"/>
              </w:rPr>
              <w:t xml:space="preserve">20.4%</w:t>
            </w:r>
          </w:p>
        </w:tc>
        <w:tc>
          <w:tcPr>
            <w:tcW w:type="dxa" w:w="3760"/>
            <w:tcBorders>
              <w:top w:val="single" w:color="CCCCCC" w:sz="1"/>
              <w:left w:val="single" w:color="CCCCCC" w:sz="1"/>
              <w:bottom w:val="single" w:color="CCCCCC" w:sz="1"/>
              <w:right w:val="single" w:color="CCCCCC" w:sz="1"/>
            </w:tcBorders>
            <w:shd w:fill="FFEEEE" w:val="clear"/>
            <w:tcMar>
              <w:top w:type="dxa" w:w="70"/>
              <w:left w:type="dxa" w:w="120"/>
              <w:bottom w:type="dxa" w:w="70"/>
              <w:right w:type="dxa" w:w="120"/>
            </w:tcMar>
          </w:tcPr>
          <w:p>
            <w:r>
              <w:rPr>
                <w:rFonts w:ascii="Arial" w:cs="Arial" w:eastAsia="Arial" w:hAnsi="Arial"/>
                <w:sz w:val="17"/>
                <w:szCs w:val="17"/>
              </w:rPr>
              <w:t xml:space="preserve">Smallest class — scores 1 and 2 only</w:t>
            </w:r>
          </w:p>
        </w:tc>
      </w:tr>
      <w:tr>
        <w:tc>
          <w:tcPr>
            <w:tcW w:type="dxa" w:w="2000"/>
            <w:tcBorders>
              <w:top w:val="single" w:color="CCCCCC" w:sz="1"/>
              <w:left w:val="single" w:color="CCCCCC" w:sz="1"/>
              <w:bottom w:val="single" w:color="CCCCCC" w:sz="1"/>
              <w:right w:val="single" w:color="CCCCCC" w:sz="1"/>
            </w:tcBorders>
            <w:shd w:fill="FFF8EE" w:val="clear"/>
            <w:tcMar>
              <w:top w:type="dxa" w:w="70"/>
              <w:left w:type="dxa" w:w="120"/>
              <w:bottom w:type="dxa" w:w="70"/>
              <w:right w:type="dxa" w:w="120"/>
            </w:tcMar>
          </w:tcPr>
          <w:p>
            <w:r>
              <w:rPr>
                <w:rFonts w:ascii="Arial" w:cs="Arial" w:eastAsia="Arial" w:hAnsi="Arial"/>
                <w:sz w:val="17"/>
                <w:szCs w:val="17"/>
              </w:rPr>
              <w:t xml:space="preserve">Passive</w:t>
            </w:r>
          </w:p>
        </w:tc>
        <w:tc>
          <w:tcPr>
            <w:tcW w:type="dxa" w:w="1800"/>
            <w:tcBorders>
              <w:top w:val="single" w:color="CCCCCC" w:sz="1"/>
              <w:left w:val="single" w:color="CCCCCC" w:sz="1"/>
              <w:bottom w:val="single" w:color="CCCCCC" w:sz="1"/>
              <w:right w:val="single" w:color="CCCCCC" w:sz="1"/>
            </w:tcBorders>
            <w:shd w:fill="FFF8EE" w:val="clear"/>
            <w:tcMar>
              <w:top w:type="dxa" w:w="70"/>
              <w:left w:type="dxa" w:w="120"/>
              <w:bottom w:type="dxa" w:w="70"/>
              <w:right w:type="dxa" w:w="120"/>
            </w:tcMar>
          </w:tcPr>
          <w:p>
            <w:r>
              <w:rPr>
                <w:rFonts w:ascii="Arial" w:cs="Arial" w:eastAsia="Arial" w:hAnsi="Arial"/>
                <w:sz w:val="17"/>
                <w:szCs w:val="17"/>
              </w:rPr>
              <w:t xml:space="preserve">2,665</w:t>
            </w:r>
          </w:p>
        </w:tc>
        <w:tc>
          <w:tcPr>
            <w:tcW w:type="dxa" w:w="1800"/>
            <w:tcBorders>
              <w:top w:val="single" w:color="CCCCCC" w:sz="1"/>
              <w:left w:val="single" w:color="CCCCCC" w:sz="1"/>
              <w:bottom w:val="single" w:color="CCCCCC" w:sz="1"/>
              <w:right w:val="single" w:color="CCCCCC" w:sz="1"/>
            </w:tcBorders>
            <w:shd w:fill="FFF8EE" w:val="clear"/>
            <w:tcMar>
              <w:top w:type="dxa" w:w="70"/>
              <w:left w:type="dxa" w:w="120"/>
              <w:bottom w:type="dxa" w:w="70"/>
              <w:right w:type="dxa" w:w="120"/>
            </w:tcMar>
          </w:tcPr>
          <w:p>
            <w:r>
              <w:rPr>
                <w:rFonts w:ascii="Arial" w:cs="Arial" w:eastAsia="Arial" w:hAnsi="Arial"/>
                <w:sz w:val="17"/>
                <w:szCs w:val="17"/>
              </w:rPr>
              <w:t xml:space="preserve">37.8%</w:t>
            </w:r>
          </w:p>
        </w:tc>
        <w:tc>
          <w:tcPr>
            <w:tcW w:type="dxa" w:w="3760"/>
            <w:tcBorders>
              <w:top w:val="single" w:color="CCCCCC" w:sz="1"/>
              <w:left w:val="single" w:color="CCCCCC" w:sz="1"/>
              <w:bottom w:val="single" w:color="CCCCCC" w:sz="1"/>
              <w:right w:val="single" w:color="CCCCCC" w:sz="1"/>
            </w:tcBorders>
            <w:shd w:fill="FFF8EE" w:val="clear"/>
            <w:tcMar>
              <w:top w:type="dxa" w:w="70"/>
              <w:left w:type="dxa" w:w="120"/>
              <w:bottom w:type="dxa" w:w="70"/>
              <w:right w:type="dxa" w:w="120"/>
            </w:tcMar>
          </w:tcPr>
          <w:p>
            <w:r>
              <w:rPr>
                <w:rFonts w:ascii="Arial" w:cs="Arial" w:eastAsia="Arial" w:hAnsi="Arial"/>
                <w:sz w:val="17"/>
                <w:szCs w:val="17"/>
              </w:rPr>
              <w:t xml:space="preserve">Largest class — score 3 (neutral customers)</w:t>
            </w:r>
          </w:p>
        </w:tc>
      </w:tr>
      <w:tr>
        <w:tc>
          <w:tcPr>
            <w:tcW w:type="dxa" w:w="2000"/>
            <w:tcBorders>
              <w:top w:val="single" w:color="CCCCCC" w:sz="1"/>
              <w:left w:val="single" w:color="CCCCCC" w:sz="1"/>
              <w:bottom w:val="single" w:color="CCCCCC" w:sz="1"/>
              <w:right w:val="single" w:color="CCCCCC" w:sz="1"/>
            </w:tcBorders>
            <w:shd w:fill="E8F4E8" w:val="clear"/>
            <w:tcMar>
              <w:top w:type="dxa" w:w="70"/>
              <w:left w:type="dxa" w:w="120"/>
              <w:bottom w:type="dxa" w:w="70"/>
              <w:right w:type="dxa" w:w="120"/>
            </w:tcMar>
          </w:tcPr>
          <w:p>
            <w:r>
              <w:rPr>
                <w:rFonts w:ascii="Arial" w:cs="Arial" w:eastAsia="Arial" w:hAnsi="Arial"/>
                <w:sz w:val="17"/>
                <w:szCs w:val="17"/>
              </w:rPr>
              <w:t xml:space="preserve">Promoter</w:t>
            </w:r>
          </w:p>
        </w:tc>
        <w:tc>
          <w:tcPr>
            <w:tcW w:type="dxa" w:w="1800"/>
            <w:tcBorders>
              <w:top w:val="single" w:color="CCCCCC" w:sz="1"/>
              <w:left w:val="single" w:color="CCCCCC" w:sz="1"/>
              <w:bottom w:val="single" w:color="CCCCCC" w:sz="1"/>
              <w:right w:val="single" w:color="CCCCCC" w:sz="1"/>
            </w:tcBorders>
            <w:shd w:fill="E8F4E8" w:val="clear"/>
            <w:tcMar>
              <w:top w:type="dxa" w:w="70"/>
              <w:left w:type="dxa" w:w="120"/>
              <w:bottom w:type="dxa" w:w="70"/>
              <w:right w:type="dxa" w:w="120"/>
            </w:tcMar>
          </w:tcPr>
          <w:p>
            <w:r>
              <w:rPr>
                <w:rFonts w:ascii="Arial" w:cs="Arial" w:eastAsia="Arial" w:hAnsi="Arial"/>
                <w:sz w:val="17"/>
                <w:szCs w:val="17"/>
              </w:rPr>
              <w:t xml:space="preserve">2,938</w:t>
            </w:r>
          </w:p>
        </w:tc>
        <w:tc>
          <w:tcPr>
            <w:tcW w:type="dxa" w:w="1800"/>
            <w:tcBorders>
              <w:top w:val="single" w:color="CCCCCC" w:sz="1"/>
              <w:left w:val="single" w:color="CCCCCC" w:sz="1"/>
              <w:bottom w:val="single" w:color="CCCCCC" w:sz="1"/>
              <w:right w:val="single" w:color="CCCCCC" w:sz="1"/>
            </w:tcBorders>
            <w:shd w:fill="E8F4E8" w:val="clear"/>
            <w:tcMar>
              <w:top w:type="dxa" w:w="70"/>
              <w:left w:type="dxa" w:w="120"/>
              <w:bottom w:type="dxa" w:w="70"/>
              <w:right w:type="dxa" w:w="120"/>
            </w:tcMar>
          </w:tcPr>
          <w:p>
            <w:r>
              <w:rPr>
                <w:rFonts w:ascii="Arial" w:cs="Arial" w:eastAsia="Arial" w:hAnsi="Arial"/>
                <w:sz w:val="17"/>
                <w:szCs w:val="17"/>
              </w:rPr>
              <w:t xml:space="preserve">41.7%</w:t>
            </w:r>
          </w:p>
        </w:tc>
        <w:tc>
          <w:tcPr>
            <w:tcW w:type="dxa" w:w="3760"/>
            <w:tcBorders>
              <w:top w:val="single" w:color="CCCCCC" w:sz="1"/>
              <w:left w:val="single" w:color="CCCCCC" w:sz="1"/>
              <w:bottom w:val="single" w:color="CCCCCC" w:sz="1"/>
              <w:right w:val="single" w:color="CCCCCC" w:sz="1"/>
            </w:tcBorders>
            <w:shd w:fill="E8F4E8" w:val="clear"/>
            <w:tcMar>
              <w:top w:type="dxa" w:w="70"/>
              <w:left w:type="dxa" w:w="120"/>
              <w:bottom w:type="dxa" w:w="70"/>
              <w:right w:type="dxa" w:w="120"/>
            </w:tcMar>
          </w:tcPr>
          <w:p>
            <w:r>
              <w:rPr>
                <w:rFonts w:ascii="Arial" w:cs="Arial" w:eastAsia="Arial" w:hAnsi="Arial"/>
                <w:sz w:val="17"/>
                <w:szCs w:val="17"/>
              </w:rPr>
              <w:t xml:space="preserve">Scores 4 and 5 — satisfied and very satisfied</w:t>
            </w:r>
          </w:p>
        </w:tc>
      </w:tr>
    </w:tbl>
    <w:p>
      <w:pPr>
        <w:spacing w:after="60" w:before="60"/>
      </w:pPr>
      <w:r>
        <w:t xml:space="preserve"/>
      </w:r>
    </w:p>
    <w:p>
      <w:pPr>
        <w:spacing w:after="50" w:before="50"/>
      </w:pPr>
      <w:r>
        <w:rPr>
          <w:rFonts w:ascii="Arial" w:cs="Arial" w:eastAsia="Arial" w:hAnsi="Arial"/>
          <w:b/>
          <w:bCs/>
          <w:sz w:val="19"/>
          <w:szCs w:val="19"/>
        </w:rPr>
        <w:t xml:space="preserve">Class imbalance ratio: </w:t>
      </w:r>
      <w:r>
        <w:rPr>
          <w:rFonts w:ascii="Arial" w:cs="Arial" w:eastAsia="Arial" w:hAnsi="Arial"/>
          <w:sz w:val="19"/>
          <w:szCs w:val="19"/>
        </w:rPr>
        <w:t xml:space="preserve">1.9x (Passive vs Detractor) — moderate imbalance, manageable with class_weight='balanced' in modeling.</w:t>
      </w:r>
    </w:p>
    <w:p>
      <w:r>
        <w:br w:type="page"/>
      </w:r>
    </w:p>
    <w:p>
      <w:pPr>
        <w:pStyle w:val="Heading1"/>
        <w:pBdr>
          <w:bottom w:val="single" w:color="1F4E79" w:sz="6" w:space="1"/>
        </w:pBdr>
        <w:spacing w:after="160" w:before="320"/>
      </w:pPr>
      <w:r>
        <w:rPr>
          <w:rFonts w:ascii="Arial" w:cs="Arial" w:eastAsia="Arial" w:hAnsi="Arial"/>
          <w:b/>
          <w:bCs/>
          <w:color w:val="1F4E79"/>
          <w:sz w:val="30"/>
          <w:szCs w:val="30"/>
        </w:rPr>
        <w:t xml:space="preserve">3. Data Leakage Management (Section 4.1)</w:t>
      </w:r>
    </w:p>
    <w:p>
      <w:pPr>
        <w:pStyle w:val="Heading2"/>
        <w:spacing w:after="100" w:before="220"/>
      </w:pPr>
      <w:r>
        <w:rPr>
          <w:rFonts w:ascii="Arial" w:cs="Arial" w:eastAsia="Arial" w:hAnsi="Arial"/>
          <w:b/>
          <w:bCs/>
          <w:color w:val="2E75B6"/>
          <w:sz w:val="24"/>
          <w:szCs w:val="24"/>
        </w:rPr>
        <w:t xml:space="preserve">3.1 Leakage Columns Identified</w:t>
      </w:r>
    </w:p>
    <w:p>
      <w:pPr>
        <w:spacing w:after="60" w:before="60"/>
      </w:pPr>
      <w:r>
        <w:rPr>
          <w:rFonts w:ascii="Arial" w:cs="Arial" w:eastAsia="Arial" w:hAnsi="Arial"/>
          <w:sz w:val="19"/>
          <w:szCs w:val="19"/>
        </w:rPr>
        <w:t xml:space="preserve">Seven columns from the status.xlsx file were identified as data leakage risks and excluded from all model features. These columns contain information that would not be available at prediction time in a real production setting.</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Column</w:t>
            </w:r>
          </w:p>
        </w:tc>
        <w:tc>
          <w:tcPr>
            <w:tcW w:type="dxa" w:w="716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Leakage reason</w:t>
            </w:r>
          </w:p>
        </w:tc>
      </w:tr>
      <w:tr>
        <w:tc>
          <w:tcPr>
            <w:tcW w:type="dxa" w:w="2200"/>
            <w:tcBorders>
              <w:top w:val="single" w:color="CCCCCC" w:sz="1"/>
              <w:left w:val="single" w:color="CCCCCC" w:sz="1"/>
              <w:bottom w:val="single" w:color="CCCCCC" w:sz="1"/>
              <w:right w:val="single" w:color="CCCCCC" w:sz="1"/>
            </w:tcBorders>
            <w:shd w:fill="FFEEEE" w:val="clear"/>
            <w:tcMar>
              <w:top w:type="dxa" w:w="70"/>
              <w:left w:type="dxa" w:w="120"/>
              <w:bottom w:type="dxa" w:w="70"/>
              <w:right w:type="dxa" w:w="120"/>
            </w:tcMar>
          </w:tcPr>
          <w:p>
            <w:r>
              <w:rPr>
                <w:rFonts w:ascii="Arial" w:cs="Arial" w:eastAsia="Arial" w:hAnsi="Arial"/>
                <w:sz w:val="17"/>
                <w:szCs w:val="17"/>
              </w:rPr>
              <w:t xml:space="preserve">Churn Score</w:t>
            </w:r>
          </w:p>
        </w:tc>
        <w:tc>
          <w:tcPr>
            <w:tcW w:type="dxa" w:w="7160"/>
            <w:tcBorders>
              <w:top w:val="single" w:color="CCCCCC" w:sz="1"/>
              <w:left w:val="single" w:color="CCCCCC" w:sz="1"/>
              <w:bottom w:val="single" w:color="CCCCCC" w:sz="1"/>
              <w:right w:val="single" w:color="CCCCCC" w:sz="1"/>
            </w:tcBorders>
            <w:shd w:fill="FFEEEE" w:val="clear"/>
            <w:tcMar>
              <w:top w:type="dxa" w:w="70"/>
              <w:left w:type="dxa" w:w="120"/>
              <w:bottom w:type="dxa" w:w="70"/>
              <w:right w:type="dxa" w:w="120"/>
            </w:tcMar>
          </w:tcPr>
          <w:p>
            <w:r>
              <w:rPr>
                <w:rFonts w:ascii="Arial" w:cs="Arial" w:eastAsia="Arial" w:hAnsi="Arial"/>
                <w:sz w:val="17"/>
                <w:szCs w:val="17"/>
              </w:rPr>
              <w:t xml:space="preserve">Calculated by IBM using the same behavioral signals as our features — circular reference. Avg: 81.86 for Detractors vs 50.23 for Promoters (31-point gap = direct NPS proxy)</w:t>
            </w:r>
          </w:p>
        </w:tc>
      </w:tr>
      <w:tr>
        <w:tc>
          <w:tcPr>
            <w:tcW w:type="dxa" w:w="2200"/>
            <w:tcBorders>
              <w:top w:val="single" w:color="CCCCCC" w:sz="1"/>
              <w:left w:val="single" w:color="CCCCCC" w:sz="1"/>
              <w:bottom w:val="single" w:color="CCCCCC" w:sz="1"/>
              <w:right w:val="single" w:color="CCCCCC" w:sz="1"/>
            </w:tcBorders>
            <w:shd w:fill="FFEEEE" w:val="clear"/>
            <w:tcMar>
              <w:top w:type="dxa" w:w="70"/>
              <w:left w:type="dxa" w:w="120"/>
              <w:bottom w:type="dxa" w:w="70"/>
              <w:right w:type="dxa" w:w="120"/>
            </w:tcMar>
          </w:tcPr>
          <w:p>
            <w:r>
              <w:rPr>
                <w:rFonts w:ascii="Arial" w:cs="Arial" w:eastAsia="Arial" w:hAnsi="Arial"/>
                <w:sz w:val="17"/>
                <w:szCs w:val="17"/>
              </w:rPr>
              <w:t xml:space="preserve">Churn Value</w:t>
            </w:r>
          </w:p>
        </w:tc>
        <w:tc>
          <w:tcPr>
            <w:tcW w:type="dxa" w:w="7160"/>
            <w:tcBorders>
              <w:top w:val="single" w:color="CCCCCC" w:sz="1"/>
              <w:left w:val="single" w:color="CCCCCC" w:sz="1"/>
              <w:bottom w:val="single" w:color="CCCCCC" w:sz="1"/>
              <w:right w:val="single" w:color="CCCCCC" w:sz="1"/>
            </w:tcBorders>
            <w:shd w:fill="FFEEEE" w:val="clear"/>
            <w:tcMar>
              <w:top w:type="dxa" w:w="70"/>
              <w:left w:type="dxa" w:w="120"/>
              <w:bottom w:type="dxa" w:w="70"/>
              <w:right w:type="dxa" w:w="120"/>
            </w:tcMar>
          </w:tcPr>
          <w:p>
            <w:r>
              <w:rPr>
                <w:rFonts w:ascii="Arial" w:cs="Arial" w:eastAsia="Arial" w:hAnsi="Arial"/>
                <w:sz w:val="17"/>
                <w:szCs w:val="17"/>
              </w:rPr>
              <w:t xml:space="preserve">Binary encoding of whether customer churned — future information unavailable at prediction time</w:t>
            </w:r>
          </w:p>
        </w:tc>
      </w:tr>
      <w:tr>
        <w:tc>
          <w:tcPr>
            <w:tcW w:type="dxa" w:w="2200"/>
            <w:tcBorders>
              <w:top w:val="single" w:color="CCCCCC" w:sz="1"/>
              <w:left w:val="single" w:color="CCCCCC" w:sz="1"/>
              <w:bottom w:val="single" w:color="CCCCCC" w:sz="1"/>
              <w:right w:val="single" w:color="CCCCCC" w:sz="1"/>
            </w:tcBorders>
            <w:shd w:fill="FFEEEE" w:val="clear"/>
            <w:tcMar>
              <w:top w:type="dxa" w:w="70"/>
              <w:left w:type="dxa" w:w="120"/>
              <w:bottom w:type="dxa" w:w="70"/>
              <w:right w:type="dxa" w:w="120"/>
            </w:tcMar>
          </w:tcPr>
          <w:p>
            <w:r>
              <w:rPr>
                <w:rFonts w:ascii="Arial" w:cs="Arial" w:eastAsia="Arial" w:hAnsi="Arial"/>
                <w:sz w:val="17"/>
                <w:szCs w:val="17"/>
              </w:rPr>
              <w:t xml:space="preserve">Churn Label</w:t>
            </w:r>
          </w:p>
        </w:tc>
        <w:tc>
          <w:tcPr>
            <w:tcW w:type="dxa" w:w="7160"/>
            <w:tcBorders>
              <w:top w:val="single" w:color="CCCCCC" w:sz="1"/>
              <w:left w:val="single" w:color="CCCCCC" w:sz="1"/>
              <w:bottom w:val="single" w:color="CCCCCC" w:sz="1"/>
              <w:right w:val="single" w:color="CCCCCC" w:sz="1"/>
            </w:tcBorders>
            <w:shd w:fill="FFEEEE" w:val="clear"/>
            <w:tcMar>
              <w:top w:type="dxa" w:w="70"/>
              <w:left w:type="dxa" w:w="120"/>
              <w:bottom w:type="dxa" w:w="70"/>
              <w:right w:type="dxa" w:w="120"/>
            </w:tcMar>
          </w:tcPr>
          <w:p>
            <w:r>
              <w:rPr>
                <w:rFonts w:ascii="Arial" w:cs="Arial" w:eastAsia="Arial" w:hAnsi="Arial"/>
                <w:sz w:val="17"/>
                <w:szCs w:val="17"/>
              </w:rPr>
              <w:t xml:space="preserve">Text version of Churn Value (Yes/No) — same leakage issue</w:t>
            </w:r>
          </w:p>
        </w:tc>
      </w:tr>
      <w:tr>
        <w:tc>
          <w:tcPr>
            <w:tcW w:type="dxa" w:w="2200"/>
            <w:tcBorders>
              <w:top w:val="single" w:color="CCCCCC" w:sz="1"/>
              <w:left w:val="single" w:color="CCCCCC" w:sz="1"/>
              <w:bottom w:val="single" w:color="CCCCCC" w:sz="1"/>
              <w:right w:val="single" w:color="CCCCCC" w:sz="1"/>
            </w:tcBorders>
            <w:shd w:fill="FFEEEE" w:val="clear"/>
            <w:tcMar>
              <w:top w:type="dxa" w:w="70"/>
              <w:left w:type="dxa" w:w="120"/>
              <w:bottom w:type="dxa" w:w="70"/>
              <w:right w:type="dxa" w:w="120"/>
            </w:tcMar>
          </w:tcPr>
          <w:p>
            <w:r>
              <w:rPr>
                <w:rFonts w:ascii="Arial" w:cs="Arial" w:eastAsia="Arial" w:hAnsi="Arial"/>
                <w:sz w:val="17"/>
                <w:szCs w:val="17"/>
              </w:rPr>
              <w:t xml:space="preserve">Customer Status</w:t>
            </w:r>
          </w:p>
        </w:tc>
        <w:tc>
          <w:tcPr>
            <w:tcW w:type="dxa" w:w="7160"/>
            <w:tcBorders>
              <w:top w:val="single" w:color="CCCCCC" w:sz="1"/>
              <w:left w:val="single" w:color="CCCCCC" w:sz="1"/>
              <w:bottom w:val="single" w:color="CCCCCC" w:sz="1"/>
              <w:right w:val="single" w:color="CCCCCC" w:sz="1"/>
            </w:tcBorders>
            <w:shd w:fill="FFEEEE" w:val="clear"/>
            <w:tcMar>
              <w:top w:type="dxa" w:w="70"/>
              <w:left w:type="dxa" w:w="120"/>
              <w:bottom w:type="dxa" w:w="70"/>
              <w:right w:type="dxa" w:w="120"/>
            </w:tcMar>
          </w:tcPr>
          <w:p>
            <w:r>
              <w:rPr>
                <w:rFonts w:ascii="Arial" w:cs="Arial" w:eastAsia="Arial" w:hAnsi="Arial"/>
                <w:sz w:val="17"/>
                <w:szCs w:val="17"/>
              </w:rPr>
              <w:t xml:space="preserve">Directly states Churned / Stayed / Joined — obvious post-event target leakage</w:t>
            </w:r>
          </w:p>
        </w:tc>
      </w:tr>
      <w:tr>
        <w:tc>
          <w:tcPr>
            <w:tcW w:type="dxa" w:w="2200"/>
            <w:tcBorders>
              <w:top w:val="single" w:color="CCCCCC" w:sz="1"/>
              <w:left w:val="single" w:color="CCCCCC" w:sz="1"/>
              <w:bottom w:val="single" w:color="CCCCCC" w:sz="1"/>
              <w:right w:val="single" w:color="CCCCCC" w:sz="1"/>
            </w:tcBorders>
            <w:shd w:fill="FFEEEE" w:val="clear"/>
            <w:tcMar>
              <w:top w:type="dxa" w:w="70"/>
              <w:left w:type="dxa" w:w="120"/>
              <w:bottom w:type="dxa" w:w="70"/>
              <w:right w:type="dxa" w:w="120"/>
            </w:tcMar>
          </w:tcPr>
          <w:p>
            <w:r>
              <w:rPr>
                <w:rFonts w:ascii="Arial" w:cs="Arial" w:eastAsia="Arial" w:hAnsi="Arial"/>
                <w:sz w:val="17"/>
                <w:szCs w:val="17"/>
              </w:rPr>
              <w:t xml:space="preserve">CLTV</w:t>
            </w:r>
          </w:p>
        </w:tc>
        <w:tc>
          <w:tcPr>
            <w:tcW w:type="dxa" w:w="7160"/>
            <w:tcBorders>
              <w:top w:val="single" w:color="CCCCCC" w:sz="1"/>
              <w:left w:val="single" w:color="CCCCCC" w:sz="1"/>
              <w:bottom w:val="single" w:color="CCCCCC" w:sz="1"/>
              <w:right w:val="single" w:color="CCCCCC" w:sz="1"/>
            </w:tcBorders>
            <w:shd w:fill="FFEEEE" w:val="clear"/>
            <w:tcMar>
              <w:top w:type="dxa" w:w="70"/>
              <w:left w:type="dxa" w:w="120"/>
              <w:bottom w:type="dxa" w:w="70"/>
              <w:right w:type="dxa" w:w="120"/>
            </w:tcMar>
          </w:tcPr>
          <w:p>
            <w:r>
              <w:rPr>
                <w:rFonts w:ascii="Arial" w:cs="Arial" w:eastAsia="Arial" w:hAnsi="Arial"/>
                <w:sz w:val="17"/>
                <w:szCs w:val="17"/>
              </w:rPr>
              <w:t xml:space="preserve">Customer Lifetime Value calculated by IBM — incorporates satisfaction and churn signals</w:t>
            </w:r>
          </w:p>
        </w:tc>
      </w:tr>
      <w:tr>
        <w:tc>
          <w:tcPr>
            <w:tcW w:type="dxa" w:w="2200"/>
            <w:tcBorders>
              <w:top w:val="single" w:color="CCCCCC" w:sz="1"/>
              <w:left w:val="single" w:color="CCCCCC" w:sz="1"/>
              <w:bottom w:val="single" w:color="CCCCCC" w:sz="1"/>
              <w:right w:val="single" w:color="CCCCCC" w:sz="1"/>
            </w:tcBorders>
            <w:shd w:fill="FFEEEE" w:val="clear"/>
            <w:tcMar>
              <w:top w:type="dxa" w:w="70"/>
              <w:left w:type="dxa" w:w="120"/>
              <w:bottom w:type="dxa" w:w="70"/>
              <w:right w:type="dxa" w:w="120"/>
            </w:tcMar>
          </w:tcPr>
          <w:p>
            <w:r>
              <w:rPr>
                <w:rFonts w:ascii="Arial" w:cs="Arial" w:eastAsia="Arial" w:hAnsi="Arial"/>
                <w:sz w:val="17"/>
                <w:szCs w:val="17"/>
              </w:rPr>
              <w:t xml:space="preserve">Churn Category</w:t>
            </w:r>
          </w:p>
        </w:tc>
        <w:tc>
          <w:tcPr>
            <w:tcW w:type="dxa" w:w="7160"/>
            <w:tcBorders>
              <w:top w:val="single" w:color="CCCCCC" w:sz="1"/>
              <w:left w:val="single" w:color="CCCCCC" w:sz="1"/>
              <w:bottom w:val="single" w:color="CCCCCC" w:sz="1"/>
              <w:right w:val="single" w:color="CCCCCC" w:sz="1"/>
            </w:tcBorders>
            <w:shd w:fill="FFEEEE" w:val="clear"/>
            <w:tcMar>
              <w:top w:type="dxa" w:w="70"/>
              <w:left w:type="dxa" w:w="120"/>
              <w:bottom w:type="dxa" w:w="70"/>
              <w:right w:type="dxa" w:w="120"/>
            </w:tcMar>
          </w:tcPr>
          <w:p>
            <w:r>
              <w:rPr>
                <w:rFonts w:ascii="Arial" w:cs="Arial" w:eastAsia="Arial" w:hAnsi="Arial"/>
                <w:sz w:val="17"/>
                <w:szCs w:val="17"/>
              </w:rPr>
              <w:t xml:space="preserve">Reason for churn — only available after customer has already left. Not available at prediction time.</w:t>
            </w:r>
          </w:p>
        </w:tc>
      </w:tr>
      <w:tr>
        <w:tc>
          <w:tcPr>
            <w:tcW w:type="dxa" w:w="2200"/>
            <w:tcBorders>
              <w:top w:val="single" w:color="CCCCCC" w:sz="1"/>
              <w:left w:val="single" w:color="CCCCCC" w:sz="1"/>
              <w:bottom w:val="single" w:color="CCCCCC" w:sz="1"/>
              <w:right w:val="single" w:color="CCCCCC" w:sz="1"/>
            </w:tcBorders>
            <w:shd w:fill="FFEEEE" w:val="clear"/>
            <w:tcMar>
              <w:top w:type="dxa" w:w="70"/>
              <w:left w:type="dxa" w:w="120"/>
              <w:bottom w:type="dxa" w:w="70"/>
              <w:right w:type="dxa" w:w="120"/>
            </w:tcMar>
          </w:tcPr>
          <w:p>
            <w:r>
              <w:rPr>
                <w:rFonts w:ascii="Arial" w:cs="Arial" w:eastAsia="Arial" w:hAnsi="Arial"/>
                <w:sz w:val="17"/>
                <w:szCs w:val="17"/>
              </w:rPr>
              <w:t xml:space="preserve">Churn Reason</w:t>
            </w:r>
          </w:p>
        </w:tc>
        <w:tc>
          <w:tcPr>
            <w:tcW w:type="dxa" w:w="7160"/>
            <w:tcBorders>
              <w:top w:val="single" w:color="CCCCCC" w:sz="1"/>
              <w:left w:val="single" w:color="CCCCCC" w:sz="1"/>
              <w:bottom w:val="single" w:color="CCCCCC" w:sz="1"/>
              <w:right w:val="single" w:color="CCCCCC" w:sz="1"/>
            </w:tcBorders>
            <w:shd w:fill="FFEEEE" w:val="clear"/>
            <w:tcMar>
              <w:top w:type="dxa" w:w="70"/>
              <w:left w:type="dxa" w:w="120"/>
              <w:bottom w:type="dxa" w:w="70"/>
              <w:right w:type="dxa" w:w="120"/>
            </w:tcMar>
          </w:tcPr>
          <w:p>
            <w:r>
              <w:rPr>
                <w:rFonts w:ascii="Arial" w:cs="Arial" w:eastAsia="Arial" w:hAnsi="Arial"/>
                <w:sz w:val="17"/>
                <w:szCs w:val="17"/>
              </w:rPr>
              <w:t xml:space="preserve">Detailed reason for churn — same as Churn Category, post-event information</w:t>
            </w:r>
          </w:p>
        </w:tc>
      </w:tr>
    </w:tbl>
    <w:p>
      <w:pPr>
        <w:spacing w:after="60" w:before="60"/>
      </w:pPr>
      <w:r>
        <w:t xml:space="preserve"/>
      </w:r>
    </w:p>
    <w:p>
      <w:pPr>
        <w:pStyle w:val="Heading2"/>
        <w:spacing w:after="100" w:before="220"/>
      </w:pPr>
      <w:r>
        <w:rPr>
          <w:rFonts w:ascii="Arial" w:cs="Arial" w:eastAsia="Arial" w:hAnsi="Arial"/>
          <w:b/>
          <w:bCs/>
          <w:color w:val="2E75B6"/>
          <w:sz w:val="24"/>
          <w:szCs w:val="24"/>
        </w:rPr>
        <w:t xml:space="preserve">3.2 Mathematical Proof of Leakage</w:t>
      </w:r>
    </w:p>
    <w:p>
      <w:pPr>
        <w:spacing w:after="60" w:before="60"/>
      </w:pPr>
      <w:r>
        <w:rPr>
          <w:rFonts w:ascii="Arial" w:cs="Arial" w:eastAsia="Arial" w:hAnsi="Arial"/>
          <w:sz w:val="19"/>
          <w:szCs w:val="19"/>
        </w:rPr>
        <w:t xml:space="preserve">We computed the average Churn Score per NPS class to demonstrate the leakage quantitatively: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c>
          <w:tcPr>
            <w:tcW w:type="dxa" w:w="22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NPS Class</w:t>
            </w:r>
          </w:p>
        </w:tc>
        <w:tc>
          <w:tcPr>
            <w:tcW w:type="dxa" w:w="20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Avg Churn Score</w:t>
            </w:r>
          </w:p>
        </w:tc>
        <w:tc>
          <w:tcPr>
            <w:tcW w:type="dxa" w:w="516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Interpretation</w:t>
            </w:r>
          </w:p>
        </w:tc>
      </w:tr>
      <w:tr>
        <w:tc>
          <w:tcPr>
            <w:tcW w:type="dxa" w:w="2200"/>
            <w:tcBorders>
              <w:top w:val="single" w:color="CCCCCC" w:sz="1"/>
              <w:left w:val="single" w:color="CCCCCC" w:sz="1"/>
              <w:bottom w:val="single" w:color="CCCCCC" w:sz="1"/>
              <w:right w:val="single" w:color="CCCCCC" w:sz="1"/>
            </w:tcBorders>
            <w:shd w:fill="FFEEEE" w:val="clear"/>
            <w:tcMar>
              <w:top w:type="dxa" w:w="70"/>
              <w:left w:type="dxa" w:w="120"/>
              <w:bottom w:type="dxa" w:w="70"/>
              <w:right w:type="dxa" w:w="120"/>
            </w:tcMar>
          </w:tcPr>
          <w:p>
            <w:r>
              <w:rPr>
                <w:rFonts w:ascii="Arial" w:cs="Arial" w:eastAsia="Arial" w:hAnsi="Arial"/>
                <w:sz w:val="17"/>
                <w:szCs w:val="17"/>
              </w:rPr>
              <w:t xml:space="preserve">Detractor</w:t>
            </w:r>
          </w:p>
        </w:tc>
        <w:tc>
          <w:tcPr>
            <w:tcW w:type="dxa" w:w="2000"/>
            <w:tcBorders>
              <w:top w:val="single" w:color="CCCCCC" w:sz="1"/>
              <w:left w:val="single" w:color="CCCCCC" w:sz="1"/>
              <w:bottom w:val="single" w:color="CCCCCC" w:sz="1"/>
              <w:right w:val="single" w:color="CCCCCC" w:sz="1"/>
            </w:tcBorders>
            <w:shd w:fill="FFEEEE" w:val="clear"/>
            <w:tcMar>
              <w:top w:type="dxa" w:w="70"/>
              <w:left w:type="dxa" w:w="120"/>
              <w:bottom w:type="dxa" w:w="70"/>
              <w:right w:type="dxa" w:w="120"/>
            </w:tcMar>
          </w:tcPr>
          <w:p>
            <w:r>
              <w:rPr>
                <w:rFonts w:ascii="Arial" w:cs="Arial" w:eastAsia="Arial" w:hAnsi="Arial"/>
                <w:sz w:val="17"/>
                <w:szCs w:val="17"/>
              </w:rPr>
              <w:t xml:space="preserve">81.86</w:t>
            </w:r>
          </w:p>
        </w:tc>
        <w:tc>
          <w:tcPr>
            <w:tcW w:type="dxa" w:w="5160"/>
            <w:tcBorders>
              <w:top w:val="single" w:color="CCCCCC" w:sz="1"/>
              <w:left w:val="single" w:color="CCCCCC" w:sz="1"/>
              <w:bottom w:val="single" w:color="CCCCCC" w:sz="1"/>
              <w:right w:val="single" w:color="CCCCCC" w:sz="1"/>
            </w:tcBorders>
            <w:shd w:fill="FFEEEE" w:val="clear"/>
            <w:tcMar>
              <w:top w:type="dxa" w:w="70"/>
              <w:left w:type="dxa" w:w="120"/>
              <w:bottom w:type="dxa" w:w="70"/>
              <w:right w:type="dxa" w:w="120"/>
            </w:tcMar>
          </w:tcPr>
          <w:p>
            <w:r>
              <w:rPr>
                <w:rFonts w:ascii="Arial" w:cs="Arial" w:eastAsia="Arial" w:hAnsi="Arial"/>
                <w:sz w:val="17"/>
                <w:szCs w:val="17"/>
              </w:rPr>
              <w:t xml:space="preserve">Very high churn risk — strongly correlated with NPS</w:t>
            </w:r>
          </w:p>
        </w:tc>
      </w:tr>
      <w:tr>
        <w:tc>
          <w:tcPr>
            <w:tcW w:type="dxa" w:w="2200"/>
            <w:tcBorders>
              <w:top w:val="single" w:color="CCCCCC" w:sz="1"/>
              <w:left w:val="single" w:color="CCCCCC" w:sz="1"/>
              <w:bottom w:val="single" w:color="CCCCCC" w:sz="1"/>
              <w:right w:val="single" w:color="CCCCCC" w:sz="1"/>
            </w:tcBorders>
            <w:shd w:fill="FFF8EE" w:val="clear"/>
            <w:tcMar>
              <w:top w:type="dxa" w:w="70"/>
              <w:left w:type="dxa" w:w="120"/>
              <w:bottom w:type="dxa" w:w="70"/>
              <w:right w:type="dxa" w:w="120"/>
            </w:tcMar>
          </w:tcPr>
          <w:p>
            <w:r>
              <w:rPr>
                <w:rFonts w:ascii="Arial" w:cs="Arial" w:eastAsia="Arial" w:hAnsi="Arial"/>
                <w:sz w:val="17"/>
                <w:szCs w:val="17"/>
              </w:rPr>
              <w:t xml:space="preserve">Passive</w:t>
            </w:r>
          </w:p>
        </w:tc>
        <w:tc>
          <w:tcPr>
            <w:tcW w:type="dxa" w:w="2000"/>
            <w:tcBorders>
              <w:top w:val="single" w:color="CCCCCC" w:sz="1"/>
              <w:left w:val="single" w:color="CCCCCC" w:sz="1"/>
              <w:bottom w:val="single" w:color="CCCCCC" w:sz="1"/>
              <w:right w:val="single" w:color="CCCCCC" w:sz="1"/>
            </w:tcBorders>
            <w:shd w:fill="FFF8EE" w:val="clear"/>
            <w:tcMar>
              <w:top w:type="dxa" w:w="70"/>
              <w:left w:type="dxa" w:w="120"/>
              <w:bottom w:type="dxa" w:w="70"/>
              <w:right w:type="dxa" w:w="120"/>
            </w:tcMar>
          </w:tcPr>
          <w:p>
            <w:r>
              <w:rPr>
                <w:rFonts w:ascii="Arial" w:cs="Arial" w:eastAsia="Arial" w:hAnsi="Arial"/>
                <w:sz w:val="17"/>
                <w:szCs w:val="17"/>
              </w:rPr>
              <w:t xml:space="preserve">55.00</w:t>
            </w:r>
          </w:p>
        </w:tc>
        <w:tc>
          <w:tcPr>
            <w:tcW w:type="dxa" w:w="5160"/>
            <w:tcBorders>
              <w:top w:val="single" w:color="CCCCCC" w:sz="1"/>
              <w:left w:val="single" w:color="CCCCCC" w:sz="1"/>
              <w:bottom w:val="single" w:color="CCCCCC" w:sz="1"/>
              <w:right w:val="single" w:color="CCCCCC" w:sz="1"/>
            </w:tcBorders>
            <w:shd w:fill="FFF8EE" w:val="clear"/>
            <w:tcMar>
              <w:top w:type="dxa" w:w="70"/>
              <w:left w:type="dxa" w:w="120"/>
              <w:bottom w:type="dxa" w:w="70"/>
              <w:right w:type="dxa" w:w="120"/>
            </w:tcMar>
          </w:tcPr>
          <w:p>
            <w:r>
              <w:rPr>
                <w:rFonts w:ascii="Arial" w:cs="Arial" w:eastAsia="Arial" w:hAnsi="Arial"/>
                <w:sz w:val="17"/>
                <w:szCs w:val="17"/>
              </w:rPr>
              <w:t xml:space="preserve">Moderate churn risk — aligned with neutral NPS</w:t>
            </w:r>
          </w:p>
        </w:tc>
      </w:tr>
      <w:tr>
        <w:tc>
          <w:tcPr>
            <w:tcW w:type="dxa" w:w="2200"/>
            <w:tcBorders>
              <w:top w:val="single" w:color="CCCCCC" w:sz="1"/>
              <w:left w:val="single" w:color="CCCCCC" w:sz="1"/>
              <w:bottom w:val="single" w:color="CCCCCC" w:sz="1"/>
              <w:right w:val="single" w:color="CCCCCC" w:sz="1"/>
            </w:tcBorders>
            <w:shd w:fill="E8F4E8" w:val="clear"/>
            <w:tcMar>
              <w:top w:type="dxa" w:w="70"/>
              <w:left w:type="dxa" w:w="120"/>
              <w:bottom w:type="dxa" w:w="70"/>
              <w:right w:type="dxa" w:w="120"/>
            </w:tcMar>
          </w:tcPr>
          <w:p>
            <w:r>
              <w:rPr>
                <w:rFonts w:ascii="Arial" w:cs="Arial" w:eastAsia="Arial" w:hAnsi="Arial"/>
                <w:sz w:val="17"/>
                <w:szCs w:val="17"/>
              </w:rPr>
              <w:t xml:space="preserve">Promoter</w:t>
            </w:r>
          </w:p>
        </w:tc>
        <w:tc>
          <w:tcPr>
            <w:tcW w:type="dxa" w:w="2000"/>
            <w:tcBorders>
              <w:top w:val="single" w:color="CCCCCC" w:sz="1"/>
              <w:left w:val="single" w:color="CCCCCC" w:sz="1"/>
              <w:bottom w:val="single" w:color="CCCCCC" w:sz="1"/>
              <w:right w:val="single" w:color="CCCCCC" w:sz="1"/>
            </w:tcBorders>
            <w:shd w:fill="E8F4E8" w:val="clear"/>
            <w:tcMar>
              <w:top w:type="dxa" w:w="70"/>
              <w:left w:type="dxa" w:w="120"/>
              <w:bottom w:type="dxa" w:w="70"/>
              <w:right w:type="dxa" w:w="120"/>
            </w:tcMar>
          </w:tcPr>
          <w:p>
            <w:r>
              <w:rPr>
                <w:rFonts w:ascii="Arial" w:cs="Arial" w:eastAsia="Arial" w:hAnsi="Arial"/>
                <w:sz w:val="17"/>
                <w:szCs w:val="17"/>
              </w:rPr>
              <w:t xml:space="preserve">50.23</w:t>
            </w:r>
          </w:p>
        </w:tc>
        <w:tc>
          <w:tcPr>
            <w:tcW w:type="dxa" w:w="5160"/>
            <w:tcBorders>
              <w:top w:val="single" w:color="CCCCCC" w:sz="1"/>
              <w:left w:val="single" w:color="CCCCCC" w:sz="1"/>
              <w:bottom w:val="single" w:color="CCCCCC" w:sz="1"/>
              <w:right w:val="single" w:color="CCCCCC" w:sz="1"/>
            </w:tcBorders>
            <w:shd w:fill="E8F4E8" w:val="clear"/>
            <w:tcMar>
              <w:top w:type="dxa" w:w="70"/>
              <w:left w:type="dxa" w:w="120"/>
              <w:bottom w:type="dxa" w:w="70"/>
              <w:right w:type="dxa" w:w="120"/>
            </w:tcMar>
          </w:tcPr>
          <w:p>
            <w:r>
              <w:rPr>
                <w:rFonts w:ascii="Arial" w:cs="Arial" w:eastAsia="Arial" w:hAnsi="Arial"/>
                <w:sz w:val="17"/>
                <w:szCs w:val="17"/>
              </w:rPr>
              <w:t xml:space="preserve">Low churn risk — strongly correlated with high NPS</w:t>
            </w:r>
          </w:p>
        </w:tc>
      </w:tr>
    </w:tbl>
    <w:p>
      <w:pPr>
        <w:spacing w:after="60" w:before="60"/>
      </w:pPr>
      <w:r>
        <w:t xml:space="preserve"/>
      </w:r>
    </w:p>
    <w:p>
      <w:pPr>
        <w:spacing w:after="60" w:before="60"/>
      </w:pPr>
      <w:r>
        <w:rPr>
          <w:rFonts w:ascii="Arial" w:cs="Arial" w:eastAsia="Arial" w:hAnsi="Arial"/>
          <w:sz w:val="19"/>
          <w:szCs w:val="19"/>
        </w:rPr>
        <w:t xml:space="preserve">The 31-point gap between Detractor (81.86) and Promoter (50.23) confirms that Churn Score is a near-perfect proxy for NPS. Including it would produce artificially inflated model performance with zero real-world predictive value.</w:t>
      </w:r>
    </w:p>
    <w:p>
      <w:pPr>
        <w:spacing w:after="60" w:before="60"/>
      </w:pPr>
      <w:r>
        <w:t xml:space="preserve"/>
      </w:r>
    </w:p>
    <w:p>
      <w:pPr>
        <w:pStyle w:val="Heading2"/>
        <w:spacing w:after="100" w:before="220"/>
      </w:pPr>
      <w:r>
        <w:rPr>
          <w:rFonts w:ascii="Arial" w:cs="Arial" w:eastAsia="Arial" w:hAnsi="Arial"/>
          <w:b/>
          <w:bCs/>
          <w:color w:val="2E75B6"/>
          <w:sz w:val="24"/>
          <w:szCs w:val="24"/>
        </w:rPr>
        <w:t xml:space="preserve">3.3 Critical Dataset Observation — Satisfaction Score is Post-Event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20"/>
              <w:left w:type="dxa" w:w="160"/>
              <w:bottom w:type="dxa" w:w="120"/>
              <w:right w:type="dxa" w:w="160"/>
            </w:tcMar>
          </w:tcPr>
          <w:p>
            <w:r>
              <w:rPr>
                <w:rFonts w:ascii="Arial" w:cs="Arial" w:eastAsia="Arial" w:hAnsi="Arial"/>
                <w:b/>
                <w:bCs/>
                <w:color w:val="7A4A00"/>
                <w:sz w:val="19"/>
                <w:szCs w:val="19"/>
              </w:rPr>
              <w:t xml:space="preserve">Important limitation acknowledged</w:t>
            </w:r>
          </w:p>
          <w:p>
            <w:pPr>
              <w:spacing w:before="60"/>
            </w:pPr>
            <w:r>
              <w:rPr>
                <w:rFonts w:ascii="Arial" w:cs="Arial" w:eastAsia="Arial" w:hAnsi="Arial"/>
                <w:sz w:val="18"/>
                <w:szCs w:val="18"/>
              </w:rPr>
              <w:t xml:space="preserve">The churn rate analysis revealed perfect alignment: Detractor = 100% churn, Passive = 16.1% churn, Promoter = 0% churn. This reveals that in this IBM dataset, Satisfaction Score and Churn Value are correlated by construction — IBM assigned scores 1-2 exclusively to churned customers and scores 4-5 exclusively to retained customers. Score 3 is the only genuinely ambiguous group (429 churned + 2,236 retained). In a real-world setting, dissatisfied customers do not always churn immediately. We acknowledge this as a dataset limitation. It further reinforces why all churn-related columns must be excluded from model features.</w:t>
            </w:r>
          </w:p>
        </w:tc>
      </w:tr>
    </w:tbl>
    <w:p>
      <w:pPr>
        <w:spacing w:after="60" w:before="60"/>
      </w:pPr>
      <w:r>
        <w:t xml:space="preserve"/>
      </w:r>
    </w:p>
    <w:p>
      <w:pPr>
        <w:spacing w:after="50" w:before="50"/>
      </w:pPr>
      <w:r>
        <w:rPr>
          <w:rFonts w:ascii="Arial" w:cs="Arial" w:eastAsia="Arial" w:hAnsi="Arial"/>
          <w:b/>
          <w:bCs/>
          <w:sz w:val="19"/>
          <w:szCs w:val="19"/>
        </w:rPr>
        <w:t xml:space="preserve">Conclusion: </w:t>
      </w:r>
      <w:r>
        <w:rPr>
          <w:rFonts w:ascii="Arial" w:cs="Arial" w:eastAsia="Arial" w:hAnsi="Arial"/>
          <w:sz w:val="19"/>
          <w:szCs w:val="19"/>
        </w:rPr>
        <w:t xml:space="preserve">Our NPS mapping remains valid as a prediction target. The model learns to identify behavioral and contractual patterns that predict dissatisfaction. The dataset limitation is documented and will be escalated in the write-up as required by Section 4.7.</w:t>
      </w:r>
    </w:p>
    <w:p>
      <w:r>
        <w:br w:type="page"/>
      </w:r>
    </w:p>
    <w:p>
      <w:pPr>
        <w:pStyle w:val="Heading1"/>
        <w:pBdr>
          <w:bottom w:val="single" w:color="1F4E79" w:sz="6" w:space="1"/>
        </w:pBdr>
        <w:spacing w:after="160" w:before="320"/>
      </w:pPr>
      <w:r>
        <w:rPr>
          <w:rFonts w:ascii="Arial" w:cs="Arial" w:eastAsia="Arial" w:hAnsi="Arial"/>
          <w:b/>
          <w:bCs/>
          <w:color w:val="1F4E79"/>
          <w:sz w:val="30"/>
          <w:szCs w:val="30"/>
        </w:rPr>
        <w:t xml:space="preserve">4. EDA — Numerical Variables Analysis</w:t>
      </w:r>
    </w:p>
    <w:p>
      <w:pPr>
        <w:pStyle w:val="Heading2"/>
        <w:spacing w:after="100" w:before="220"/>
      </w:pPr>
      <w:r>
        <w:rPr>
          <w:rFonts w:ascii="Arial" w:cs="Arial" w:eastAsia="Arial" w:hAnsi="Arial"/>
          <w:b/>
          <w:bCs/>
          <w:color w:val="2E75B6"/>
          <w:sz w:val="24"/>
          <w:szCs w:val="24"/>
        </w:rPr>
        <w:t xml:space="preserve">4.1 Mean Values by NPS Class</w:t>
      </w:r>
    </w:p>
    <w:p>
      <w:pPr>
        <w:spacing w:after="60" w:before="60"/>
      </w:pPr>
      <w:r>
        <w:rPr>
          <w:rFonts w:ascii="Arial" w:cs="Arial" w:eastAsia="Arial" w:hAnsi="Arial"/>
          <w:sz w:val="19"/>
          <w:szCs w:val="19"/>
        </w:rPr>
        <w:t xml:space="preserve">Computed from CELL 8 of the notebook. Values represent the arithmetic mean for each NPS class.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53"/>
        <w:gridCol w:w="2053"/>
        <w:gridCol w:w="2054"/>
      </w:tblGrid>
      <w:tr>
        <w:tc>
          <w:tcPr>
            <w:tcW w:type="dxa" w:w="32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Variable</w:t>
            </w:r>
          </w:p>
        </w:tc>
        <w:tc>
          <w:tcPr>
            <w:tcW w:type="dxa" w:w="2053"/>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Detractor</w:t>
            </w:r>
          </w:p>
        </w:tc>
        <w:tc>
          <w:tcPr>
            <w:tcW w:type="dxa" w:w="2053"/>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Passive</w:t>
            </w:r>
          </w:p>
        </w:tc>
        <w:tc>
          <w:tcPr>
            <w:tcW w:type="dxa" w:w="2054"/>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Promoter</w:t>
            </w:r>
          </w:p>
        </w:tc>
      </w:tr>
      <w:tr>
        <w:tc>
          <w:tcPr>
            <w:tcW w:type="dxa" w:w="3200"/>
            <w:tcBorders>
              <w:top w:val="single" w:color="CCCCCC" w:sz="1"/>
              <w:left w:val="single" w:color="CCCCCC" w:sz="1"/>
              <w:bottom w:val="single" w:color="CCCCCC" w:sz="1"/>
              <w:right w:val="single" w:color="CCCCCC" w:sz="1"/>
            </w:tcBorders>
            <w:shd w:fill="EEF4FF" w:val="clear"/>
            <w:tcMar>
              <w:top w:type="dxa" w:w="70"/>
              <w:left w:type="dxa" w:w="120"/>
              <w:bottom w:type="dxa" w:w="70"/>
              <w:right w:type="dxa" w:w="120"/>
            </w:tcMar>
          </w:tcPr>
          <w:p>
            <w:r>
              <w:rPr>
                <w:rFonts w:ascii="Arial" w:cs="Arial" w:eastAsia="Arial" w:hAnsi="Arial"/>
                <w:b/>
                <w:bCs/>
                <w:sz w:val="17"/>
                <w:szCs w:val="17"/>
              </w:rPr>
              <w:t xml:space="preserve">Age </w:t>
            </w:r>
            <w:r>
              <w:rPr>
                <w:rFonts w:ascii="Arial" w:cs="Arial" w:eastAsia="Arial" w:hAnsi="Arial"/>
                <w:sz w:val="17"/>
                <w:szCs w:val="17"/>
              </w:rPr>
              <w:t xml:space="preserve">(years)</w:t>
            </w:r>
          </w:p>
        </w:tc>
        <w:tc>
          <w:tcPr>
            <w:tcW w:type="dxa" w:w="2053"/>
            <w:tcBorders>
              <w:top w:val="single" w:color="CCCCCC" w:sz="1"/>
              <w:left w:val="single" w:color="CCCCCC" w:sz="1"/>
              <w:bottom w:val="single" w:color="CCCCCC" w:sz="1"/>
              <w:right w:val="single" w:color="CCCCCC" w:sz="1"/>
            </w:tcBorders>
            <w:shd w:fill="FFEEEE" w:val="clear"/>
            <w:tcMar>
              <w:top w:type="dxa" w:w="70"/>
              <w:left w:type="dxa" w:w="120"/>
              <w:bottom w:type="dxa" w:w="70"/>
              <w:right w:type="dxa" w:w="120"/>
            </w:tcMar>
          </w:tcPr>
          <w:p>
            <w:r>
              <w:rPr>
                <w:rFonts w:ascii="Arial" w:cs="Arial" w:eastAsia="Arial" w:hAnsi="Arial"/>
                <w:sz w:val="17"/>
                <w:szCs w:val="17"/>
              </w:rPr>
              <w:t xml:space="preserve">49.78</w:t>
            </w:r>
          </w:p>
        </w:tc>
        <w:tc>
          <w:tcPr>
            <w:tcW w:type="dxa" w:w="2053"/>
            <w:tcBorders>
              <w:top w:val="single" w:color="CCCCCC" w:sz="1"/>
              <w:left w:val="single" w:color="CCCCCC" w:sz="1"/>
              <w:bottom w:val="single" w:color="CCCCCC" w:sz="1"/>
              <w:right w:val="single" w:color="CCCCCC" w:sz="1"/>
            </w:tcBorders>
            <w:shd w:fill="FFF8EE" w:val="clear"/>
            <w:tcMar>
              <w:top w:type="dxa" w:w="70"/>
              <w:left w:type="dxa" w:w="120"/>
              <w:bottom w:type="dxa" w:w="70"/>
              <w:right w:type="dxa" w:w="120"/>
            </w:tcMar>
          </w:tcPr>
          <w:p>
            <w:r>
              <w:rPr>
                <w:rFonts w:ascii="Arial" w:cs="Arial" w:eastAsia="Arial" w:hAnsi="Arial"/>
                <w:sz w:val="17"/>
                <w:szCs w:val="17"/>
              </w:rPr>
              <w:t xml:space="preserve">45.95</w:t>
            </w:r>
          </w:p>
        </w:tc>
        <w:tc>
          <w:tcPr>
            <w:tcW w:type="dxa" w:w="2054"/>
            <w:tcBorders>
              <w:top w:val="single" w:color="CCCCCC" w:sz="1"/>
              <w:left w:val="single" w:color="CCCCCC" w:sz="1"/>
              <w:bottom w:val="single" w:color="CCCCCC" w:sz="1"/>
              <w:right w:val="single" w:color="CCCCCC" w:sz="1"/>
            </w:tcBorders>
            <w:shd w:fill="E8F4E8" w:val="clear"/>
            <w:tcMar>
              <w:top w:type="dxa" w:w="70"/>
              <w:left w:type="dxa" w:w="120"/>
              <w:bottom w:type="dxa" w:w="70"/>
              <w:right w:type="dxa" w:w="120"/>
            </w:tcMar>
          </w:tcPr>
          <w:p>
            <w:r>
              <w:rPr>
                <w:rFonts w:ascii="Arial" w:cs="Arial" w:eastAsia="Arial" w:hAnsi="Arial"/>
                <w:sz w:val="17"/>
                <w:szCs w:val="17"/>
              </w:rPr>
              <w:t xml:space="preserve">45.41</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sz w:val="17"/>
                <w:szCs w:val="17"/>
              </w:rPr>
              <w:t xml:space="preserve">Tenure in Months</w:t>
            </w:r>
            <w:r>
              <w:rPr>
                <w:rFonts w:ascii="Arial" w:cs="Arial" w:eastAsia="Arial" w:hAnsi="Arial"/>
                <w:sz w:val="17"/>
                <w:szCs w:val="17"/>
              </w:rPr>
              <w:t xml:space="preserve"/>
            </w:r>
          </w:p>
        </w:tc>
        <w:tc>
          <w:tcPr>
            <w:tcW w:type="dxa" w:w="2053"/>
            <w:tcBorders>
              <w:top w:val="single" w:color="CCCCCC" w:sz="1"/>
              <w:left w:val="single" w:color="CCCCCC" w:sz="1"/>
              <w:bottom w:val="single" w:color="CCCCCC" w:sz="1"/>
              <w:right w:val="single" w:color="CCCCCC" w:sz="1"/>
            </w:tcBorders>
            <w:shd w:fill="FFEEEE" w:val="clear"/>
            <w:tcMar>
              <w:top w:type="dxa" w:w="70"/>
              <w:left w:type="dxa" w:w="120"/>
              <w:bottom w:type="dxa" w:w="70"/>
              <w:right w:type="dxa" w:w="120"/>
            </w:tcMar>
          </w:tcPr>
          <w:p>
            <w:r>
              <w:rPr>
                <w:rFonts w:ascii="Arial" w:cs="Arial" w:eastAsia="Arial" w:hAnsi="Arial"/>
                <w:sz w:val="17"/>
                <w:szCs w:val="17"/>
              </w:rPr>
              <w:t xml:space="preserve">18.17</w:t>
            </w:r>
          </w:p>
        </w:tc>
        <w:tc>
          <w:tcPr>
            <w:tcW w:type="dxa" w:w="2053"/>
            <w:tcBorders>
              <w:top w:val="single" w:color="CCCCCC" w:sz="1"/>
              <w:left w:val="single" w:color="CCCCCC" w:sz="1"/>
              <w:bottom w:val="single" w:color="CCCCCC" w:sz="1"/>
              <w:right w:val="single" w:color="CCCCCC" w:sz="1"/>
            </w:tcBorders>
            <w:shd w:fill="FFF8EE" w:val="clear"/>
            <w:tcMar>
              <w:top w:type="dxa" w:w="70"/>
              <w:left w:type="dxa" w:w="120"/>
              <w:bottom w:type="dxa" w:w="70"/>
              <w:right w:type="dxa" w:w="120"/>
            </w:tcMar>
          </w:tcPr>
          <w:p>
            <w:r>
              <w:rPr>
                <w:rFonts w:ascii="Arial" w:cs="Arial" w:eastAsia="Arial" w:hAnsi="Arial"/>
                <w:sz w:val="17"/>
                <w:szCs w:val="17"/>
              </w:rPr>
              <w:t xml:space="preserve">36.02</w:t>
            </w:r>
          </w:p>
        </w:tc>
        <w:tc>
          <w:tcPr>
            <w:tcW w:type="dxa" w:w="2054"/>
            <w:tcBorders>
              <w:top w:val="single" w:color="CCCCCC" w:sz="1"/>
              <w:left w:val="single" w:color="CCCCCC" w:sz="1"/>
              <w:bottom w:val="single" w:color="CCCCCC" w:sz="1"/>
              <w:right w:val="single" w:color="CCCCCC" w:sz="1"/>
            </w:tcBorders>
            <w:shd w:fill="E8F4E8" w:val="clear"/>
            <w:tcMar>
              <w:top w:type="dxa" w:w="70"/>
              <w:left w:type="dxa" w:w="120"/>
              <w:bottom w:type="dxa" w:w="70"/>
              <w:right w:type="dxa" w:w="120"/>
            </w:tcMar>
          </w:tcPr>
          <w:p>
            <w:r>
              <w:rPr>
                <w:rFonts w:ascii="Arial" w:cs="Arial" w:eastAsia="Arial" w:hAnsi="Arial"/>
                <w:sz w:val="17"/>
                <w:szCs w:val="17"/>
              </w:rPr>
              <w:t xml:space="preserve">36.06</w:t>
            </w:r>
          </w:p>
        </w:tc>
      </w:tr>
      <w:tr>
        <w:tc>
          <w:tcPr>
            <w:tcW w:type="dxa" w:w="3200"/>
            <w:tcBorders>
              <w:top w:val="single" w:color="CCCCCC" w:sz="1"/>
              <w:left w:val="single" w:color="CCCCCC" w:sz="1"/>
              <w:bottom w:val="single" w:color="CCCCCC" w:sz="1"/>
              <w:right w:val="single" w:color="CCCCCC" w:sz="1"/>
            </w:tcBorders>
            <w:shd w:fill="EEF4FF" w:val="clear"/>
            <w:tcMar>
              <w:top w:type="dxa" w:w="70"/>
              <w:left w:type="dxa" w:w="120"/>
              <w:bottom w:type="dxa" w:w="70"/>
              <w:right w:type="dxa" w:w="120"/>
            </w:tcMar>
          </w:tcPr>
          <w:p>
            <w:r>
              <w:rPr>
                <w:rFonts w:ascii="Arial" w:cs="Arial" w:eastAsia="Arial" w:hAnsi="Arial"/>
                <w:b/>
                <w:bCs/>
                <w:sz w:val="17"/>
                <w:szCs w:val="17"/>
              </w:rPr>
              <w:t xml:space="preserve">Monthly Charge </w:t>
            </w:r>
            <w:r>
              <w:rPr>
                <w:rFonts w:ascii="Arial" w:cs="Arial" w:eastAsia="Arial" w:hAnsi="Arial"/>
                <w:sz w:val="17"/>
                <w:szCs w:val="17"/>
              </w:rPr>
              <w:t xml:space="preserve">($)</w:t>
            </w:r>
          </w:p>
        </w:tc>
        <w:tc>
          <w:tcPr>
            <w:tcW w:type="dxa" w:w="2053"/>
            <w:tcBorders>
              <w:top w:val="single" w:color="CCCCCC" w:sz="1"/>
              <w:left w:val="single" w:color="CCCCCC" w:sz="1"/>
              <w:bottom w:val="single" w:color="CCCCCC" w:sz="1"/>
              <w:right w:val="single" w:color="CCCCCC" w:sz="1"/>
            </w:tcBorders>
            <w:shd w:fill="FFEEEE" w:val="clear"/>
            <w:tcMar>
              <w:top w:type="dxa" w:w="70"/>
              <w:left w:type="dxa" w:w="120"/>
              <w:bottom w:type="dxa" w:w="70"/>
              <w:right w:type="dxa" w:w="120"/>
            </w:tcMar>
          </w:tcPr>
          <w:p>
            <w:r>
              <w:rPr>
                <w:rFonts w:ascii="Arial" w:cs="Arial" w:eastAsia="Arial" w:hAnsi="Arial"/>
                <w:sz w:val="17"/>
                <w:szCs w:val="17"/>
              </w:rPr>
              <w:t xml:space="preserve">74.97</w:t>
            </w:r>
          </w:p>
        </w:tc>
        <w:tc>
          <w:tcPr>
            <w:tcW w:type="dxa" w:w="2053"/>
            <w:tcBorders>
              <w:top w:val="single" w:color="CCCCCC" w:sz="1"/>
              <w:left w:val="single" w:color="CCCCCC" w:sz="1"/>
              <w:bottom w:val="single" w:color="CCCCCC" w:sz="1"/>
              <w:right w:val="single" w:color="CCCCCC" w:sz="1"/>
            </w:tcBorders>
            <w:shd w:fill="FFF8EE" w:val="clear"/>
            <w:tcMar>
              <w:top w:type="dxa" w:w="70"/>
              <w:left w:type="dxa" w:w="120"/>
              <w:bottom w:type="dxa" w:w="70"/>
              <w:right w:type="dxa" w:w="120"/>
            </w:tcMar>
          </w:tcPr>
          <w:p>
            <w:r>
              <w:rPr>
                <w:rFonts w:ascii="Arial" w:cs="Arial" w:eastAsia="Arial" w:hAnsi="Arial"/>
                <w:sz w:val="17"/>
                <w:szCs w:val="17"/>
              </w:rPr>
              <w:t xml:space="preserve">66.23</w:t>
            </w:r>
          </w:p>
        </w:tc>
        <w:tc>
          <w:tcPr>
            <w:tcW w:type="dxa" w:w="2054"/>
            <w:tcBorders>
              <w:top w:val="single" w:color="CCCCCC" w:sz="1"/>
              <w:left w:val="single" w:color="CCCCCC" w:sz="1"/>
              <w:bottom w:val="single" w:color="CCCCCC" w:sz="1"/>
              <w:right w:val="single" w:color="CCCCCC" w:sz="1"/>
            </w:tcBorders>
            <w:shd w:fill="E8F4E8" w:val="clear"/>
            <w:tcMar>
              <w:top w:type="dxa" w:w="70"/>
              <w:left w:type="dxa" w:w="120"/>
              <w:bottom w:type="dxa" w:w="70"/>
              <w:right w:type="dxa" w:w="120"/>
            </w:tcMar>
          </w:tcPr>
          <w:p>
            <w:r>
              <w:rPr>
                <w:rFonts w:ascii="Arial" w:cs="Arial" w:eastAsia="Arial" w:hAnsi="Arial"/>
                <w:sz w:val="17"/>
                <w:szCs w:val="17"/>
              </w:rPr>
              <w:t xml:space="preserve">58.42</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sz w:val="17"/>
                <w:szCs w:val="17"/>
              </w:rPr>
              <w:t xml:space="preserve">Total Charges </w:t>
            </w:r>
            <w:r>
              <w:rPr>
                <w:rFonts w:ascii="Arial" w:cs="Arial" w:eastAsia="Arial" w:hAnsi="Arial"/>
                <w:sz w:val="17"/>
                <w:szCs w:val="17"/>
              </w:rPr>
              <w:t xml:space="preserve">($)</w:t>
            </w:r>
          </w:p>
        </w:tc>
        <w:tc>
          <w:tcPr>
            <w:tcW w:type="dxa" w:w="2053"/>
            <w:tcBorders>
              <w:top w:val="single" w:color="CCCCCC" w:sz="1"/>
              <w:left w:val="single" w:color="CCCCCC" w:sz="1"/>
              <w:bottom w:val="single" w:color="CCCCCC" w:sz="1"/>
              <w:right w:val="single" w:color="CCCCCC" w:sz="1"/>
            </w:tcBorders>
            <w:shd w:fill="FFEEEE" w:val="clear"/>
            <w:tcMar>
              <w:top w:type="dxa" w:w="70"/>
              <w:left w:type="dxa" w:w="120"/>
              <w:bottom w:type="dxa" w:w="70"/>
              <w:right w:type="dxa" w:w="120"/>
            </w:tcMar>
          </w:tcPr>
          <w:p>
            <w:r>
              <w:rPr>
                <w:rFonts w:ascii="Arial" w:cs="Arial" w:eastAsia="Arial" w:hAnsi="Arial"/>
                <w:sz w:val="17"/>
                <w:szCs w:val="17"/>
              </w:rPr>
              <w:t xml:space="preserve">1,566.72</w:t>
            </w:r>
          </w:p>
        </w:tc>
        <w:tc>
          <w:tcPr>
            <w:tcW w:type="dxa" w:w="2053"/>
            <w:tcBorders>
              <w:top w:val="single" w:color="CCCCCC" w:sz="1"/>
              <w:left w:val="single" w:color="CCCCCC" w:sz="1"/>
              <w:bottom w:val="single" w:color="CCCCCC" w:sz="1"/>
              <w:right w:val="single" w:color="CCCCCC" w:sz="1"/>
            </w:tcBorders>
            <w:shd w:fill="FFF8EE" w:val="clear"/>
            <w:tcMar>
              <w:top w:type="dxa" w:w="70"/>
              <w:left w:type="dxa" w:w="120"/>
              <w:bottom w:type="dxa" w:w="70"/>
              <w:right w:type="dxa" w:w="120"/>
            </w:tcMar>
          </w:tcPr>
          <w:p>
            <w:r>
              <w:rPr>
                <w:rFonts w:ascii="Arial" w:cs="Arial" w:eastAsia="Arial" w:hAnsi="Arial"/>
                <w:sz w:val="17"/>
                <w:szCs w:val="17"/>
              </w:rPr>
              <w:t xml:space="preserve">2,599.94</w:t>
            </w:r>
          </w:p>
        </w:tc>
        <w:tc>
          <w:tcPr>
            <w:tcW w:type="dxa" w:w="2054"/>
            <w:tcBorders>
              <w:top w:val="single" w:color="CCCCCC" w:sz="1"/>
              <w:left w:val="single" w:color="CCCCCC" w:sz="1"/>
              <w:bottom w:val="single" w:color="CCCCCC" w:sz="1"/>
              <w:right w:val="single" w:color="CCCCCC" w:sz="1"/>
            </w:tcBorders>
            <w:shd w:fill="E8F4E8" w:val="clear"/>
            <w:tcMar>
              <w:top w:type="dxa" w:w="70"/>
              <w:left w:type="dxa" w:w="120"/>
              <w:bottom w:type="dxa" w:w="70"/>
              <w:right w:type="dxa" w:w="120"/>
            </w:tcMar>
          </w:tcPr>
          <w:p>
            <w:r>
              <w:rPr>
                <w:rFonts w:ascii="Arial" w:cs="Arial" w:eastAsia="Arial" w:hAnsi="Arial"/>
                <w:sz w:val="17"/>
                <w:szCs w:val="17"/>
              </w:rPr>
              <w:t xml:space="preserve">2,340.30</w:t>
            </w:r>
          </w:p>
        </w:tc>
      </w:tr>
      <w:tr>
        <w:tc>
          <w:tcPr>
            <w:tcW w:type="dxa" w:w="3200"/>
            <w:tcBorders>
              <w:top w:val="single" w:color="CCCCCC" w:sz="1"/>
              <w:left w:val="single" w:color="CCCCCC" w:sz="1"/>
              <w:bottom w:val="single" w:color="CCCCCC" w:sz="1"/>
              <w:right w:val="single" w:color="CCCCCC" w:sz="1"/>
            </w:tcBorders>
            <w:shd w:fill="EEF4FF" w:val="clear"/>
            <w:tcMar>
              <w:top w:type="dxa" w:w="70"/>
              <w:left w:type="dxa" w:w="120"/>
              <w:bottom w:type="dxa" w:w="70"/>
              <w:right w:type="dxa" w:w="120"/>
            </w:tcMar>
          </w:tcPr>
          <w:p>
            <w:r>
              <w:rPr>
                <w:rFonts w:ascii="Arial" w:cs="Arial" w:eastAsia="Arial" w:hAnsi="Arial"/>
                <w:b/>
                <w:bCs/>
                <w:sz w:val="17"/>
                <w:szCs w:val="17"/>
              </w:rPr>
              <w:t xml:space="preserve">Total Revenue </w:t>
            </w:r>
            <w:r>
              <w:rPr>
                <w:rFonts w:ascii="Arial" w:cs="Arial" w:eastAsia="Arial" w:hAnsi="Arial"/>
                <w:sz w:val="17"/>
                <w:szCs w:val="17"/>
              </w:rPr>
              <w:t xml:space="preserve">($)</w:t>
            </w:r>
          </w:p>
        </w:tc>
        <w:tc>
          <w:tcPr>
            <w:tcW w:type="dxa" w:w="2053"/>
            <w:tcBorders>
              <w:top w:val="single" w:color="CCCCCC" w:sz="1"/>
              <w:left w:val="single" w:color="CCCCCC" w:sz="1"/>
              <w:bottom w:val="single" w:color="CCCCCC" w:sz="1"/>
              <w:right w:val="single" w:color="CCCCCC" w:sz="1"/>
            </w:tcBorders>
            <w:shd w:fill="FFEEEE" w:val="clear"/>
            <w:tcMar>
              <w:top w:type="dxa" w:w="70"/>
              <w:left w:type="dxa" w:w="120"/>
              <w:bottom w:type="dxa" w:w="70"/>
              <w:right w:type="dxa" w:w="120"/>
            </w:tcMar>
          </w:tcPr>
          <w:p>
            <w:r>
              <w:rPr>
                <w:rFonts w:ascii="Arial" w:cs="Arial" w:eastAsia="Arial" w:hAnsi="Arial"/>
                <w:sz w:val="17"/>
                <w:szCs w:val="17"/>
              </w:rPr>
              <w:t xml:space="preserve">2,008.00</w:t>
            </w:r>
          </w:p>
        </w:tc>
        <w:tc>
          <w:tcPr>
            <w:tcW w:type="dxa" w:w="2053"/>
            <w:tcBorders>
              <w:top w:val="single" w:color="CCCCCC" w:sz="1"/>
              <w:left w:val="single" w:color="CCCCCC" w:sz="1"/>
              <w:bottom w:val="single" w:color="CCCCCC" w:sz="1"/>
              <w:right w:val="single" w:color="CCCCCC" w:sz="1"/>
            </w:tcBorders>
            <w:shd w:fill="FFF8EE" w:val="clear"/>
            <w:tcMar>
              <w:top w:type="dxa" w:w="70"/>
              <w:left w:type="dxa" w:w="120"/>
              <w:bottom w:type="dxa" w:w="70"/>
              <w:right w:type="dxa" w:w="120"/>
            </w:tcMar>
          </w:tcPr>
          <w:p>
            <w:r>
              <w:rPr>
                <w:rFonts w:ascii="Arial" w:cs="Arial" w:eastAsia="Arial" w:hAnsi="Arial"/>
                <w:sz w:val="17"/>
                <w:szCs w:val="17"/>
              </w:rPr>
              <w:t xml:space="preserve">3,433.74</w:t>
            </w:r>
          </w:p>
        </w:tc>
        <w:tc>
          <w:tcPr>
            <w:tcW w:type="dxa" w:w="2054"/>
            <w:tcBorders>
              <w:top w:val="single" w:color="CCCCCC" w:sz="1"/>
              <w:left w:val="single" w:color="CCCCCC" w:sz="1"/>
              <w:bottom w:val="single" w:color="CCCCCC" w:sz="1"/>
              <w:right w:val="single" w:color="CCCCCC" w:sz="1"/>
            </w:tcBorders>
            <w:shd w:fill="E8F4E8" w:val="clear"/>
            <w:tcMar>
              <w:top w:type="dxa" w:w="70"/>
              <w:left w:type="dxa" w:w="120"/>
              <w:bottom w:type="dxa" w:w="70"/>
              <w:right w:type="dxa" w:w="120"/>
            </w:tcMar>
          </w:tcPr>
          <w:p>
            <w:r>
              <w:rPr>
                <w:rFonts w:ascii="Arial" w:cs="Arial" w:eastAsia="Arial" w:hAnsi="Arial"/>
                <w:sz w:val="17"/>
                <w:szCs w:val="17"/>
              </w:rPr>
              <w:t xml:space="preserve">3,175.19</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sz w:val="17"/>
                <w:szCs w:val="17"/>
              </w:rPr>
              <w:t xml:space="preserve">Number of Referrals</w:t>
            </w:r>
            <w:r>
              <w:rPr>
                <w:rFonts w:ascii="Arial" w:cs="Arial" w:eastAsia="Arial" w:hAnsi="Arial"/>
                <w:sz w:val="17"/>
                <w:szCs w:val="17"/>
              </w:rPr>
              <w:t xml:space="preserve"/>
            </w:r>
          </w:p>
        </w:tc>
        <w:tc>
          <w:tcPr>
            <w:tcW w:type="dxa" w:w="2053"/>
            <w:tcBorders>
              <w:top w:val="single" w:color="CCCCCC" w:sz="1"/>
              <w:left w:val="single" w:color="CCCCCC" w:sz="1"/>
              <w:bottom w:val="single" w:color="CCCCCC" w:sz="1"/>
              <w:right w:val="single" w:color="CCCCCC" w:sz="1"/>
            </w:tcBorders>
            <w:shd w:fill="FFEEEE" w:val="clear"/>
            <w:tcMar>
              <w:top w:type="dxa" w:w="70"/>
              <w:left w:type="dxa" w:w="120"/>
              <w:bottom w:type="dxa" w:w="70"/>
              <w:right w:type="dxa" w:w="120"/>
            </w:tcMar>
          </w:tcPr>
          <w:p>
            <w:r>
              <w:rPr>
                <w:rFonts w:ascii="Arial" w:cs="Arial" w:eastAsia="Arial" w:hAnsi="Arial"/>
                <w:sz w:val="17"/>
                <w:szCs w:val="17"/>
              </w:rPr>
              <w:t xml:space="preserve">0.56</w:t>
            </w:r>
          </w:p>
        </w:tc>
        <w:tc>
          <w:tcPr>
            <w:tcW w:type="dxa" w:w="2053"/>
            <w:tcBorders>
              <w:top w:val="single" w:color="CCCCCC" w:sz="1"/>
              <w:left w:val="single" w:color="CCCCCC" w:sz="1"/>
              <w:bottom w:val="single" w:color="CCCCCC" w:sz="1"/>
              <w:right w:val="single" w:color="CCCCCC" w:sz="1"/>
            </w:tcBorders>
            <w:shd w:fill="FFF8EE" w:val="clear"/>
            <w:tcMar>
              <w:top w:type="dxa" w:w="70"/>
              <w:left w:type="dxa" w:w="120"/>
              <w:bottom w:type="dxa" w:w="70"/>
              <w:right w:type="dxa" w:w="120"/>
            </w:tcMar>
          </w:tcPr>
          <w:p>
            <w:r>
              <w:rPr>
                <w:rFonts w:ascii="Arial" w:cs="Arial" w:eastAsia="Arial" w:hAnsi="Arial"/>
                <w:sz w:val="17"/>
                <w:szCs w:val="17"/>
              </w:rPr>
              <w:t xml:space="preserve">2.25</w:t>
            </w:r>
          </w:p>
        </w:tc>
        <w:tc>
          <w:tcPr>
            <w:tcW w:type="dxa" w:w="2054"/>
            <w:tcBorders>
              <w:top w:val="single" w:color="CCCCCC" w:sz="1"/>
              <w:left w:val="single" w:color="CCCCCC" w:sz="1"/>
              <w:bottom w:val="single" w:color="CCCCCC" w:sz="1"/>
              <w:right w:val="single" w:color="CCCCCC" w:sz="1"/>
            </w:tcBorders>
            <w:shd w:fill="E8F4E8" w:val="clear"/>
            <w:tcMar>
              <w:top w:type="dxa" w:w="70"/>
              <w:left w:type="dxa" w:w="120"/>
              <w:bottom w:type="dxa" w:w="70"/>
              <w:right w:type="dxa" w:w="120"/>
            </w:tcMar>
          </w:tcPr>
          <w:p>
            <w:r>
              <w:rPr>
                <w:rFonts w:ascii="Arial" w:cs="Arial" w:eastAsia="Arial" w:hAnsi="Arial"/>
                <w:sz w:val="17"/>
                <w:szCs w:val="17"/>
              </w:rPr>
              <w:t xml:space="preserve">2.37</w:t>
            </w:r>
          </w:p>
        </w:tc>
      </w:tr>
      <w:tr>
        <w:tc>
          <w:tcPr>
            <w:tcW w:type="dxa" w:w="3200"/>
            <w:tcBorders>
              <w:top w:val="single" w:color="CCCCCC" w:sz="1"/>
              <w:left w:val="single" w:color="CCCCCC" w:sz="1"/>
              <w:bottom w:val="single" w:color="CCCCCC" w:sz="1"/>
              <w:right w:val="single" w:color="CCCCCC" w:sz="1"/>
            </w:tcBorders>
            <w:shd w:fill="EEF4FF" w:val="clear"/>
            <w:tcMar>
              <w:top w:type="dxa" w:w="70"/>
              <w:left w:type="dxa" w:w="120"/>
              <w:bottom w:type="dxa" w:w="70"/>
              <w:right w:type="dxa" w:w="120"/>
            </w:tcMar>
          </w:tcPr>
          <w:p>
            <w:r>
              <w:rPr>
                <w:rFonts w:ascii="Arial" w:cs="Arial" w:eastAsia="Arial" w:hAnsi="Arial"/>
                <w:b/>
                <w:bCs/>
                <w:sz w:val="17"/>
                <w:szCs w:val="17"/>
              </w:rPr>
              <w:t xml:space="preserve">Total Long Distance Charges </w:t>
            </w:r>
            <w:r>
              <w:rPr>
                <w:rFonts w:ascii="Arial" w:cs="Arial" w:eastAsia="Arial" w:hAnsi="Arial"/>
                <w:sz w:val="17"/>
                <w:szCs w:val="17"/>
              </w:rPr>
              <w:t xml:space="preserve">($)</w:t>
            </w:r>
          </w:p>
        </w:tc>
        <w:tc>
          <w:tcPr>
            <w:tcW w:type="dxa" w:w="2053"/>
            <w:tcBorders>
              <w:top w:val="single" w:color="CCCCCC" w:sz="1"/>
              <w:left w:val="single" w:color="CCCCCC" w:sz="1"/>
              <w:bottom w:val="single" w:color="CCCCCC" w:sz="1"/>
              <w:right w:val="single" w:color="CCCCCC" w:sz="1"/>
            </w:tcBorders>
            <w:shd w:fill="FFEEEE" w:val="clear"/>
            <w:tcMar>
              <w:top w:type="dxa" w:w="70"/>
              <w:left w:type="dxa" w:w="120"/>
              <w:bottom w:type="dxa" w:w="70"/>
              <w:right w:type="dxa" w:w="120"/>
            </w:tcMar>
          </w:tcPr>
          <w:p>
            <w:r>
              <w:rPr>
                <w:rFonts w:ascii="Arial" w:cs="Arial" w:eastAsia="Arial" w:hAnsi="Arial"/>
                <w:sz w:val="17"/>
                <w:szCs w:val="17"/>
              </w:rPr>
              <w:t xml:space="preserve">435.58</w:t>
            </w:r>
          </w:p>
        </w:tc>
        <w:tc>
          <w:tcPr>
            <w:tcW w:type="dxa" w:w="2053"/>
            <w:tcBorders>
              <w:top w:val="single" w:color="CCCCCC" w:sz="1"/>
              <w:left w:val="single" w:color="CCCCCC" w:sz="1"/>
              <w:bottom w:val="single" w:color="CCCCCC" w:sz="1"/>
              <w:right w:val="single" w:color="CCCCCC" w:sz="1"/>
            </w:tcBorders>
            <w:shd w:fill="FFF8EE" w:val="clear"/>
            <w:tcMar>
              <w:top w:type="dxa" w:w="70"/>
              <w:left w:type="dxa" w:w="120"/>
              <w:bottom w:type="dxa" w:w="70"/>
              <w:right w:type="dxa" w:w="120"/>
            </w:tcMar>
          </w:tcPr>
          <w:p>
            <w:r>
              <w:rPr>
                <w:rFonts w:ascii="Arial" w:cs="Arial" w:eastAsia="Arial" w:hAnsi="Arial"/>
                <w:sz w:val="17"/>
                <w:szCs w:val="17"/>
              </w:rPr>
              <w:t xml:space="preserve">828.79</w:t>
            </w:r>
          </w:p>
        </w:tc>
        <w:tc>
          <w:tcPr>
            <w:tcW w:type="dxa" w:w="2054"/>
            <w:tcBorders>
              <w:top w:val="single" w:color="CCCCCC" w:sz="1"/>
              <w:left w:val="single" w:color="CCCCCC" w:sz="1"/>
              <w:bottom w:val="single" w:color="CCCCCC" w:sz="1"/>
              <w:right w:val="single" w:color="CCCCCC" w:sz="1"/>
            </w:tcBorders>
            <w:shd w:fill="E8F4E8" w:val="clear"/>
            <w:tcMar>
              <w:top w:type="dxa" w:w="70"/>
              <w:left w:type="dxa" w:w="120"/>
              <w:bottom w:type="dxa" w:w="70"/>
              <w:right w:type="dxa" w:w="120"/>
            </w:tcMar>
          </w:tcPr>
          <w:p>
            <w:r>
              <w:rPr>
                <w:rFonts w:ascii="Arial" w:cs="Arial" w:eastAsia="Arial" w:hAnsi="Arial"/>
                <w:sz w:val="17"/>
                <w:szCs w:val="17"/>
              </w:rPr>
              <w:t xml:space="preserve">830.48</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sz w:val="17"/>
                <w:szCs w:val="17"/>
              </w:rPr>
              <w:t xml:space="preserve">Avg Monthly GB Download</w:t>
            </w:r>
            <w:r>
              <w:rPr>
                <w:rFonts w:ascii="Arial" w:cs="Arial" w:eastAsia="Arial" w:hAnsi="Arial"/>
                <w:sz w:val="17"/>
                <w:szCs w:val="17"/>
              </w:rPr>
              <w:t xml:space="preserve"/>
            </w:r>
          </w:p>
        </w:tc>
        <w:tc>
          <w:tcPr>
            <w:tcW w:type="dxa" w:w="2053"/>
            <w:tcBorders>
              <w:top w:val="single" w:color="CCCCCC" w:sz="1"/>
              <w:left w:val="single" w:color="CCCCCC" w:sz="1"/>
              <w:bottom w:val="single" w:color="CCCCCC" w:sz="1"/>
              <w:right w:val="single" w:color="CCCCCC" w:sz="1"/>
            </w:tcBorders>
            <w:shd w:fill="FFEEEE" w:val="clear"/>
            <w:tcMar>
              <w:top w:type="dxa" w:w="70"/>
              <w:left w:type="dxa" w:w="120"/>
              <w:bottom w:type="dxa" w:w="70"/>
              <w:right w:type="dxa" w:w="120"/>
            </w:tcMar>
          </w:tcPr>
          <w:p>
            <w:r>
              <w:rPr>
                <w:rFonts w:ascii="Arial" w:cs="Arial" w:eastAsia="Arial" w:hAnsi="Arial"/>
                <w:sz w:val="17"/>
                <w:szCs w:val="17"/>
              </w:rPr>
              <w:t xml:space="preserve">22.41</w:t>
            </w:r>
          </w:p>
        </w:tc>
        <w:tc>
          <w:tcPr>
            <w:tcW w:type="dxa" w:w="2053"/>
            <w:tcBorders>
              <w:top w:val="single" w:color="CCCCCC" w:sz="1"/>
              <w:left w:val="single" w:color="CCCCCC" w:sz="1"/>
              <w:bottom w:val="single" w:color="CCCCCC" w:sz="1"/>
              <w:right w:val="single" w:color="CCCCCC" w:sz="1"/>
            </w:tcBorders>
            <w:shd w:fill="FFF8EE" w:val="clear"/>
            <w:tcMar>
              <w:top w:type="dxa" w:w="70"/>
              <w:left w:type="dxa" w:w="120"/>
              <w:bottom w:type="dxa" w:w="70"/>
              <w:right w:type="dxa" w:w="120"/>
            </w:tcMar>
          </w:tcPr>
          <w:p>
            <w:r>
              <w:rPr>
                <w:rFonts w:ascii="Arial" w:cs="Arial" w:eastAsia="Arial" w:hAnsi="Arial"/>
                <w:sz w:val="17"/>
                <w:szCs w:val="17"/>
              </w:rPr>
              <w:t xml:space="preserve">21.50</w:t>
            </w:r>
          </w:p>
        </w:tc>
        <w:tc>
          <w:tcPr>
            <w:tcW w:type="dxa" w:w="2054"/>
            <w:tcBorders>
              <w:top w:val="single" w:color="CCCCCC" w:sz="1"/>
              <w:left w:val="single" w:color="CCCCCC" w:sz="1"/>
              <w:bottom w:val="single" w:color="CCCCCC" w:sz="1"/>
              <w:right w:val="single" w:color="CCCCCC" w:sz="1"/>
            </w:tcBorders>
            <w:shd w:fill="E8F4E8" w:val="clear"/>
            <w:tcMar>
              <w:top w:type="dxa" w:w="70"/>
              <w:left w:type="dxa" w:w="120"/>
              <w:bottom w:type="dxa" w:w="70"/>
              <w:right w:type="dxa" w:w="120"/>
            </w:tcMar>
          </w:tcPr>
          <w:p>
            <w:r>
              <w:rPr>
                <w:rFonts w:ascii="Arial" w:cs="Arial" w:eastAsia="Arial" w:hAnsi="Arial"/>
                <w:sz w:val="17"/>
                <w:szCs w:val="17"/>
              </w:rPr>
              <w:t xml:space="preserve">18.69</w:t>
            </w:r>
          </w:p>
        </w:tc>
      </w:tr>
      <w:tr>
        <w:tc>
          <w:tcPr>
            <w:tcW w:type="dxa" w:w="3200"/>
            <w:tcBorders>
              <w:top w:val="single" w:color="CCCCCC" w:sz="1"/>
              <w:left w:val="single" w:color="CCCCCC" w:sz="1"/>
              <w:bottom w:val="single" w:color="CCCCCC" w:sz="1"/>
              <w:right w:val="single" w:color="CCCCCC" w:sz="1"/>
            </w:tcBorders>
            <w:shd w:fill="EEF4FF" w:val="clear"/>
            <w:tcMar>
              <w:top w:type="dxa" w:w="70"/>
              <w:left w:type="dxa" w:w="120"/>
              <w:bottom w:type="dxa" w:w="70"/>
              <w:right w:type="dxa" w:w="120"/>
            </w:tcMar>
          </w:tcPr>
          <w:p>
            <w:r>
              <w:rPr>
                <w:rFonts w:ascii="Arial" w:cs="Arial" w:eastAsia="Arial" w:hAnsi="Arial"/>
                <w:b/>
                <w:bCs/>
                <w:sz w:val="17"/>
                <w:szCs w:val="17"/>
              </w:rPr>
              <w:t xml:space="preserve">Number of Dependents</w:t>
            </w:r>
            <w:r>
              <w:rPr>
                <w:rFonts w:ascii="Arial" w:cs="Arial" w:eastAsia="Arial" w:hAnsi="Arial"/>
                <w:sz w:val="17"/>
                <w:szCs w:val="17"/>
              </w:rPr>
              <w:t xml:space="preserve"/>
            </w:r>
          </w:p>
        </w:tc>
        <w:tc>
          <w:tcPr>
            <w:tcW w:type="dxa" w:w="2053"/>
            <w:tcBorders>
              <w:top w:val="single" w:color="CCCCCC" w:sz="1"/>
              <w:left w:val="single" w:color="CCCCCC" w:sz="1"/>
              <w:bottom w:val="single" w:color="CCCCCC" w:sz="1"/>
              <w:right w:val="single" w:color="CCCCCC" w:sz="1"/>
            </w:tcBorders>
            <w:shd w:fill="FFEEEE" w:val="clear"/>
            <w:tcMar>
              <w:top w:type="dxa" w:w="70"/>
              <w:left w:type="dxa" w:w="120"/>
              <w:bottom w:type="dxa" w:w="70"/>
              <w:right w:type="dxa" w:w="120"/>
            </w:tcMar>
          </w:tcPr>
          <w:p>
            <w:r>
              <w:rPr>
                <w:rFonts w:ascii="Arial" w:cs="Arial" w:eastAsia="Arial" w:hAnsi="Arial"/>
                <w:sz w:val="17"/>
                <w:szCs w:val="17"/>
              </w:rPr>
              <w:t xml:space="preserve">0.12</w:t>
            </w:r>
          </w:p>
        </w:tc>
        <w:tc>
          <w:tcPr>
            <w:tcW w:type="dxa" w:w="2053"/>
            <w:tcBorders>
              <w:top w:val="single" w:color="CCCCCC" w:sz="1"/>
              <w:left w:val="single" w:color="CCCCCC" w:sz="1"/>
              <w:bottom w:val="single" w:color="CCCCCC" w:sz="1"/>
              <w:right w:val="single" w:color="CCCCCC" w:sz="1"/>
            </w:tcBorders>
            <w:shd w:fill="FFF8EE" w:val="clear"/>
            <w:tcMar>
              <w:top w:type="dxa" w:w="70"/>
              <w:left w:type="dxa" w:w="120"/>
              <w:bottom w:type="dxa" w:w="70"/>
              <w:right w:type="dxa" w:w="120"/>
            </w:tcMar>
          </w:tcPr>
          <w:p>
            <w:r>
              <w:rPr>
                <w:rFonts w:ascii="Arial" w:cs="Arial" w:eastAsia="Arial" w:hAnsi="Arial"/>
                <w:sz w:val="17"/>
                <w:szCs w:val="17"/>
              </w:rPr>
              <w:t xml:space="preserve">0.53</w:t>
            </w:r>
          </w:p>
        </w:tc>
        <w:tc>
          <w:tcPr>
            <w:tcW w:type="dxa" w:w="2054"/>
            <w:tcBorders>
              <w:top w:val="single" w:color="CCCCCC" w:sz="1"/>
              <w:left w:val="single" w:color="CCCCCC" w:sz="1"/>
              <w:bottom w:val="single" w:color="CCCCCC" w:sz="1"/>
              <w:right w:val="single" w:color="CCCCCC" w:sz="1"/>
            </w:tcBorders>
            <w:shd w:fill="E8F4E8" w:val="clear"/>
            <w:tcMar>
              <w:top w:type="dxa" w:w="70"/>
              <w:left w:type="dxa" w:w="120"/>
              <w:bottom w:type="dxa" w:w="70"/>
              <w:right w:type="dxa" w:w="120"/>
            </w:tcMar>
          </w:tcPr>
          <w:p>
            <w:r>
              <w:rPr>
                <w:rFonts w:ascii="Arial" w:cs="Arial" w:eastAsia="Arial" w:hAnsi="Arial"/>
                <w:sz w:val="17"/>
                <w:szCs w:val="17"/>
              </w:rPr>
              <w:t xml:space="preserve">0.58</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sz w:val="17"/>
                <w:szCs w:val="17"/>
              </w:rPr>
              <w:t xml:space="preserve">Population </w:t>
            </w:r>
            <w:r>
              <w:rPr>
                <w:rFonts w:ascii="Arial" w:cs="Arial" w:eastAsia="Arial" w:hAnsi="Arial"/>
                <w:sz w:val="17"/>
                <w:szCs w:val="17"/>
              </w:rPr>
              <w:t xml:space="preserve">(area)</w:t>
            </w:r>
          </w:p>
        </w:tc>
        <w:tc>
          <w:tcPr>
            <w:tcW w:type="dxa" w:w="2053"/>
            <w:tcBorders>
              <w:top w:val="single" w:color="CCCCCC" w:sz="1"/>
              <w:left w:val="single" w:color="CCCCCC" w:sz="1"/>
              <w:bottom w:val="single" w:color="CCCCCC" w:sz="1"/>
              <w:right w:val="single" w:color="CCCCCC" w:sz="1"/>
            </w:tcBorders>
            <w:shd w:fill="FFEEEE" w:val="clear"/>
            <w:tcMar>
              <w:top w:type="dxa" w:w="70"/>
              <w:left w:type="dxa" w:w="120"/>
              <w:bottom w:type="dxa" w:w="70"/>
              <w:right w:type="dxa" w:w="120"/>
            </w:tcMar>
          </w:tcPr>
          <w:p>
            <w:r>
              <w:rPr>
                <w:rFonts w:ascii="Arial" w:cs="Arial" w:eastAsia="Arial" w:hAnsi="Arial"/>
                <w:sz w:val="17"/>
                <w:szCs w:val="17"/>
              </w:rPr>
              <w:t xml:space="preserve">23,801</w:t>
            </w:r>
          </w:p>
        </w:tc>
        <w:tc>
          <w:tcPr>
            <w:tcW w:type="dxa" w:w="2053"/>
            <w:tcBorders>
              <w:top w:val="single" w:color="CCCCCC" w:sz="1"/>
              <w:left w:val="single" w:color="CCCCCC" w:sz="1"/>
              <w:bottom w:val="single" w:color="CCCCCC" w:sz="1"/>
              <w:right w:val="single" w:color="CCCCCC" w:sz="1"/>
            </w:tcBorders>
            <w:shd w:fill="FFF8EE" w:val="clear"/>
            <w:tcMar>
              <w:top w:type="dxa" w:w="70"/>
              <w:left w:type="dxa" w:w="120"/>
              <w:bottom w:type="dxa" w:w="70"/>
              <w:right w:type="dxa" w:w="120"/>
            </w:tcMar>
          </w:tcPr>
          <w:p>
            <w:r>
              <w:rPr>
                <w:rFonts w:ascii="Arial" w:cs="Arial" w:eastAsia="Arial" w:hAnsi="Arial"/>
                <w:sz w:val="17"/>
                <w:szCs w:val="17"/>
              </w:rPr>
              <w:t xml:space="preserve">21,514</w:t>
            </w:r>
          </w:p>
        </w:tc>
        <w:tc>
          <w:tcPr>
            <w:tcW w:type="dxa" w:w="2054"/>
            <w:tcBorders>
              <w:top w:val="single" w:color="CCCCCC" w:sz="1"/>
              <w:left w:val="single" w:color="CCCCCC" w:sz="1"/>
              <w:bottom w:val="single" w:color="CCCCCC" w:sz="1"/>
              <w:right w:val="single" w:color="CCCCCC" w:sz="1"/>
            </w:tcBorders>
            <w:shd w:fill="E8F4E8" w:val="clear"/>
            <w:tcMar>
              <w:top w:type="dxa" w:w="70"/>
              <w:left w:type="dxa" w:w="120"/>
              <w:bottom w:type="dxa" w:w="70"/>
              <w:right w:type="dxa" w:w="120"/>
            </w:tcMar>
          </w:tcPr>
          <w:p>
            <w:r>
              <w:rPr>
                <w:rFonts w:ascii="Arial" w:cs="Arial" w:eastAsia="Arial" w:hAnsi="Arial"/>
                <w:sz w:val="17"/>
                <w:szCs w:val="17"/>
              </w:rPr>
              <w:t xml:space="preserve">21,893</w:t>
            </w:r>
          </w:p>
        </w:tc>
      </w:tr>
    </w:tbl>
    <w:p>
      <w:pPr>
        <w:spacing w:after="60" w:before="60"/>
      </w:pPr>
      <w:r>
        <w:t xml:space="preserve"/>
      </w:r>
    </w:p>
    <w:p>
      <w:pPr>
        <w:pStyle w:val="Heading2"/>
        <w:spacing w:after="100" w:before="220"/>
      </w:pPr>
      <w:r>
        <w:rPr>
          <w:rFonts w:ascii="Arial" w:cs="Arial" w:eastAsia="Arial" w:hAnsi="Arial"/>
          <w:b/>
          <w:bCs/>
          <w:color w:val="2E75B6"/>
          <w:sz w:val="24"/>
          <w:szCs w:val="24"/>
        </w:rPr>
        <w:t xml:space="preserve">4.2 Key Signals Identified</w:t>
      </w:r>
    </w:p>
    <w:p>
      <w:pPr>
        <w:pStyle w:val="ListParagraph"/>
        <w:numPr>
          <w:ilvl w:val="0"/>
          <w:numId w:val="2"/>
        </w:numPr>
        <w:spacing w:after="40" w:before="40"/>
      </w:pPr>
      <w:r>
        <w:rPr>
          <w:rFonts w:ascii="Arial" w:cs="Arial" w:eastAsia="Arial" w:hAnsi="Arial"/>
          <w:sz w:val="19"/>
          <w:szCs w:val="19"/>
        </w:rPr>
        <w:t xml:space="preserve">Tenure in Months: Detractors avg 18.17 months vs 36.02 for Passive and 36.06 for Promoters. The first 12-18 months are critical — new customers detract most.</w:t>
      </w:r>
    </w:p>
    <w:p>
      <w:pPr>
        <w:pStyle w:val="ListParagraph"/>
        <w:numPr>
          <w:ilvl w:val="0"/>
          <w:numId w:val="2"/>
        </w:numPr>
        <w:spacing w:after="40" w:before="40"/>
      </w:pPr>
      <w:r>
        <w:rPr>
          <w:rFonts w:ascii="Arial" w:cs="Arial" w:eastAsia="Arial" w:hAnsi="Arial"/>
          <w:sz w:val="19"/>
          <w:szCs w:val="19"/>
        </w:rPr>
        <w:t xml:space="preserve">Number of Referrals: 0.56 for Detractors vs 2.37 for Promoters (4.2x fewer). A near-perfect loyalty proxy.</w:t>
      </w:r>
    </w:p>
    <w:p>
      <w:pPr>
        <w:pStyle w:val="ListParagraph"/>
        <w:numPr>
          <w:ilvl w:val="0"/>
          <w:numId w:val="2"/>
        </w:numPr>
        <w:spacing w:after="40" w:before="40"/>
      </w:pPr>
      <w:r>
        <w:rPr>
          <w:rFonts w:ascii="Arial" w:cs="Arial" w:eastAsia="Arial" w:hAnsi="Arial"/>
          <w:sz w:val="19"/>
          <w:szCs w:val="19"/>
        </w:rPr>
        <w:t xml:space="preserve">Monthly Charge: Regular decrease from $74.97 (Detractor) to $58.42 (Promoter). Detractors pay more and are less satisfied — poor value perception.</w:t>
      </w:r>
    </w:p>
    <w:p>
      <w:pPr>
        <w:pStyle w:val="ListParagraph"/>
        <w:numPr>
          <w:ilvl w:val="0"/>
          <w:numId w:val="2"/>
        </w:numPr>
        <w:spacing w:after="40" w:before="40"/>
      </w:pPr>
      <w:r>
        <w:rPr>
          <w:rFonts w:ascii="Arial" w:cs="Arial" w:eastAsia="Arial" w:hAnsi="Arial"/>
          <w:sz w:val="19"/>
          <w:szCs w:val="19"/>
        </w:rPr>
        <w:t xml:space="preserve">Total Long Distance Charges: 435 for Detractors vs 830 for others. Detractors use the network less — lower engagement signal.</w:t>
      </w:r>
    </w:p>
    <w:p>
      <w:pPr>
        <w:pStyle w:val="ListParagraph"/>
        <w:numPr>
          <w:ilvl w:val="0"/>
          <w:numId w:val="2"/>
        </w:numPr>
        <w:spacing w:after="40" w:before="40"/>
      </w:pPr>
      <w:r>
        <w:rPr>
          <w:rFonts w:ascii="Arial" w:cs="Arial" w:eastAsia="Arial" w:hAnsi="Arial"/>
          <w:sz w:val="19"/>
          <w:szCs w:val="19"/>
        </w:rPr>
        <w:t xml:space="preserve">Number of Dependents: 0.12 for Detractors vs 0.58 for Promoters. Family customers are significantly more loyal.</w:t>
      </w:r>
    </w:p>
    <w:p>
      <w:pPr>
        <w:pStyle w:val="ListParagraph"/>
        <w:numPr>
          <w:ilvl w:val="0"/>
          <w:numId w:val="2"/>
        </w:numPr>
        <w:spacing w:after="40" w:before="40"/>
      </w:pPr>
      <w:r>
        <w:rPr>
          <w:rFonts w:ascii="Arial" w:cs="Arial" w:eastAsia="Arial" w:hAnsi="Arial"/>
          <w:sz w:val="19"/>
          <w:szCs w:val="19"/>
        </w:rPr>
        <w:t xml:space="preserve">Age: Detractors slightly older (49.78 vs 45.41). Relevant for fairness audit.</w:t>
      </w:r>
    </w:p>
    <w:p>
      <w:pPr>
        <w:pStyle w:val="ListParagraph"/>
        <w:numPr>
          <w:ilvl w:val="0"/>
          <w:numId w:val="2"/>
        </w:numPr>
        <w:spacing w:after="40" w:before="40"/>
      </w:pPr>
      <w:r>
        <w:rPr>
          <w:rFonts w:ascii="Arial" w:cs="Arial" w:eastAsia="Arial" w:hAnsi="Arial"/>
          <w:sz w:val="19"/>
          <w:szCs w:val="19"/>
        </w:rPr>
        <w:t xml:space="preserve">Population: Detractors in denser areas (23,801 vs 21,514). Modest geographic signal.</w:t>
      </w:r>
    </w:p>
    <w:p>
      <w:r>
        <w:br w:type="page"/>
      </w:r>
    </w:p>
    <w:p>
      <w:pPr>
        <w:pStyle w:val="Heading1"/>
        <w:pBdr>
          <w:bottom w:val="single" w:color="1F4E79" w:sz="6" w:space="1"/>
        </w:pBdr>
        <w:spacing w:after="160" w:before="320"/>
      </w:pPr>
      <w:r>
        <w:rPr>
          <w:rFonts w:ascii="Arial" w:cs="Arial" w:eastAsia="Arial" w:hAnsi="Arial"/>
          <w:b/>
          <w:bCs/>
          <w:color w:val="1F4E79"/>
          <w:sz w:val="30"/>
          <w:szCs w:val="30"/>
        </w:rPr>
        <w:t xml:space="preserve">5. EDA — Categorical Variables Analysis</w:t>
      </w:r>
    </w:p>
    <w:p>
      <w:pPr>
        <w:pStyle w:val="Heading2"/>
        <w:spacing w:after="100" w:before="220"/>
      </w:pPr>
      <w:r>
        <w:rPr>
          <w:rFonts w:ascii="Arial" w:cs="Arial" w:eastAsia="Arial" w:hAnsi="Arial"/>
          <w:b/>
          <w:bCs/>
          <w:color w:val="2E75B6"/>
          <w:sz w:val="24"/>
          <w:szCs w:val="24"/>
        </w:rPr>
        <w:t xml:space="preserve">5.1 Detractor Rate by Categorical Variable</w:t>
      </w:r>
    </w:p>
    <w:p>
      <w:pPr>
        <w:spacing w:after="60" w:before="60"/>
      </w:pPr>
      <w:r>
        <w:rPr>
          <w:rFonts w:ascii="Arial" w:cs="Arial" w:eastAsia="Arial" w:hAnsi="Arial"/>
          <w:sz w:val="19"/>
          <w:szCs w:val="19"/>
        </w:rPr>
        <w:t xml:space="preserve">Computed from CELL 9. Values show the percentage of Detractors within each modality. Delta = max - min within the variable.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600"/>
        <w:gridCol w:w="1000"/>
        <w:gridCol w:w="2960"/>
      </w:tblGrid>
      <w:tr>
        <w:tc>
          <w:tcPr>
            <w:tcW w:type="dxa" w:w="22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Variable / Modality</w:t>
            </w:r>
          </w:p>
        </w:tc>
        <w:tc>
          <w:tcPr>
            <w:tcW w:type="dxa" w:w="16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Low Detractor</w:t>
            </w:r>
          </w:p>
        </w:tc>
        <w:tc>
          <w:tcPr>
            <w:tcW w:type="dxa" w:w="16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High Detractor</w:t>
            </w:r>
          </w:p>
        </w:tc>
        <w:tc>
          <w:tcPr>
            <w:tcW w:type="dxa" w:w="10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Delta</w:t>
            </w:r>
          </w:p>
        </w:tc>
        <w:tc>
          <w:tcPr>
            <w:tcW w:type="dxa" w:w="296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Signal &amp; Decision</w:t>
            </w:r>
          </w:p>
        </w:tc>
      </w:tr>
      <w:tr>
        <w:tc>
          <w:tcPr>
            <w:tcW w:type="dxa" w:w="2200"/>
            <w:tcBorders>
              <w:top w:val="single" w:color="CCCCCC" w:sz="1"/>
              <w:left w:val="single" w:color="CCCCCC" w:sz="1"/>
              <w:bottom w:val="single" w:color="CCCCCC" w:sz="1"/>
              <w:right w:val="single" w:color="CCCCCC" w:sz="1"/>
            </w:tcBorders>
            <w:shd w:fill="EEF4FF" w:val="clear"/>
            <w:tcMar>
              <w:top w:type="dxa" w:w="70"/>
              <w:left w:type="dxa" w:w="120"/>
              <w:bottom w:type="dxa" w:w="70"/>
              <w:right w:type="dxa" w:w="120"/>
            </w:tcMar>
          </w:tcPr>
          <w:p>
            <w:r>
              <w:rPr>
                <w:rFonts w:ascii="Arial" w:cs="Arial" w:eastAsia="Arial" w:hAnsi="Arial"/>
                <w:sz w:val="17"/>
                <w:szCs w:val="17"/>
              </w:rPr>
              <w:t xml:space="preserve">Contract</w:t>
            </w:r>
          </w:p>
        </w:tc>
        <w:tc>
          <w:tcPr>
            <w:tcW w:type="dxa" w:w="1600"/>
            <w:tcBorders>
              <w:top w:val="single" w:color="CCCCCC" w:sz="1"/>
              <w:left w:val="single" w:color="CCCCCC" w:sz="1"/>
              <w:bottom w:val="single" w:color="CCCCCC" w:sz="1"/>
              <w:right w:val="single" w:color="CCCCCC" w:sz="1"/>
            </w:tcBorders>
            <w:shd w:fill="E8F4E8" w:val="clear"/>
            <w:tcMar>
              <w:top w:type="dxa" w:w="70"/>
              <w:left w:type="dxa" w:w="120"/>
              <w:bottom w:type="dxa" w:w="70"/>
              <w:right w:type="dxa" w:w="120"/>
            </w:tcMar>
          </w:tcPr>
          <w:p>
            <w:r>
              <w:rPr>
                <w:rFonts w:ascii="Arial" w:cs="Arial" w:eastAsia="Arial" w:hAnsi="Arial"/>
                <w:sz w:val="17"/>
                <w:szCs w:val="17"/>
              </w:rPr>
              <w:t xml:space="preserve">Two Year: 1.6%</w:t>
            </w:r>
          </w:p>
        </w:tc>
        <w:tc>
          <w:tcPr>
            <w:tcW w:type="dxa" w:w="1600"/>
            <w:tcBorders>
              <w:top w:val="single" w:color="CCCCCC" w:sz="1"/>
              <w:left w:val="single" w:color="CCCCCC" w:sz="1"/>
              <w:bottom w:val="single" w:color="CCCCCC" w:sz="1"/>
              <w:right w:val="single" w:color="CCCCCC" w:sz="1"/>
            </w:tcBorders>
            <w:shd w:fill="FFEEEE" w:val="clear"/>
            <w:tcMar>
              <w:top w:type="dxa" w:w="70"/>
              <w:left w:type="dxa" w:w="120"/>
              <w:bottom w:type="dxa" w:w="70"/>
              <w:right w:type="dxa" w:w="120"/>
            </w:tcMar>
          </w:tcPr>
          <w:p>
            <w:r>
              <w:rPr>
                <w:rFonts w:ascii="Arial" w:cs="Arial" w:eastAsia="Arial" w:hAnsi="Arial"/>
                <w:sz w:val="17"/>
                <w:szCs w:val="17"/>
              </w:rPr>
              <w:t xml:space="preserve">Month-to-Month: 35.8%</w:t>
            </w:r>
          </w:p>
        </w:tc>
        <w:tc>
          <w:tcPr>
            <w:tcW w:type="dxa" w:w="1000"/>
            <w:tcBorders>
              <w:top w:val="single" w:color="CCCCCC" w:sz="1"/>
              <w:left w:val="single" w:color="CCCCCC" w:sz="1"/>
              <w:bottom w:val="single" w:color="CCCCCC" w:sz="1"/>
              <w:right w:val="single" w:color="CCCCCC" w:sz="1"/>
            </w:tcBorders>
            <w:shd w:fill="FFEEEE" w:val="clear"/>
            <w:tcMar>
              <w:top w:type="dxa" w:w="70"/>
              <w:left w:type="dxa" w:w="120"/>
              <w:bottom w:type="dxa" w:w="70"/>
              <w:right w:type="dxa" w:w="120"/>
            </w:tcMar>
          </w:tcPr>
          <w:p>
            <w:r>
              <w:rPr>
                <w:rFonts w:ascii="Arial" w:cs="Arial" w:eastAsia="Arial" w:hAnsi="Arial"/>
                <w:sz w:val="17"/>
                <w:szCs w:val="17"/>
              </w:rPr>
              <w:t xml:space="preserve">34 pts</w:t>
            </w:r>
          </w:p>
        </w:tc>
        <w:tc>
          <w:tcPr>
            <w:tcW w:type="dxa" w:w="2960"/>
            <w:tcBorders>
              <w:top w:val="single" w:color="CCCCCC" w:sz="1"/>
              <w:left w:val="single" w:color="CCCCCC" w:sz="1"/>
              <w:bottom w:val="single" w:color="CCCCCC" w:sz="1"/>
              <w:right w:val="single" w:color="CCCCCC" w:sz="1"/>
            </w:tcBorders>
            <w:shd w:fill="EEF4FF" w:val="clear"/>
            <w:tcMar>
              <w:top w:type="dxa" w:w="70"/>
              <w:left w:type="dxa" w:w="120"/>
              <w:bottom w:type="dxa" w:w="70"/>
              <w:right w:type="dxa" w:w="120"/>
            </w:tcMar>
          </w:tcPr>
          <w:p>
            <w:r>
              <w:rPr>
                <w:rFonts w:ascii="Arial" w:cs="Arial" w:eastAsia="Arial" w:hAnsi="Arial"/>
                <w:sz w:val="17"/>
                <w:szCs w:val="17"/>
              </w:rPr>
              <w:t xml:space="preserve">VERY STRONG — feature: is_month_to_month</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7"/>
                <w:szCs w:val="17"/>
              </w:rPr>
              <w:t xml:space="preserve">Offer</w:t>
            </w:r>
          </w:p>
        </w:tc>
        <w:tc>
          <w:tcPr>
            <w:tcW w:type="dxa" w:w="1600"/>
            <w:tcBorders>
              <w:top w:val="single" w:color="CCCCCC" w:sz="1"/>
              <w:left w:val="single" w:color="CCCCCC" w:sz="1"/>
              <w:bottom w:val="single" w:color="CCCCCC" w:sz="1"/>
              <w:right w:val="single" w:color="CCCCCC" w:sz="1"/>
            </w:tcBorders>
            <w:shd w:fill="E8F4E8" w:val="clear"/>
            <w:tcMar>
              <w:top w:type="dxa" w:w="70"/>
              <w:left w:type="dxa" w:w="120"/>
              <w:bottom w:type="dxa" w:w="70"/>
              <w:right w:type="dxa" w:w="120"/>
            </w:tcMar>
          </w:tcPr>
          <w:p>
            <w:r>
              <w:rPr>
                <w:rFonts w:ascii="Arial" w:cs="Arial" w:eastAsia="Arial" w:hAnsi="Arial"/>
                <w:sz w:val="17"/>
                <w:szCs w:val="17"/>
              </w:rPr>
              <w:t xml:space="preserve">Offer A: 4.8%</w:t>
            </w:r>
          </w:p>
        </w:tc>
        <w:tc>
          <w:tcPr>
            <w:tcW w:type="dxa" w:w="1600"/>
            <w:tcBorders>
              <w:top w:val="single" w:color="CCCCCC" w:sz="1"/>
              <w:left w:val="single" w:color="CCCCCC" w:sz="1"/>
              <w:bottom w:val="single" w:color="CCCCCC" w:sz="1"/>
              <w:right w:val="single" w:color="CCCCCC" w:sz="1"/>
            </w:tcBorders>
            <w:shd w:fill="FFEEEE" w:val="clear"/>
            <w:tcMar>
              <w:top w:type="dxa" w:w="70"/>
              <w:left w:type="dxa" w:w="120"/>
              <w:bottom w:type="dxa" w:w="70"/>
              <w:right w:type="dxa" w:w="120"/>
            </w:tcMar>
          </w:tcPr>
          <w:p>
            <w:r>
              <w:rPr>
                <w:rFonts w:ascii="Arial" w:cs="Arial" w:eastAsia="Arial" w:hAnsi="Arial"/>
                <w:sz w:val="17"/>
                <w:szCs w:val="17"/>
              </w:rPr>
              <w:t xml:space="preserve">Offer E: 39.1%</w:t>
            </w:r>
          </w:p>
        </w:tc>
        <w:tc>
          <w:tcPr>
            <w:tcW w:type="dxa" w:w="1000"/>
            <w:tcBorders>
              <w:top w:val="single" w:color="CCCCCC" w:sz="1"/>
              <w:left w:val="single" w:color="CCCCCC" w:sz="1"/>
              <w:bottom w:val="single" w:color="CCCCCC" w:sz="1"/>
              <w:right w:val="single" w:color="CCCCCC" w:sz="1"/>
            </w:tcBorders>
            <w:shd w:fill="FFEEEE" w:val="clear"/>
            <w:tcMar>
              <w:top w:type="dxa" w:w="70"/>
              <w:left w:type="dxa" w:w="120"/>
              <w:bottom w:type="dxa" w:w="70"/>
              <w:right w:type="dxa" w:w="120"/>
            </w:tcMar>
          </w:tcPr>
          <w:p>
            <w:r>
              <w:rPr>
                <w:rFonts w:ascii="Arial" w:cs="Arial" w:eastAsia="Arial" w:hAnsi="Arial"/>
                <w:sz w:val="17"/>
                <w:szCs w:val="17"/>
              </w:rPr>
              <w:t xml:space="preserve">34 pts</w:t>
            </w:r>
          </w:p>
        </w:tc>
        <w:tc>
          <w:tcPr>
            <w:tcW w:type="dxa" w:w="2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7"/>
                <w:szCs w:val="17"/>
              </w:rPr>
              <w:t xml:space="preserve">VERY STRONG — feature: is_offer_E</w:t>
            </w:r>
          </w:p>
        </w:tc>
      </w:tr>
      <w:tr>
        <w:tc>
          <w:tcPr>
            <w:tcW w:type="dxa" w:w="2200"/>
            <w:tcBorders>
              <w:top w:val="single" w:color="CCCCCC" w:sz="1"/>
              <w:left w:val="single" w:color="CCCCCC" w:sz="1"/>
              <w:bottom w:val="single" w:color="CCCCCC" w:sz="1"/>
              <w:right w:val="single" w:color="CCCCCC" w:sz="1"/>
            </w:tcBorders>
            <w:shd w:fill="EEF4FF" w:val="clear"/>
            <w:tcMar>
              <w:top w:type="dxa" w:w="70"/>
              <w:left w:type="dxa" w:w="120"/>
              <w:bottom w:type="dxa" w:w="70"/>
              <w:right w:type="dxa" w:w="120"/>
            </w:tcMar>
          </w:tcPr>
          <w:p>
            <w:r>
              <w:rPr>
                <w:rFonts w:ascii="Arial" w:cs="Arial" w:eastAsia="Arial" w:hAnsi="Arial"/>
                <w:sz w:val="17"/>
                <w:szCs w:val="17"/>
              </w:rPr>
              <w:t xml:space="preserve">Dependents</w:t>
            </w:r>
          </w:p>
        </w:tc>
        <w:tc>
          <w:tcPr>
            <w:tcW w:type="dxa" w:w="1600"/>
            <w:tcBorders>
              <w:top w:val="single" w:color="CCCCCC" w:sz="1"/>
              <w:left w:val="single" w:color="CCCCCC" w:sz="1"/>
              <w:bottom w:val="single" w:color="CCCCCC" w:sz="1"/>
              <w:right w:val="single" w:color="CCCCCC" w:sz="1"/>
            </w:tcBorders>
            <w:shd w:fill="E8F4E8" w:val="clear"/>
            <w:tcMar>
              <w:top w:type="dxa" w:w="70"/>
              <w:left w:type="dxa" w:w="120"/>
              <w:bottom w:type="dxa" w:w="70"/>
              <w:right w:type="dxa" w:w="120"/>
            </w:tcMar>
          </w:tcPr>
          <w:p>
            <w:r>
              <w:rPr>
                <w:rFonts w:ascii="Arial" w:cs="Arial" w:eastAsia="Arial" w:hAnsi="Arial"/>
                <w:sz w:val="17"/>
                <w:szCs w:val="17"/>
              </w:rPr>
              <w:t xml:space="preserve">Yes: 5.2%</w:t>
            </w:r>
          </w:p>
        </w:tc>
        <w:tc>
          <w:tcPr>
            <w:tcW w:type="dxa" w:w="1600"/>
            <w:tcBorders>
              <w:top w:val="single" w:color="CCCCCC" w:sz="1"/>
              <w:left w:val="single" w:color="CCCCCC" w:sz="1"/>
              <w:bottom w:val="single" w:color="CCCCCC" w:sz="1"/>
              <w:right w:val="single" w:color="CCCCCC" w:sz="1"/>
            </w:tcBorders>
            <w:shd w:fill="FFEEEE" w:val="clear"/>
            <w:tcMar>
              <w:top w:type="dxa" w:w="70"/>
              <w:left w:type="dxa" w:w="120"/>
              <w:bottom w:type="dxa" w:w="70"/>
              <w:right w:type="dxa" w:w="120"/>
            </w:tcMar>
          </w:tcPr>
          <w:p>
            <w:r>
              <w:rPr>
                <w:rFonts w:ascii="Arial" w:cs="Arial" w:eastAsia="Arial" w:hAnsi="Arial"/>
                <w:sz w:val="17"/>
                <w:szCs w:val="17"/>
              </w:rPr>
              <w:t xml:space="preserve">No: 25.0%</w:t>
            </w:r>
          </w:p>
        </w:tc>
        <w:tc>
          <w:tcPr>
            <w:tcW w:type="dxa" w:w="1000"/>
            <w:tcBorders>
              <w:top w:val="single" w:color="CCCCCC" w:sz="1"/>
              <w:left w:val="single" w:color="CCCCCC" w:sz="1"/>
              <w:bottom w:val="single" w:color="CCCCCC" w:sz="1"/>
              <w:right w:val="single" w:color="CCCCCC" w:sz="1"/>
            </w:tcBorders>
            <w:shd w:fill="FFEEEE" w:val="clear"/>
            <w:tcMar>
              <w:top w:type="dxa" w:w="70"/>
              <w:left w:type="dxa" w:w="120"/>
              <w:bottom w:type="dxa" w:w="70"/>
              <w:right w:type="dxa" w:w="120"/>
            </w:tcMar>
          </w:tcPr>
          <w:p>
            <w:r>
              <w:rPr>
                <w:rFonts w:ascii="Arial" w:cs="Arial" w:eastAsia="Arial" w:hAnsi="Arial"/>
                <w:sz w:val="17"/>
                <w:szCs w:val="17"/>
              </w:rPr>
              <w:t xml:space="preserve">20 pts</w:t>
            </w:r>
          </w:p>
        </w:tc>
        <w:tc>
          <w:tcPr>
            <w:tcW w:type="dxa" w:w="2960"/>
            <w:tcBorders>
              <w:top w:val="single" w:color="CCCCCC" w:sz="1"/>
              <w:left w:val="single" w:color="CCCCCC" w:sz="1"/>
              <w:bottom w:val="single" w:color="CCCCCC" w:sz="1"/>
              <w:right w:val="single" w:color="CCCCCC" w:sz="1"/>
            </w:tcBorders>
            <w:shd w:fill="EEF4FF" w:val="clear"/>
            <w:tcMar>
              <w:top w:type="dxa" w:w="70"/>
              <w:left w:type="dxa" w:w="120"/>
              <w:bottom w:type="dxa" w:w="70"/>
              <w:right w:type="dxa" w:w="120"/>
            </w:tcMar>
          </w:tcPr>
          <w:p>
            <w:r>
              <w:rPr>
                <w:rFonts w:ascii="Arial" w:cs="Arial" w:eastAsia="Arial" w:hAnsi="Arial"/>
                <w:sz w:val="17"/>
                <w:szCs w:val="17"/>
              </w:rPr>
              <w:t xml:space="preserve">VERY STRONG — feature: has_family</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7"/>
                <w:szCs w:val="17"/>
              </w:rPr>
              <w:t xml:space="preserve">Payment Method</w:t>
            </w:r>
          </w:p>
        </w:tc>
        <w:tc>
          <w:tcPr>
            <w:tcW w:type="dxa" w:w="1600"/>
            <w:tcBorders>
              <w:top w:val="single" w:color="CCCCCC" w:sz="1"/>
              <w:left w:val="single" w:color="CCCCCC" w:sz="1"/>
              <w:bottom w:val="single" w:color="CCCCCC" w:sz="1"/>
              <w:right w:val="single" w:color="CCCCCC" w:sz="1"/>
            </w:tcBorders>
            <w:shd w:fill="E8F4E8" w:val="clear"/>
            <w:tcMar>
              <w:top w:type="dxa" w:w="70"/>
              <w:left w:type="dxa" w:w="120"/>
              <w:bottom w:type="dxa" w:w="70"/>
              <w:right w:type="dxa" w:w="120"/>
            </w:tcMar>
          </w:tcPr>
          <w:p>
            <w:r>
              <w:rPr>
                <w:rFonts w:ascii="Arial" w:cs="Arial" w:eastAsia="Arial" w:hAnsi="Arial"/>
                <w:sz w:val="17"/>
                <w:szCs w:val="17"/>
              </w:rPr>
              <w:t xml:space="preserve">Credit Card: 11.1%</w:t>
            </w:r>
          </w:p>
        </w:tc>
        <w:tc>
          <w:tcPr>
            <w:tcW w:type="dxa" w:w="1600"/>
            <w:tcBorders>
              <w:top w:val="single" w:color="CCCCCC" w:sz="1"/>
              <w:left w:val="single" w:color="CCCCCC" w:sz="1"/>
              <w:bottom w:val="single" w:color="CCCCCC" w:sz="1"/>
              <w:right w:val="single" w:color="CCCCCC" w:sz="1"/>
            </w:tcBorders>
            <w:shd w:fill="FFEEEE" w:val="clear"/>
            <w:tcMar>
              <w:top w:type="dxa" w:w="70"/>
              <w:left w:type="dxa" w:w="120"/>
              <w:bottom w:type="dxa" w:w="70"/>
              <w:right w:type="dxa" w:w="120"/>
            </w:tcMar>
          </w:tcPr>
          <w:p>
            <w:r>
              <w:rPr>
                <w:rFonts w:ascii="Arial" w:cs="Arial" w:eastAsia="Arial" w:hAnsi="Arial"/>
                <w:sz w:val="17"/>
                <w:szCs w:val="17"/>
              </w:rPr>
              <w:t xml:space="preserve">Mailed Check: 29.9%</w:t>
            </w:r>
          </w:p>
        </w:tc>
        <w:tc>
          <w:tcPr>
            <w:tcW w:type="dxa" w:w="1000"/>
            <w:tcBorders>
              <w:top w:val="single" w:color="CCCCCC" w:sz="1"/>
              <w:left w:val="single" w:color="CCCCCC" w:sz="1"/>
              <w:bottom w:val="single" w:color="CCCCCC" w:sz="1"/>
              <w:right w:val="single" w:color="CCCCCC" w:sz="1"/>
            </w:tcBorders>
            <w:shd w:fill="FFEEEE" w:val="clear"/>
            <w:tcMar>
              <w:top w:type="dxa" w:w="70"/>
              <w:left w:type="dxa" w:w="120"/>
              <w:bottom w:type="dxa" w:w="70"/>
              <w:right w:type="dxa" w:w="120"/>
            </w:tcMar>
          </w:tcPr>
          <w:p>
            <w:r>
              <w:rPr>
                <w:rFonts w:ascii="Arial" w:cs="Arial" w:eastAsia="Arial" w:hAnsi="Arial"/>
                <w:sz w:val="17"/>
                <w:szCs w:val="17"/>
              </w:rPr>
              <w:t xml:space="preserve">19 pts</w:t>
            </w:r>
          </w:p>
        </w:tc>
        <w:tc>
          <w:tcPr>
            <w:tcW w:type="dxa" w:w="2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7"/>
                <w:szCs w:val="17"/>
              </w:rPr>
              <w:t xml:space="preserve">STRONG — feature: is_auto_pay (corr 0.044, excluded after correlation)</w:t>
            </w:r>
          </w:p>
        </w:tc>
      </w:tr>
      <w:tr>
        <w:tc>
          <w:tcPr>
            <w:tcW w:type="dxa" w:w="2200"/>
            <w:tcBorders>
              <w:top w:val="single" w:color="CCCCCC" w:sz="1"/>
              <w:left w:val="single" w:color="CCCCCC" w:sz="1"/>
              <w:bottom w:val="single" w:color="CCCCCC" w:sz="1"/>
              <w:right w:val="single" w:color="CCCCCC" w:sz="1"/>
            </w:tcBorders>
            <w:shd w:fill="EEF4FF" w:val="clear"/>
            <w:tcMar>
              <w:top w:type="dxa" w:w="70"/>
              <w:left w:type="dxa" w:w="120"/>
              <w:bottom w:type="dxa" w:w="70"/>
              <w:right w:type="dxa" w:w="120"/>
            </w:tcMar>
          </w:tcPr>
          <w:p>
            <w:r>
              <w:rPr>
                <w:rFonts w:ascii="Arial" w:cs="Arial" w:eastAsia="Arial" w:hAnsi="Arial"/>
                <w:sz w:val="17"/>
                <w:szCs w:val="17"/>
              </w:rPr>
              <w:t xml:space="preserve">Internet Type</w:t>
            </w:r>
          </w:p>
        </w:tc>
        <w:tc>
          <w:tcPr>
            <w:tcW w:type="dxa" w:w="1600"/>
            <w:tcBorders>
              <w:top w:val="single" w:color="CCCCCC" w:sz="1"/>
              <w:left w:val="single" w:color="CCCCCC" w:sz="1"/>
              <w:bottom w:val="single" w:color="CCCCCC" w:sz="1"/>
              <w:right w:val="single" w:color="CCCCCC" w:sz="1"/>
            </w:tcBorders>
            <w:shd w:fill="E8F4E8" w:val="clear"/>
            <w:tcMar>
              <w:top w:type="dxa" w:w="70"/>
              <w:left w:type="dxa" w:w="120"/>
              <w:bottom w:type="dxa" w:w="70"/>
              <w:right w:type="dxa" w:w="120"/>
            </w:tcMar>
          </w:tcPr>
          <w:p>
            <w:r>
              <w:rPr>
                <w:rFonts w:ascii="Arial" w:cs="Arial" w:eastAsia="Arial" w:hAnsi="Arial"/>
                <w:sz w:val="17"/>
                <w:szCs w:val="17"/>
              </w:rPr>
              <w:t xml:space="preserve">DSL: 14.9%</w:t>
            </w:r>
          </w:p>
        </w:tc>
        <w:tc>
          <w:tcPr>
            <w:tcW w:type="dxa" w:w="1600"/>
            <w:tcBorders>
              <w:top w:val="single" w:color="CCCCCC" w:sz="1"/>
              <w:left w:val="single" w:color="CCCCCC" w:sz="1"/>
              <w:bottom w:val="single" w:color="CCCCCC" w:sz="1"/>
              <w:right w:val="single" w:color="CCCCCC" w:sz="1"/>
            </w:tcBorders>
            <w:shd w:fill="FFEEEE" w:val="clear"/>
            <w:tcMar>
              <w:top w:type="dxa" w:w="70"/>
              <w:left w:type="dxa" w:w="120"/>
              <w:bottom w:type="dxa" w:w="70"/>
              <w:right w:type="dxa" w:w="120"/>
            </w:tcMar>
          </w:tcPr>
          <w:p>
            <w:r>
              <w:rPr>
                <w:rFonts w:ascii="Arial" w:cs="Arial" w:eastAsia="Arial" w:hAnsi="Arial"/>
                <w:sz w:val="17"/>
                <w:szCs w:val="17"/>
              </w:rPr>
              <w:t xml:space="preserve">Fiber Optic: 31.2%</w:t>
            </w:r>
          </w:p>
        </w:tc>
        <w:tc>
          <w:tcPr>
            <w:tcW w:type="dxa" w:w="1000"/>
            <w:tcBorders>
              <w:top w:val="single" w:color="CCCCCC" w:sz="1"/>
              <w:left w:val="single" w:color="CCCCCC" w:sz="1"/>
              <w:bottom w:val="single" w:color="CCCCCC" w:sz="1"/>
              <w:right w:val="single" w:color="CCCCCC" w:sz="1"/>
            </w:tcBorders>
            <w:shd w:fill="FFEEEE" w:val="clear"/>
            <w:tcMar>
              <w:top w:type="dxa" w:w="70"/>
              <w:left w:type="dxa" w:w="120"/>
              <w:bottom w:type="dxa" w:w="70"/>
              <w:right w:type="dxa" w:w="120"/>
            </w:tcMar>
          </w:tcPr>
          <w:p>
            <w:r>
              <w:rPr>
                <w:rFonts w:ascii="Arial" w:cs="Arial" w:eastAsia="Arial" w:hAnsi="Arial"/>
                <w:sz w:val="17"/>
                <w:szCs w:val="17"/>
              </w:rPr>
              <w:t xml:space="preserve">16 pts</w:t>
            </w:r>
          </w:p>
        </w:tc>
        <w:tc>
          <w:tcPr>
            <w:tcW w:type="dxa" w:w="2960"/>
            <w:tcBorders>
              <w:top w:val="single" w:color="CCCCCC" w:sz="1"/>
              <w:left w:val="single" w:color="CCCCCC" w:sz="1"/>
              <w:bottom w:val="single" w:color="CCCCCC" w:sz="1"/>
              <w:right w:val="single" w:color="CCCCCC" w:sz="1"/>
            </w:tcBorders>
            <w:shd w:fill="EEF4FF" w:val="clear"/>
            <w:tcMar>
              <w:top w:type="dxa" w:w="70"/>
              <w:left w:type="dxa" w:w="120"/>
              <w:bottom w:type="dxa" w:w="70"/>
              <w:right w:type="dxa" w:w="120"/>
            </w:tcMar>
          </w:tcPr>
          <w:p>
            <w:r>
              <w:rPr>
                <w:rFonts w:ascii="Arial" w:cs="Arial" w:eastAsia="Arial" w:hAnsi="Arial"/>
                <w:sz w:val="17"/>
                <w:szCs w:val="17"/>
              </w:rPr>
              <w:t xml:space="preserve">STRONG — feature: has_fiber</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7"/>
                <w:szCs w:val="17"/>
              </w:rPr>
              <w:t xml:space="preserve">Senior Citizen</w:t>
            </w:r>
          </w:p>
        </w:tc>
        <w:tc>
          <w:tcPr>
            <w:tcW w:type="dxa" w:w="1600"/>
            <w:tcBorders>
              <w:top w:val="single" w:color="CCCCCC" w:sz="1"/>
              <w:left w:val="single" w:color="CCCCCC" w:sz="1"/>
              <w:bottom w:val="single" w:color="CCCCCC" w:sz="1"/>
              <w:right w:val="single" w:color="CCCCCC" w:sz="1"/>
            </w:tcBorders>
            <w:shd w:fill="E8F4E8" w:val="clear"/>
            <w:tcMar>
              <w:top w:type="dxa" w:w="70"/>
              <w:left w:type="dxa" w:w="120"/>
              <w:bottom w:type="dxa" w:w="70"/>
              <w:right w:type="dxa" w:w="120"/>
            </w:tcMar>
          </w:tcPr>
          <w:p>
            <w:r>
              <w:rPr>
                <w:rFonts w:ascii="Arial" w:cs="Arial" w:eastAsia="Arial" w:hAnsi="Arial"/>
                <w:sz w:val="17"/>
                <w:szCs w:val="17"/>
              </w:rPr>
              <w:t xml:space="preserve">No: 18.3%</w:t>
            </w:r>
          </w:p>
        </w:tc>
        <w:tc>
          <w:tcPr>
            <w:tcW w:type="dxa" w:w="1600"/>
            <w:tcBorders>
              <w:top w:val="single" w:color="CCCCCC" w:sz="1"/>
              <w:left w:val="single" w:color="CCCCCC" w:sz="1"/>
              <w:bottom w:val="single" w:color="CCCCCC" w:sz="1"/>
              <w:right w:val="single" w:color="CCCCCC" w:sz="1"/>
            </w:tcBorders>
            <w:shd w:fill="FFEEEE" w:val="clear"/>
            <w:tcMar>
              <w:top w:type="dxa" w:w="70"/>
              <w:left w:type="dxa" w:w="120"/>
              <w:bottom w:type="dxa" w:w="70"/>
              <w:right w:type="dxa" w:w="120"/>
            </w:tcMar>
          </w:tcPr>
          <w:p>
            <w:r>
              <w:rPr>
                <w:rFonts w:ascii="Arial" w:cs="Arial" w:eastAsia="Arial" w:hAnsi="Arial"/>
                <w:sz w:val="17"/>
                <w:szCs w:val="17"/>
              </w:rPr>
              <w:t xml:space="preserve">Yes: 31.8%</w:t>
            </w:r>
          </w:p>
        </w:tc>
        <w:tc>
          <w:tcPr>
            <w:tcW w:type="dxa" w:w="1000"/>
            <w:tcBorders>
              <w:top w:val="single" w:color="CCCCCC" w:sz="1"/>
              <w:left w:val="single" w:color="CCCCCC" w:sz="1"/>
              <w:bottom w:val="single" w:color="CCCCCC" w:sz="1"/>
              <w:right w:val="single" w:color="CCCCCC" w:sz="1"/>
            </w:tcBorders>
            <w:shd w:fill="FFEEEE" w:val="clear"/>
            <w:tcMar>
              <w:top w:type="dxa" w:w="70"/>
              <w:left w:type="dxa" w:w="120"/>
              <w:bottom w:type="dxa" w:w="70"/>
              <w:right w:type="dxa" w:w="120"/>
            </w:tcMar>
          </w:tcPr>
          <w:p>
            <w:r>
              <w:rPr>
                <w:rFonts w:ascii="Arial" w:cs="Arial" w:eastAsia="Arial" w:hAnsi="Arial"/>
                <w:sz w:val="17"/>
                <w:szCs w:val="17"/>
              </w:rPr>
              <w:t xml:space="preserve">13 pts</w:t>
            </w:r>
          </w:p>
        </w:tc>
        <w:tc>
          <w:tcPr>
            <w:tcW w:type="dxa" w:w="2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7"/>
                <w:szCs w:val="17"/>
              </w:rPr>
              <w:t xml:space="preserve">STRONG — feature: is_senior (also fairness variable)</w:t>
            </w:r>
          </w:p>
        </w:tc>
      </w:tr>
      <w:tr>
        <w:tc>
          <w:tcPr>
            <w:tcW w:type="dxa" w:w="2200"/>
            <w:tcBorders>
              <w:top w:val="single" w:color="CCCCCC" w:sz="1"/>
              <w:left w:val="single" w:color="CCCCCC" w:sz="1"/>
              <w:bottom w:val="single" w:color="CCCCCC" w:sz="1"/>
              <w:right w:val="single" w:color="CCCCCC" w:sz="1"/>
            </w:tcBorders>
            <w:shd w:fill="EEF4FF" w:val="clear"/>
            <w:tcMar>
              <w:top w:type="dxa" w:w="70"/>
              <w:left w:type="dxa" w:w="120"/>
              <w:bottom w:type="dxa" w:w="70"/>
              <w:right w:type="dxa" w:w="120"/>
            </w:tcMar>
          </w:tcPr>
          <w:p>
            <w:r>
              <w:rPr>
                <w:rFonts w:ascii="Arial" w:cs="Arial" w:eastAsia="Arial" w:hAnsi="Arial"/>
                <w:sz w:val="17"/>
                <w:szCs w:val="17"/>
              </w:rPr>
              <w:t xml:space="preserve">Premium Tech Support</w:t>
            </w:r>
          </w:p>
        </w:tc>
        <w:tc>
          <w:tcPr>
            <w:tcW w:type="dxa" w:w="1600"/>
            <w:tcBorders>
              <w:top w:val="single" w:color="CCCCCC" w:sz="1"/>
              <w:left w:val="single" w:color="CCCCCC" w:sz="1"/>
              <w:bottom w:val="single" w:color="CCCCCC" w:sz="1"/>
              <w:right w:val="single" w:color="CCCCCC" w:sz="1"/>
            </w:tcBorders>
            <w:shd w:fill="E8F4E8" w:val="clear"/>
            <w:tcMar>
              <w:top w:type="dxa" w:w="70"/>
              <w:left w:type="dxa" w:w="120"/>
              <w:bottom w:type="dxa" w:w="70"/>
              <w:right w:type="dxa" w:w="120"/>
            </w:tcMar>
          </w:tcPr>
          <w:p>
            <w:r>
              <w:rPr>
                <w:rFonts w:ascii="Arial" w:cs="Arial" w:eastAsia="Arial" w:hAnsi="Arial"/>
                <w:sz w:val="17"/>
                <w:szCs w:val="17"/>
              </w:rPr>
              <w:t xml:space="preserve">Yes: 12.2%</w:t>
            </w:r>
          </w:p>
        </w:tc>
        <w:tc>
          <w:tcPr>
            <w:tcW w:type="dxa" w:w="1600"/>
            <w:tcBorders>
              <w:top w:val="single" w:color="CCCCCC" w:sz="1"/>
              <w:left w:val="single" w:color="CCCCCC" w:sz="1"/>
              <w:bottom w:val="single" w:color="CCCCCC" w:sz="1"/>
              <w:right w:val="single" w:color="CCCCCC" w:sz="1"/>
            </w:tcBorders>
            <w:shd w:fill="FFEEEE" w:val="clear"/>
            <w:tcMar>
              <w:top w:type="dxa" w:w="70"/>
              <w:left w:type="dxa" w:w="120"/>
              <w:bottom w:type="dxa" w:w="70"/>
              <w:right w:type="dxa" w:w="120"/>
            </w:tcMar>
          </w:tcPr>
          <w:p>
            <w:r>
              <w:rPr>
                <w:rFonts w:ascii="Arial" w:cs="Arial" w:eastAsia="Arial" w:hAnsi="Arial"/>
                <w:sz w:val="17"/>
                <w:szCs w:val="17"/>
              </w:rPr>
              <w:t xml:space="preserve">No: 23.8%</w:t>
            </w:r>
          </w:p>
        </w:tc>
        <w:tc>
          <w:tcPr>
            <w:tcW w:type="dxa" w:w="1000"/>
            <w:tcBorders>
              <w:top w:val="single" w:color="CCCCCC" w:sz="1"/>
              <w:left w:val="single" w:color="CCCCCC" w:sz="1"/>
              <w:bottom w:val="single" w:color="CCCCCC" w:sz="1"/>
              <w:right w:val="single" w:color="CCCCCC" w:sz="1"/>
            </w:tcBorders>
            <w:shd w:fill="FFEEEE" w:val="clear"/>
            <w:tcMar>
              <w:top w:type="dxa" w:w="70"/>
              <w:left w:type="dxa" w:w="120"/>
              <w:bottom w:type="dxa" w:w="70"/>
              <w:right w:type="dxa" w:w="120"/>
            </w:tcMar>
          </w:tcPr>
          <w:p>
            <w:r>
              <w:rPr>
                <w:rFonts w:ascii="Arial" w:cs="Arial" w:eastAsia="Arial" w:hAnsi="Arial"/>
                <w:sz w:val="17"/>
                <w:szCs w:val="17"/>
              </w:rPr>
              <w:t xml:space="preserve">12 pts</w:t>
            </w:r>
          </w:p>
        </w:tc>
        <w:tc>
          <w:tcPr>
            <w:tcW w:type="dxa" w:w="2960"/>
            <w:tcBorders>
              <w:top w:val="single" w:color="CCCCCC" w:sz="1"/>
              <w:left w:val="single" w:color="CCCCCC" w:sz="1"/>
              <w:bottom w:val="single" w:color="CCCCCC" w:sz="1"/>
              <w:right w:val="single" w:color="CCCCCC" w:sz="1"/>
            </w:tcBorders>
            <w:shd w:fill="EEF4FF" w:val="clear"/>
            <w:tcMar>
              <w:top w:type="dxa" w:w="70"/>
              <w:left w:type="dxa" w:w="120"/>
              <w:bottom w:type="dxa" w:w="70"/>
              <w:right w:type="dxa" w:w="120"/>
            </w:tcMar>
          </w:tcPr>
          <w:p>
            <w:r>
              <w:rPr>
                <w:rFonts w:ascii="Arial" w:cs="Arial" w:eastAsia="Arial" w:hAnsi="Arial"/>
                <w:sz w:val="17"/>
                <w:szCs w:val="17"/>
              </w:rPr>
              <w:t xml:space="preserve">STRONG — feature: has_premium_support</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7"/>
                <w:szCs w:val="17"/>
              </w:rPr>
              <w:t xml:space="preserve">Married</w:t>
            </w:r>
          </w:p>
        </w:tc>
        <w:tc>
          <w:tcPr>
            <w:tcW w:type="dxa" w:w="1600"/>
            <w:tcBorders>
              <w:top w:val="single" w:color="CCCCCC" w:sz="1"/>
              <w:left w:val="single" w:color="CCCCCC" w:sz="1"/>
              <w:bottom w:val="single" w:color="CCCCCC" w:sz="1"/>
              <w:right w:val="single" w:color="CCCCCC" w:sz="1"/>
            </w:tcBorders>
            <w:shd w:fill="E8F4E8" w:val="clear"/>
            <w:tcMar>
              <w:top w:type="dxa" w:w="70"/>
              <w:left w:type="dxa" w:w="120"/>
              <w:bottom w:type="dxa" w:w="70"/>
              <w:right w:type="dxa" w:w="120"/>
            </w:tcMar>
          </w:tcPr>
          <w:p>
            <w:r>
              <w:rPr>
                <w:rFonts w:ascii="Arial" w:cs="Arial" w:eastAsia="Arial" w:hAnsi="Arial"/>
                <w:sz w:val="17"/>
                <w:szCs w:val="17"/>
              </w:rPr>
              <w:t xml:space="preserve">Yes: 15.5%</w:t>
            </w:r>
          </w:p>
        </w:tc>
        <w:tc>
          <w:tcPr>
            <w:tcW w:type="dxa" w:w="1600"/>
            <w:tcBorders>
              <w:top w:val="single" w:color="CCCCCC" w:sz="1"/>
              <w:left w:val="single" w:color="CCCCCC" w:sz="1"/>
              <w:bottom w:val="single" w:color="CCCCCC" w:sz="1"/>
              <w:right w:val="single" w:color="CCCCCC" w:sz="1"/>
            </w:tcBorders>
            <w:shd w:fill="FFEEEE" w:val="clear"/>
            <w:tcMar>
              <w:top w:type="dxa" w:w="70"/>
              <w:left w:type="dxa" w:w="120"/>
              <w:bottom w:type="dxa" w:w="70"/>
              <w:right w:type="dxa" w:w="120"/>
            </w:tcMar>
          </w:tcPr>
          <w:p>
            <w:r>
              <w:rPr>
                <w:rFonts w:ascii="Arial" w:cs="Arial" w:eastAsia="Arial" w:hAnsi="Arial"/>
                <w:sz w:val="17"/>
                <w:szCs w:val="17"/>
              </w:rPr>
              <w:t xml:space="preserve">No: 25.0%</w:t>
            </w:r>
          </w:p>
        </w:tc>
        <w:tc>
          <w:tcPr>
            <w:tcW w:type="dxa" w:w="1000"/>
            <w:tcBorders>
              <w:top w:val="single" w:color="CCCCCC" w:sz="1"/>
              <w:left w:val="single" w:color="CCCCCC" w:sz="1"/>
              <w:bottom w:val="single" w:color="CCCCCC" w:sz="1"/>
              <w:right w:val="single" w:color="CCCCCC" w:sz="1"/>
            </w:tcBorders>
            <w:shd w:fill="FFF8EE" w:val="clear"/>
            <w:tcMar>
              <w:top w:type="dxa" w:w="70"/>
              <w:left w:type="dxa" w:w="120"/>
              <w:bottom w:type="dxa" w:w="70"/>
              <w:right w:type="dxa" w:w="120"/>
            </w:tcMar>
          </w:tcPr>
          <w:p>
            <w:r>
              <w:rPr>
                <w:rFonts w:ascii="Arial" w:cs="Arial" w:eastAsia="Arial" w:hAnsi="Arial"/>
                <w:sz w:val="17"/>
                <w:szCs w:val="17"/>
              </w:rPr>
              <w:t xml:space="preserve">9 pts</w:t>
            </w:r>
          </w:p>
        </w:tc>
        <w:tc>
          <w:tcPr>
            <w:tcW w:type="dxa" w:w="2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7"/>
                <w:szCs w:val="17"/>
              </w:rPr>
              <w:t xml:space="preserve">MODERATE — excluded (multicollinearity with has_referred: 0.95)</w:t>
            </w:r>
          </w:p>
        </w:tc>
      </w:tr>
      <w:tr>
        <w:tc>
          <w:tcPr>
            <w:tcW w:type="dxa" w:w="2200"/>
            <w:tcBorders>
              <w:top w:val="single" w:color="CCCCCC" w:sz="1"/>
              <w:left w:val="single" w:color="CCCCCC" w:sz="1"/>
              <w:bottom w:val="single" w:color="CCCCCC" w:sz="1"/>
              <w:right w:val="single" w:color="CCCCCC" w:sz="1"/>
            </w:tcBorders>
            <w:shd w:fill="EEF4FF" w:val="clear"/>
            <w:tcMar>
              <w:top w:type="dxa" w:w="70"/>
              <w:left w:type="dxa" w:w="120"/>
              <w:bottom w:type="dxa" w:w="70"/>
              <w:right w:type="dxa" w:w="120"/>
            </w:tcMar>
          </w:tcPr>
          <w:p>
            <w:r>
              <w:rPr>
                <w:rFonts w:ascii="Arial" w:cs="Arial" w:eastAsia="Arial" w:hAnsi="Arial"/>
                <w:sz w:val="17"/>
                <w:szCs w:val="17"/>
              </w:rPr>
              <w:t xml:space="preserve">Referred a Friend</w:t>
            </w:r>
          </w:p>
        </w:tc>
        <w:tc>
          <w:tcPr>
            <w:tcW w:type="dxa" w:w="1600"/>
            <w:tcBorders>
              <w:top w:val="single" w:color="CCCCCC" w:sz="1"/>
              <w:left w:val="single" w:color="CCCCCC" w:sz="1"/>
              <w:bottom w:val="single" w:color="CCCCCC" w:sz="1"/>
              <w:right w:val="single" w:color="CCCCCC" w:sz="1"/>
            </w:tcBorders>
            <w:shd w:fill="E8F4E8" w:val="clear"/>
            <w:tcMar>
              <w:top w:type="dxa" w:w="70"/>
              <w:left w:type="dxa" w:w="120"/>
              <w:bottom w:type="dxa" w:w="70"/>
              <w:right w:type="dxa" w:w="120"/>
            </w:tcMar>
          </w:tcPr>
          <w:p>
            <w:r>
              <w:rPr>
                <w:rFonts w:ascii="Arial" w:cs="Arial" w:eastAsia="Arial" w:hAnsi="Arial"/>
                <w:sz w:val="17"/>
                <w:szCs w:val="17"/>
              </w:rPr>
              <w:t xml:space="preserve">Yes: 15.4%</w:t>
            </w:r>
          </w:p>
        </w:tc>
        <w:tc>
          <w:tcPr>
            <w:tcW w:type="dxa" w:w="1600"/>
            <w:tcBorders>
              <w:top w:val="single" w:color="CCCCCC" w:sz="1"/>
              <w:left w:val="single" w:color="CCCCCC" w:sz="1"/>
              <w:bottom w:val="single" w:color="CCCCCC" w:sz="1"/>
              <w:right w:val="single" w:color="CCCCCC" w:sz="1"/>
            </w:tcBorders>
            <w:shd w:fill="FFEEEE" w:val="clear"/>
            <w:tcMar>
              <w:top w:type="dxa" w:w="70"/>
              <w:left w:type="dxa" w:w="120"/>
              <w:bottom w:type="dxa" w:w="70"/>
              <w:right w:type="dxa" w:w="120"/>
            </w:tcMar>
          </w:tcPr>
          <w:p>
            <w:r>
              <w:rPr>
                <w:rFonts w:ascii="Arial" w:cs="Arial" w:eastAsia="Arial" w:hAnsi="Arial"/>
                <w:sz w:val="17"/>
                <w:szCs w:val="17"/>
              </w:rPr>
              <w:t xml:space="preserve">No: 24.7%</w:t>
            </w:r>
          </w:p>
        </w:tc>
        <w:tc>
          <w:tcPr>
            <w:tcW w:type="dxa" w:w="1000"/>
            <w:tcBorders>
              <w:top w:val="single" w:color="CCCCCC" w:sz="1"/>
              <w:left w:val="single" w:color="CCCCCC" w:sz="1"/>
              <w:bottom w:val="single" w:color="CCCCCC" w:sz="1"/>
              <w:right w:val="single" w:color="CCCCCC" w:sz="1"/>
            </w:tcBorders>
            <w:shd w:fill="FFF8EE" w:val="clear"/>
            <w:tcMar>
              <w:top w:type="dxa" w:w="70"/>
              <w:left w:type="dxa" w:w="120"/>
              <w:bottom w:type="dxa" w:w="70"/>
              <w:right w:type="dxa" w:w="120"/>
            </w:tcMar>
          </w:tcPr>
          <w:p>
            <w:r>
              <w:rPr>
                <w:rFonts w:ascii="Arial" w:cs="Arial" w:eastAsia="Arial" w:hAnsi="Arial"/>
                <w:sz w:val="17"/>
                <w:szCs w:val="17"/>
              </w:rPr>
              <w:t xml:space="preserve">9 pts</w:t>
            </w:r>
          </w:p>
        </w:tc>
        <w:tc>
          <w:tcPr>
            <w:tcW w:type="dxa" w:w="2960"/>
            <w:tcBorders>
              <w:top w:val="single" w:color="CCCCCC" w:sz="1"/>
              <w:left w:val="single" w:color="CCCCCC" w:sz="1"/>
              <w:bottom w:val="single" w:color="CCCCCC" w:sz="1"/>
              <w:right w:val="single" w:color="CCCCCC" w:sz="1"/>
            </w:tcBorders>
            <w:shd w:fill="EEF4FF" w:val="clear"/>
            <w:tcMar>
              <w:top w:type="dxa" w:w="70"/>
              <w:left w:type="dxa" w:w="120"/>
              <w:bottom w:type="dxa" w:w="70"/>
              <w:right w:type="dxa" w:w="120"/>
            </w:tcMar>
          </w:tcPr>
          <w:p>
            <w:r>
              <w:rPr>
                <w:rFonts w:ascii="Arial" w:cs="Arial" w:eastAsia="Arial" w:hAnsi="Arial"/>
                <w:sz w:val="17"/>
                <w:szCs w:val="17"/>
              </w:rPr>
              <w:t xml:space="preserve">MODERATE — feature: has_referred (preferred over is_married)</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7"/>
                <w:szCs w:val="17"/>
              </w:rPr>
              <w:t xml:space="preserve">Online Security</w:t>
            </w:r>
          </w:p>
        </w:tc>
        <w:tc>
          <w:tcPr>
            <w:tcW w:type="dxa" w:w="1600"/>
            <w:tcBorders>
              <w:top w:val="single" w:color="CCCCCC" w:sz="1"/>
              <w:left w:val="single" w:color="CCCCCC" w:sz="1"/>
              <w:bottom w:val="single" w:color="CCCCCC" w:sz="1"/>
              <w:right w:val="single" w:color="CCCCCC" w:sz="1"/>
            </w:tcBorders>
            <w:shd w:fill="E8F4E8" w:val="clear"/>
            <w:tcMar>
              <w:top w:type="dxa" w:w="70"/>
              <w:left w:type="dxa" w:w="120"/>
              <w:bottom w:type="dxa" w:w="70"/>
              <w:right w:type="dxa" w:w="120"/>
            </w:tcMar>
          </w:tcPr>
          <w:p>
            <w:r>
              <w:rPr>
                <w:rFonts w:ascii="Arial" w:cs="Arial" w:eastAsia="Arial" w:hAnsi="Arial"/>
                <w:sz w:val="17"/>
                <w:szCs w:val="17"/>
              </w:rPr>
              <w:t xml:space="preserve">Yes: 14.2%</w:t>
            </w:r>
          </w:p>
        </w:tc>
        <w:tc>
          <w:tcPr>
            <w:tcW w:type="dxa" w:w="1600"/>
            <w:tcBorders>
              <w:top w:val="single" w:color="CCCCCC" w:sz="1"/>
              <w:left w:val="single" w:color="CCCCCC" w:sz="1"/>
              <w:bottom w:val="single" w:color="CCCCCC" w:sz="1"/>
              <w:right w:val="single" w:color="CCCCCC" w:sz="1"/>
            </w:tcBorders>
            <w:shd w:fill="FFEEEE" w:val="clear"/>
            <w:tcMar>
              <w:top w:type="dxa" w:w="70"/>
              <w:left w:type="dxa" w:w="120"/>
              <w:bottom w:type="dxa" w:w="70"/>
              <w:right w:type="dxa" w:w="120"/>
            </w:tcMar>
          </w:tcPr>
          <w:p>
            <w:r>
              <w:rPr>
                <w:rFonts w:ascii="Arial" w:cs="Arial" w:eastAsia="Arial" w:hAnsi="Arial"/>
                <w:sz w:val="17"/>
                <w:szCs w:val="17"/>
              </w:rPr>
              <w:t xml:space="preserve">No: 23.0%</w:t>
            </w:r>
          </w:p>
        </w:tc>
        <w:tc>
          <w:tcPr>
            <w:tcW w:type="dxa" w:w="1000"/>
            <w:tcBorders>
              <w:top w:val="single" w:color="CCCCCC" w:sz="1"/>
              <w:left w:val="single" w:color="CCCCCC" w:sz="1"/>
              <w:bottom w:val="single" w:color="CCCCCC" w:sz="1"/>
              <w:right w:val="single" w:color="CCCCCC" w:sz="1"/>
            </w:tcBorders>
            <w:shd w:fill="FFF8EE" w:val="clear"/>
            <w:tcMar>
              <w:top w:type="dxa" w:w="70"/>
              <w:left w:type="dxa" w:w="120"/>
              <w:bottom w:type="dxa" w:w="70"/>
              <w:right w:type="dxa" w:w="120"/>
            </w:tcMar>
          </w:tcPr>
          <w:p>
            <w:r>
              <w:rPr>
                <w:rFonts w:ascii="Arial" w:cs="Arial" w:eastAsia="Arial" w:hAnsi="Arial"/>
                <w:sz w:val="17"/>
                <w:szCs w:val="17"/>
              </w:rPr>
              <w:t xml:space="preserve">9 pts</w:t>
            </w:r>
          </w:p>
        </w:tc>
        <w:tc>
          <w:tcPr>
            <w:tcW w:type="dxa" w:w="2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7"/>
                <w:szCs w:val="17"/>
              </w:rPr>
              <w:t xml:space="preserve">MODERATE — not selected (covered by nb_services)</w:t>
            </w:r>
          </w:p>
        </w:tc>
      </w:tr>
      <w:tr>
        <w:tc>
          <w:tcPr>
            <w:tcW w:type="dxa" w:w="2200"/>
            <w:tcBorders>
              <w:top w:val="single" w:color="CCCCCC" w:sz="1"/>
              <w:left w:val="single" w:color="CCCCCC" w:sz="1"/>
              <w:bottom w:val="single" w:color="CCCCCC" w:sz="1"/>
              <w:right w:val="single" w:color="CCCCCC" w:sz="1"/>
            </w:tcBorders>
            <w:shd w:fill="EEF4FF" w:val="clear"/>
            <w:tcMar>
              <w:top w:type="dxa" w:w="70"/>
              <w:left w:type="dxa" w:w="120"/>
              <w:bottom w:type="dxa" w:w="70"/>
              <w:right w:type="dxa" w:w="120"/>
            </w:tcMar>
          </w:tcPr>
          <w:p>
            <w:r>
              <w:rPr>
                <w:rFonts w:ascii="Arial" w:cs="Arial" w:eastAsia="Arial" w:hAnsi="Arial"/>
                <w:sz w:val="17"/>
                <w:szCs w:val="17"/>
              </w:rPr>
              <w:t xml:space="preserve">Gender</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7"/>
                <w:szCs w:val="17"/>
              </w:rPr>
              <w:t xml:space="preserve">Female: 20.3%</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7"/>
                <w:szCs w:val="17"/>
              </w:rPr>
              <w:t xml:space="preserve">Male: 20.6%</w:t>
            </w:r>
          </w:p>
        </w:tc>
        <w:tc>
          <w:tcPr>
            <w:tcW w:type="dxa" w:w="1000"/>
            <w:tcBorders>
              <w:top w:val="single" w:color="CCCCCC" w:sz="1"/>
              <w:left w:val="single" w:color="CCCCCC" w:sz="1"/>
              <w:bottom w:val="single" w:color="CCCCCC" w:sz="1"/>
              <w:right w:val="single" w:color="CCCCCC" w:sz="1"/>
            </w:tcBorders>
            <w:shd w:fill="E8F4E8" w:val="clear"/>
            <w:tcMar>
              <w:top w:type="dxa" w:w="70"/>
              <w:left w:type="dxa" w:w="120"/>
              <w:bottom w:type="dxa" w:w="70"/>
              <w:right w:type="dxa" w:w="120"/>
            </w:tcMar>
          </w:tcPr>
          <w:p>
            <w:r>
              <w:rPr>
                <w:rFonts w:ascii="Arial" w:cs="Arial" w:eastAsia="Arial" w:hAnsi="Arial"/>
                <w:sz w:val="17"/>
                <w:szCs w:val="17"/>
              </w:rPr>
              <w:t xml:space="preserve">0.3 pts</w:t>
            </w:r>
          </w:p>
        </w:tc>
        <w:tc>
          <w:tcPr>
            <w:tcW w:type="dxa" w:w="2960"/>
            <w:tcBorders>
              <w:top w:val="single" w:color="CCCCCC" w:sz="1"/>
              <w:left w:val="single" w:color="CCCCCC" w:sz="1"/>
              <w:bottom w:val="single" w:color="CCCCCC" w:sz="1"/>
              <w:right w:val="single" w:color="CCCCCC" w:sz="1"/>
            </w:tcBorders>
            <w:shd w:fill="EEF4FF" w:val="clear"/>
            <w:tcMar>
              <w:top w:type="dxa" w:w="70"/>
              <w:left w:type="dxa" w:w="120"/>
              <w:bottom w:type="dxa" w:w="70"/>
              <w:right w:type="dxa" w:w="120"/>
            </w:tcMar>
          </w:tcPr>
          <w:p>
            <w:r>
              <w:rPr>
                <w:rFonts w:ascii="Arial" w:cs="Arial" w:eastAsia="Arial" w:hAnsi="Arial"/>
                <w:sz w:val="17"/>
                <w:szCs w:val="17"/>
              </w:rPr>
              <w:t xml:space="preserve">NO SIGNAL — kept only for fairness audit</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7"/>
                <w:szCs w:val="17"/>
              </w:rPr>
              <w:t xml:space="preserve">Phone Service</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7"/>
                <w:szCs w:val="17"/>
              </w:rPr>
              <w:t xml:space="preserve">No: 19.9%</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7"/>
                <w:szCs w:val="17"/>
              </w:rPr>
              <w:t xml:space="preserve">Yes: 20.5%</w:t>
            </w:r>
          </w:p>
        </w:tc>
        <w:tc>
          <w:tcPr>
            <w:tcW w:type="dxa" w:w="1000"/>
            <w:tcBorders>
              <w:top w:val="single" w:color="CCCCCC" w:sz="1"/>
              <w:left w:val="single" w:color="CCCCCC" w:sz="1"/>
              <w:bottom w:val="single" w:color="CCCCCC" w:sz="1"/>
              <w:right w:val="single" w:color="CCCCCC" w:sz="1"/>
            </w:tcBorders>
            <w:shd w:fill="E8F4E8" w:val="clear"/>
            <w:tcMar>
              <w:top w:type="dxa" w:w="70"/>
              <w:left w:type="dxa" w:w="120"/>
              <w:bottom w:type="dxa" w:w="70"/>
              <w:right w:type="dxa" w:w="120"/>
            </w:tcMar>
          </w:tcPr>
          <w:p>
            <w:r>
              <w:rPr>
                <w:rFonts w:ascii="Arial" w:cs="Arial" w:eastAsia="Arial" w:hAnsi="Arial"/>
                <w:sz w:val="17"/>
                <w:szCs w:val="17"/>
              </w:rPr>
              <w:t xml:space="preserve">0.6 pts</w:t>
            </w:r>
          </w:p>
        </w:tc>
        <w:tc>
          <w:tcPr>
            <w:tcW w:type="dxa" w:w="2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7"/>
                <w:szCs w:val="17"/>
              </w:rPr>
              <w:t xml:space="preserve">NO SIGNAL — excluded</w:t>
            </w:r>
          </w:p>
        </w:tc>
      </w:tr>
    </w:tbl>
    <w:p>
      <w:r>
        <w:br w:type="page"/>
      </w:r>
    </w:p>
    <w:p>
      <w:pPr>
        <w:pStyle w:val="Heading1"/>
        <w:pBdr>
          <w:bottom w:val="single" w:color="1F4E79" w:sz="6" w:space="1"/>
        </w:pBdr>
        <w:spacing w:after="160" w:before="320"/>
      </w:pPr>
      <w:r>
        <w:rPr>
          <w:rFonts w:ascii="Arial" w:cs="Arial" w:eastAsia="Arial" w:hAnsi="Arial"/>
          <w:b/>
          <w:bCs/>
          <w:color w:val="1F4E79"/>
          <w:sz w:val="30"/>
          <w:szCs w:val="30"/>
        </w:rPr>
        <w:t xml:space="preserve">6. Churn Rate Validation</w:t>
      </w:r>
    </w:p>
    <w:p>
      <w:pPr>
        <w:pStyle w:val="Heading2"/>
        <w:spacing w:after="100" w:before="220"/>
      </w:pPr>
      <w:r>
        <w:rPr>
          <w:rFonts w:ascii="Arial" w:cs="Arial" w:eastAsia="Arial" w:hAnsi="Arial"/>
          <w:b/>
          <w:bCs/>
          <w:color w:val="2E75B6"/>
          <w:sz w:val="24"/>
          <w:szCs w:val="24"/>
        </w:rPr>
        <w:t xml:space="preserve">6.1 Churn Rate by NPS Class (from CELL 10)</w:t>
      </w:r>
    </w:p>
    <w:p>
      <w:pPr>
        <w:spacing w:after="60" w:before="60"/>
      </w:pPr>
      <w:r>
        <w:rPr>
          <w:rFonts w:ascii="Arial" w:cs="Arial" w:eastAsia="Arial" w:hAnsi="Arial"/>
          <w:sz w:val="19"/>
          <w:szCs w:val="19"/>
        </w:rPr>
        <w:t xml:space="preserve">This analysis uses df (full dataset with leakage columns) for post-hoc validation only — not for modeling. The goal is to verify that our NPS mapping is business-consistent.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3560"/>
      </w:tblGrid>
      <w:tr>
        <w:tc>
          <w:tcPr>
            <w:tcW w:type="dxa" w:w="22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NPS Class</w:t>
            </w:r>
          </w:p>
        </w:tc>
        <w:tc>
          <w:tcPr>
            <w:tcW w:type="dxa" w:w="18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Total</w:t>
            </w:r>
          </w:p>
        </w:tc>
        <w:tc>
          <w:tcPr>
            <w:tcW w:type="dxa" w:w="18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Churn Rate</w:t>
            </w:r>
          </w:p>
        </w:tc>
        <w:tc>
          <w:tcPr>
            <w:tcW w:type="dxa" w:w="356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Interpretation</w:t>
            </w:r>
          </w:p>
        </w:tc>
      </w:tr>
      <w:tr>
        <w:tc>
          <w:tcPr>
            <w:tcW w:type="dxa" w:w="2200"/>
            <w:tcBorders>
              <w:top w:val="single" w:color="CCCCCC" w:sz="1"/>
              <w:left w:val="single" w:color="CCCCCC" w:sz="1"/>
              <w:bottom w:val="single" w:color="CCCCCC" w:sz="1"/>
              <w:right w:val="single" w:color="CCCCCC" w:sz="1"/>
            </w:tcBorders>
            <w:shd w:fill="FFEEEE" w:val="clear"/>
            <w:tcMar>
              <w:top w:type="dxa" w:w="70"/>
              <w:left w:type="dxa" w:w="120"/>
              <w:bottom w:type="dxa" w:w="70"/>
              <w:right w:type="dxa" w:w="120"/>
            </w:tcMar>
          </w:tcPr>
          <w:p>
            <w:r>
              <w:rPr>
                <w:rFonts w:ascii="Arial" w:cs="Arial" w:eastAsia="Arial" w:hAnsi="Arial"/>
                <w:sz w:val="17"/>
                <w:szCs w:val="17"/>
              </w:rPr>
              <w:t xml:space="preserve">Detractor</w:t>
            </w:r>
          </w:p>
        </w:tc>
        <w:tc>
          <w:tcPr>
            <w:tcW w:type="dxa" w:w="1800"/>
            <w:tcBorders>
              <w:top w:val="single" w:color="CCCCCC" w:sz="1"/>
              <w:left w:val="single" w:color="CCCCCC" w:sz="1"/>
              <w:bottom w:val="single" w:color="CCCCCC" w:sz="1"/>
              <w:right w:val="single" w:color="CCCCCC" w:sz="1"/>
            </w:tcBorders>
            <w:shd w:fill="FFEEEE" w:val="clear"/>
            <w:tcMar>
              <w:top w:type="dxa" w:w="70"/>
              <w:left w:type="dxa" w:w="120"/>
              <w:bottom w:type="dxa" w:w="70"/>
              <w:right w:type="dxa" w:w="120"/>
            </w:tcMar>
          </w:tcPr>
          <w:p>
            <w:r>
              <w:rPr>
                <w:rFonts w:ascii="Arial" w:cs="Arial" w:eastAsia="Arial" w:hAnsi="Arial"/>
                <w:sz w:val="17"/>
                <w:szCs w:val="17"/>
              </w:rPr>
              <w:t xml:space="preserve">1,440</w:t>
            </w:r>
          </w:p>
        </w:tc>
        <w:tc>
          <w:tcPr>
            <w:tcW w:type="dxa" w:w="1800"/>
            <w:tcBorders>
              <w:top w:val="single" w:color="CCCCCC" w:sz="1"/>
              <w:left w:val="single" w:color="CCCCCC" w:sz="1"/>
              <w:bottom w:val="single" w:color="CCCCCC" w:sz="1"/>
              <w:right w:val="single" w:color="CCCCCC" w:sz="1"/>
            </w:tcBorders>
            <w:shd w:fill="FFEEEE" w:val="clear"/>
            <w:tcMar>
              <w:top w:type="dxa" w:w="70"/>
              <w:left w:type="dxa" w:w="120"/>
              <w:bottom w:type="dxa" w:w="70"/>
              <w:right w:type="dxa" w:w="120"/>
            </w:tcMar>
          </w:tcPr>
          <w:p>
            <w:r>
              <w:rPr>
                <w:rFonts w:ascii="Arial" w:cs="Arial" w:eastAsia="Arial" w:hAnsi="Arial"/>
                <w:sz w:val="17"/>
                <w:szCs w:val="17"/>
              </w:rPr>
              <w:t xml:space="preserve">100.0%</w:t>
            </w:r>
          </w:p>
        </w:tc>
        <w:tc>
          <w:tcPr>
            <w:tcW w:type="dxa" w:w="3560"/>
            <w:tcBorders>
              <w:top w:val="single" w:color="CCCCCC" w:sz="1"/>
              <w:left w:val="single" w:color="CCCCCC" w:sz="1"/>
              <w:bottom w:val="single" w:color="CCCCCC" w:sz="1"/>
              <w:right w:val="single" w:color="CCCCCC" w:sz="1"/>
            </w:tcBorders>
            <w:shd w:fill="FFEEEE" w:val="clear"/>
            <w:tcMar>
              <w:top w:type="dxa" w:w="70"/>
              <w:left w:type="dxa" w:w="120"/>
              <w:bottom w:type="dxa" w:w="70"/>
              <w:right w:type="dxa" w:w="120"/>
            </w:tcMar>
          </w:tcPr>
          <w:p>
            <w:r>
              <w:rPr>
                <w:rFonts w:ascii="Arial" w:cs="Arial" w:eastAsia="Arial" w:hAnsi="Arial"/>
                <w:sz w:val="17"/>
                <w:szCs w:val="17"/>
              </w:rPr>
              <w:t xml:space="preserve">All Detractors have churned</w:t>
            </w:r>
          </w:p>
        </w:tc>
      </w:tr>
      <w:tr>
        <w:tc>
          <w:tcPr>
            <w:tcW w:type="dxa" w:w="2200"/>
            <w:tcBorders>
              <w:top w:val="single" w:color="CCCCCC" w:sz="1"/>
              <w:left w:val="single" w:color="CCCCCC" w:sz="1"/>
              <w:bottom w:val="single" w:color="CCCCCC" w:sz="1"/>
              <w:right w:val="single" w:color="CCCCCC" w:sz="1"/>
            </w:tcBorders>
            <w:shd w:fill="FFF8EE" w:val="clear"/>
            <w:tcMar>
              <w:top w:type="dxa" w:w="70"/>
              <w:left w:type="dxa" w:w="120"/>
              <w:bottom w:type="dxa" w:w="70"/>
              <w:right w:type="dxa" w:w="120"/>
            </w:tcMar>
          </w:tcPr>
          <w:p>
            <w:r>
              <w:rPr>
                <w:rFonts w:ascii="Arial" w:cs="Arial" w:eastAsia="Arial" w:hAnsi="Arial"/>
                <w:sz w:val="17"/>
                <w:szCs w:val="17"/>
              </w:rPr>
              <w:t xml:space="preserve">Passive</w:t>
            </w:r>
          </w:p>
        </w:tc>
        <w:tc>
          <w:tcPr>
            <w:tcW w:type="dxa" w:w="1800"/>
            <w:tcBorders>
              <w:top w:val="single" w:color="CCCCCC" w:sz="1"/>
              <w:left w:val="single" w:color="CCCCCC" w:sz="1"/>
              <w:bottom w:val="single" w:color="CCCCCC" w:sz="1"/>
              <w:right w:val="single" w:color="CCCCCC" w:sz="1"/>
            </w:tcBorders>
            <w:shd w:fill="FFF8EE" w:val="clear"/>
            <w:tcMar>
              <w:top w:type="dxa" w:w="70"/>
              <w:left w:type="dxa" w:w="120"/>
              <w:bottom w:type="dxa" w:w="70"/>
              <w:right w:type="dxa" w:w="120"/>
            </w:tcMar>
          </w:tcPr>
          <w:p>
            <w:r>
              <w:rPr>
                <w:rFonts w:ascii="Arial" w:cs="Arial" w:eastAsia="Arial" w:hAnsi="Arial"/>
                <w:sz w:val="17"/>
                <w:szCs w:val="17"/>
              </w:rPr>
              <w:t xml:space="preserve">2,665</w:t>
            </w:r>
          </w:p>
        </w:tc>
        <w:tc>
          <w:tcPr>
            <w:tcW w:type="dxa" w:w="1800"/>
            <w:tcBorders>
              <w:top w:val="single" w:color="CCCCCC" w:sz="1"/>
              <w:left w:val="single" w:color="CCCCCC" w:sz="1"/>
              <w:bottom w:val="single" w:color="CCCCCC" w:sz="1"/>
              <w:right w:val="single" w:color="CCCCCC" w:sz="1"/>
            </w:tcBorders>
            <w:shd w:fill="FFF8EE" w:val="clear"/>
            <w:tcMar>
              <w:top w:type="dxa" w:w="70"/>
              <w:left w:type="dxa" w:w="120"/>
              <w:bottom w:type="dxa" w:w="70"/>
              <w:right w:type="dxa" w:w="120"/>
            </w:tcMar>
          </w:tcPr>
          <w:p>
            <w:r>
              <w:rPr>
                <w:rFonts w:ascii="Arial" w:cs="Arial" w:eastAsia="Arial" w:hAnsi="Arial"/>
                <w:sz w:val="17"/>
                <w:szCs w:val="17"/>
              </w:rPr>
              <w:t xml:space="preserve">16.1%</w:t>
            </w:r>
          </w:p>
        </w:tc>
        <w:tc>
          <w:tcPr>
            <w:tcW w:type="dxa" w:w="3560"/>
            <w:tcBorders>
              <w:top w:val="single" w:color="CCCCCC" w:sz="1"/>
              <w:left w:val="single" w:color="CCCCCC" w:sz="1"/>
              <w:bottom w:val="single" w:color="CCCCCC" w:sz="1"/>
              <w:right w:val="single" w:color="CCCCCC" w:sz="1"/>
            </w:tcBorders>
            <w:shd w:fill="FFF8EE" w:val="clear"/>
            <w:tcMar>
              <w:top w:type="dxa" w:w="70"/>
              <w:left w:type="dxa" w:w="120"/>
              <w:bottom w:type="dxa" w:w="70"/>
              <w:right w:type="dxa" w:w="120"/>
            </w:tcMar>
          </w:tcPr>
          <w:p>
            <w:r>
              <w:rPr>
                <w:rFonts w:ascii="Arial" w:cs="Arial" w:eastAsia="Arial" w:hAnsi="Arial"/>
                <w:sz w:val="17"/>
                <w:szCs w:val="17"/>
              </w:rPr>
              <w:t xml:space="preserve">Mixed — 429 churned, 2,236 retained</w:t>
            </w:r>
          </w:p>
        </w:tc>
      </w:tr>
      <w:tr>
        <w:tc>
          <w:tcPr>
            <w:tcW w:type="dxa" w:w="2200"/>
            <w:tcBorders>
              <w:top w:val="single" w:color="CCCCCC" w:sz="1"/>
              <w:left w:val="single" w:color="CCCCCC" w:sz="1"/>
              <w:bottom w:val="single" w:color="CCCCCC" w:sz="1"/>
              <w:right w:val="single" w:color="CCCCCC" w:sz="1"/>
            </w:tcBorders>
            <w:shd w:fill="E8F4E8" w:val="clear"/>
            <w:tcMar>
              <w:top w:type="dxa" w:w="70"/>
              <w:left w:type="dxa" w:w="120"/>
              <w:bottom w:type="dxa" w:w="70"/>
              <w:right w:type="dxa" w:w="120"/>
            </w:tcMar>
          </w:tcPr>
          <w:p>
            <w:r>
              <w:rPr>
                <w:rFonts w:ascii="Arial" w:cs="Arial" w:eastAsia="Arial" w:hAnsi="Arial"/>
                <w:sz w:val="17"/>
                <w:szCs w:val="17"/>
              </w:rPr>
              <w:t xml:space="preserve">Promoter</w:t>
            </w:r>
          </w:p>
        </w:tc>
        <w:tc>
          <w:tcPr>
            <w:tcW w:type="dxa" w:w="1800"/>
            <w:tcBorders>
              <w:top w:val="single" w:color="CCCCCC" w:sz="1"/>
              <w:left w:val="single" w:color="CCCCCC" w:sz="1"/>
              <w:bottom w:val="single" w:color="CCCCCC" w:sz="1"/>
              <w:right w:val="single" w:color="CCCCCC" w:sz="1"/>
            </w:tcBorders>
            <w:shd w:fill="E8F4E8" w:val="clear"/>
            <w:tcMar>
              <w:top w:type="dxa" w:w="70"/>
              <w:left w:type="dxa" w:w="120"/>
              <w:bottom w:type="dxa" w:w="70"/>
              <w:right w:type="dxa" w:w="120"/>
            </w:tcMar>
          </w:tcPr>
          <w:p>
            <w:r>
              <w:rPr>
                <w:rFonts w:ascii="Arial" w:cs="Arial" w:eastAsia="Arial" w:hAnsi="Arial"/>
                <w:sz w:val="17"/>
                <w:szCs w:val="17"/>
              </w:rPr>
              <w:t xml:space="preserve">2,938</w:t>
            </w:r>
          </w:p>
        </w:tc>
        <w:tc>
          <w:tcPr>
            <w:tcW w:type="dxa" w:w="1800"/>
            <w:tcBorders>
              <w:top w:val="single" w:color="CCCCCC" w:sz="1"/>
              <w:left w:val="single" w:color="CCCCCC" w:sz="1"/>
              <w:bottom w:val="single" w:color="CCCCCC" w:sz="1"/>
              <w:right w:val="single" w:color="CCCCCC" w:sz="1"/>
            </w:tcBorders>
            <w:shd w:fill="E8F4E8" w:val="clear"/>
            <w:tcMar>
              <w:top w:type="dxa" w:w="70"/>
              <w:left w:type="dxa" w:w="120"/>
              <w:bottom w:type="dxa" w:w="70"/>
              <w:right w:type="dxa" w:w="120"/>
            </w:tcMar>
          </w:tcPr>
          <w:p>
            <w:r>
              <w:rPr>
                <w:rFonts w:ascii="Arial" w:cs="Arial" w:eastAsia="Arial" w:hAnsi="Arial"/>
                <w:sz w:val="17"/>
                <w:szCs w:val="17"/>
              </w:rPr>
              <w:t xml:space="preserve">0.0%</w:t>
            </w:r>
          </w:p>
        </w:tc>
        <w:tc>
          <w:tcPr>
            <w:tcW w:type="dxa" w:w="3560"/>
            <w:tcBorders>
              <w:top w:val="single" w:color="CCCCCC" w:sz="1"/>
              <w:left w:val="single" w:color="CCCCCC" w:sz="1"/>
              <w:bottom w:val="single" w:color="CCCCCC" w:sz="1"/>
              <w:right w:val="single" w:color="CCCCCC" w:sz="1"/>
            </w:tcBorders>
            <w:shd w:fill="E8F4E8" w:val="clear"/>
            <w:tcMar>
              <w:top w:type="dxa" w:w="70"/>
              <w:left w:type="dxa" w:w="120"/>
              <w:bottom w:type="dxa" w:w="70"/>
              <w:right w:type="dxa" w:w="120"/>
            </w:tcMar>
          </w:tcPr>
          <w:p>
            <w:r>
              <w:rPr>
                <w:rFonts w:ascii="Arial" w:cs="Arial" w:eastAsia="Arial" w:hAnsi="Arial"/>
                <w:sz w:val="17"/>
                <w:szCs w:val="17"/>
              </w:rPr>
              <w:t xml:space="preserve">No Promoters have churned</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20"/>
              <w:left w:type="dxa" w:w="160"/>
              <w:bottom w:type="dxa" w:w="120"/>
              <w:right w:type="dxa" w:w="160"/>
            </w:tcMar>
          </w:tcPr>
          <w:p>
            <w:r>
              <w:rPr>
                <w:rFonts w:ascii="Arial" w:cs="Arial" w:eastAsia="Arial" w:hAnsi="Arial"/>
                <w:b/>
                <w:bCs/>
                <w:color w:val="7A4A00"/>
                <w:sz w:val="19"/>
                <w:szCs w:val="19"/>
              </w:rPr>
              <w:t xml:space="preserve">Critical observation documented in notebook</w:t>
            </w:r>
          </w:p>
          <w:p>
            <w:pPr>
              <w:spacing w:before="60"/>
            </w:pPr>
            <w:r>
              <w:rPr>
                <w:rFonts w:ascii="Arial" w:cs="Arial" w:eastAsia="Arial" w:hAnsi="Arial"/>
                <w:sz w:val="18"/>
                <w:szCs w:val="18"/>
              </w:rPr>
              <w:t xml:space="preserve">The perfect separation (Detractor = 100% churn, Promoter = 0%) reveals that IBM assigned Satisfaction Scores AFTER observing churn behavior. Scores 1-2 were assigned exclusively to churned customers. Scores 4-5 exclusively to retained customers. Score 3 is the only genuinely mixed group. This is a known limitation of the IBM Telco dataset — the Satisfaction Score is not a true prospective NPS survey. Our model will learn behavioral patterns (contract type, tenure, services) that correlate with dissatisfaction. This limitation must be disclosed before any production deployment.</w:t>
            </w:r>
          </w:p>
        </w:tc>
      </w:tr>
    </w:tbl>
    <w:p>
      <w:r>
        <w:br w:type="page"/>
      </w:r>
    </w:p>
    <w:p>
      <w:pPr>
        <w:pStyle w:val="Heading1"/>
        <w:pBdr>
          <w:bottom w:val="single" w:color="1F4E79" w:sz="6" w:space="1"/>
        </w:pBdr>
        <w:spacing w:after="160" w:before="320"/>
      </w:pPr>
      <w:r>
        <w:rPr>
          <w:rFonts w:ascii="Arial" w:cs="Arial" w:eastAsia="Arial" w:hAnsi="Arial"/>
          <w:b/>
          <w:bCs/>
          <w:color w:val="1F4E79"/>
          <w:sz w:val="30"/>
          <w:szCs w:val="30"/>
        </w:rPr>
        <w:t xml:space="preserve">7. Feature Engineering (Section 4.3)</w:t>
      </w:r>
    </w:p>
    <w:p>
      <w:pPr>
        <w:pStyle w:val="Heading2"/>
        <w:spacing w:after="100" w:before="220"/>
      </w:pPr>
      <w:r>
        <w:rPr>
          <w:rFonts w:ascii="Arial" w:cs="Arial" w:eastAsia="Arial" w:hAnsi="Arial"/>
          <w:b/>
          <w:bCs/>
          <w:color w:val="2E75B6"/>
          <w:sz w:val="24"/>
          <w:szCs w:val="24"/>
        </w:rPr>
        <w:t xml:space="preserve">7.1 Features Created — from CELL 11</w:t>
      </w:r>
    </w:p>
    <w:p>
      <w:pPr>
        <w:spacing w:after="60" w:before="60"/>
      </w:pPr>
      <w:r>
        <w:rPr>
          <w:rFonts w:ascii="Arial" w:cs="Arial" w:eastAsia="Arial" w:hAnsi="Arial"/>
          <w:sz w:val="19"/>
          <w:szCs w:val="19"/>
        </w:rPr>
        <w:t xml:space="preserve">12 derived features were created based exclusively on signals confirmed during EDA. Each feature is justified by its Detractor rate difference or mean difference across NPS classes.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c>
          <w:tcPr>
            <w:tcW w:type="dxa" w:w="24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Feature</w:t>
            </w:r>
          </w:p>
        </w:tc>
        <w:tc>
          <w:tcPr>
            <w:tcW w:type="dxa" w:w="14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Signal</w:t>
            </w:r>
          </w:p>
        </w:tc>
        <w:tc>
          <w:tcPr>
            <w:tcW w:type="dxa" w:w="556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Justification from EDA</w:t>
            </w:r>
          </w:p>
        </w:tc>
      </w:tr>
      <w:tr>
        <w:tc>
          <w:tcPr>
            <w:tcW w:type="dxa" w:w="2400"/>
            <w:tcBorders>
              <w:top w:val="single" w:color="CCCCCC" w:sz="1"/>
              <w:left w:val="single" w:color="CCCCCC" w:sz="1"/>
              <w:bottom w:val="single" w:color="CCCCCC" w:sz="1"/>
              <w:right w:val="single" w:color="CCCCCC" w:sz="1"/>
            </w:tcBorders>
            <w:shd w:fill="EEF4FF" w:val="clear"/>
            <w:tcMar>
              <w:top w:type="dxa" w:w="70"/>
              <w:left w:type="dxa" w:w="120"/>
              <w:bottom w:type="dxa" w:w="70"/>
              <w:right w:type="dxa" w:w="120"/>
            </w:tcMar>
          </w:tcPr>
          <w:p>
            <w:r>
              <w:rPr>
                <w:rFonts w:ascii="Arial" w:cs="Arial" w:eastAsia="Arial" w:hAnsi="Arial"/>
                <w:sz w:val="17"/>
                <w:szCs w:val="17"/>
              </w:rPr>
              <w:t xml:space="preserve">is_month_to_month</w:t>
            </w:r>
          </w:p>
        </w:tc>
        <w:tc>
          <w:tcPr>
            <w:tcW w:type="dxa" w:w="1400"/>
            <w:tcBorders>
              <w:top w:val="single" w:color="CCCCCC" w:sz="1"/>
              <w:left w:val="single" w:color="CCCCCC" w:sz="1"/>
              <w:bottom w:val="single" w:color="CCCCCC" w:sz="1"/>
              <w:right w:val="single" w:color="CCCCCC" w:sz="1"/>
            </w:tcBorders>
            <w:shd w:fill="FFEEEE" w:val="clear"/>
            <w:tcMar>
              <w:top w:type="dxa" w:w="70"/>
              <w:left w:type="dxa" w:w="120"/>
              <w:bottom w:type="dxa" w:w="70"/>
              <w:right w:type="dxa" w:w="120"/>
            </w:tcMar>
          </w:tcPr>
          <w:p>
            <w:r>
              <w:rPr>
                <w:rFonts w:ascii="Arial" w:cs="Arial" w:eastAsia="Arial" w:hAnsi="Arial"/>
                <w:sz w:val="17"/>
                <w:szCs w:val="17"/>
              </w:rPr>
              <w:t xml:space="preserve">Delta 34 pts</w:t>
            </w:r>
          </w:p>
        </w:tc>
        <w:tc>
          <w:tcPr>
            <w:tcW w:type="dxa" w:w="5560"/>
            <w:tcBorders>
              <w:top w:val="single" w:color="CCCCCC" w:sz="1"/>
              <w:left w:val="single" w:color="CCCCCC" w:sz="1"/>
              <w:bottom w:val="single" w:color="CCCCCC" w:sz="1"/>
              <w:right w:val="single" w:color="CCCCCC" w:sz="1"/>
            </w:tcBorders>
            <w:shd w:fill="EEF4FF" w:val="clear"/>
            <w:tcMar>
              <w:top w:type="dxa" w:w="70"/>
              <w:left w:type="dxa" w:w="120"/>
              <w:bottom w:type="dxa" w:w="70"/>
              <w:right w:type="dxa" w:w="120"/>
            </w:tcMar>
          </w:tcPr>
          <w:p>
            <w:r>
              <w:rPr>
                <w:rFonts w:ascii="Arial" w:cs="Arial" w:eastAsia="Arial" w:hAnsi="Arial"/>
                <w:sz w:val="17"/>
                <w:szCs w:val="17"/>
              </w:rPr>
              <w:t xml:space="preserve">Month-to-Month: 35.8% Detractors vs Two Year: 1.6% — strongest predictor in the entire dataset. 3,610 customers (51.3%) on monthly contract.</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7"/>
                <w:szCs w:val="17"/>
              </w:rPr>
              <w:t xml:space="preserve">is_new_customer</w:t>
            </w:r>
          </w:p>
        </w:tc>
        <w:tc>
          <w:tcPr>
            <w:tcW w:type="dxa" w:w="1400"/>
            <w:tcBorders>
              <w:top w:val="single" w:color="CCCCCC" w:sz="1"/>
              <w:left w:val="single" w:color="CCCCCC" w:sz="1"/>
              <w:bottom w:val="single" w:color="CCCCCC" w:sz="1"/>
              <w:right w:val="single" w:color="CCCCCC" w:sz="1"/>
            </w:tcBorders>
            <w:shd w:fill="FFEEEE" w:val="clear"/>
            <w:tcMar>
              <w:top w:type="dxa" w:w="70"/>
              <w:left w:type="dxa" w:w="120"/>
              <w:bottom w:type="dxa" w:w="70"/>
              <w:right w:type="dxa" w:w="120"/>
            </w:tcMar>
          </w:tcPr>
          <w:p>
            <w:r>
              <w:rPr>
                <w:rFonts w:ascii="Arial" w:cs="Arial" w:eastAsia="Arial" w:hAnsi="Arial"/>
                <w:sz w:val="17"/>
                <w:szCs w:val="17"/>
              </w:rPr>
              <w:t xml:space="preserve">Tenure: 18m vs 36m</w:t>
            </w:r>
          </w:p>
        </w:tc>
        <w:tc>
          <w:tcPr>
            <w:tcW w:type="dxa" w:w="5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7"/>
                <w:szCs w:val="17"/>
              </w:rPr>
              <w:t xml:space="preserve">Detractors avg tenure 18.17 months vs 36 for others. 2,186 customers (31.0%) have tenure &lt;= 12 months. Onboarding friction signal.</w:t>
            </w:r>
          </w:p>
        </w:tc>
      </w:tr>
      <w:tr>
        <w:tc>
          <w:tcPr>
            <w:tcW w:type="dxa" w:w="2400"/>
            <w:tcBorders>
              <w:top w:val="single" w:color="CCCCCC" w:sz="1"/>
              <w:left w:val="single" w:color="CCCCCC" w:sz="1"/>
              <w:bottom w:val="single" w:color="CCCCCC" w:sz="1"/>
              <w:right w:val="single" w:color="CCCCCC" w:sz="1"/>
            </w:tcBorders>
            <w:shd w:fill="EEF4FF" w:val="clear"/>
            <w:tcMar>
              <w:top w:type="dxa" w:w="70"/>
              <w:left w:type="dxa" w:w="120"/>
              <w:bottom w:type="dxa" w:w="70"/>
              <w:right w:type="dxa" w:w="120"/>
            </w:tcMar>
          </w:tcPr>
          <w:p>
            <w:r>
              <w:rPr>
                <w:rFonts w:ascii="Arial" w:cs="Arial" w:eastAsia="Arial" w:hAnsi="Arial"/>
                <w:sz w:val="17"/>
                <w:szCs w:val="17"/>
              </w:rPr>
              <w:t xml:space="preserve">nb_services</w:t>
            </w:r>
          </w:p>
        </w:tc>
        <w:tc>
          <w:tcPr>
            <w:tcW w:type="dxa" w:w="1400"/>
            <w:tcBorders>
              <w:top w:val="single" w:color="CCCCCC" w:sz="1"/>
              <w:left w:val="single" w:color="CCCCCC" w:sz="1"/>
              <w:bottom w:val="single" w:color="CCCCCC" w:sz="1"/>
              <w:right w:val="single" w:color="CCCCCC" w:sz="1"/>
            </w:tcBorders>
            <w:shd w:fill="FFF8EE" w:val="clear"/>
            <w:tcMar>
              <w:top w:type="dxa" w:w="70"/>
              <w:left w:type="dxa" w:w="120"/>
              <w:bottom w:type="dxa" w:w="70"/>
              <w:right w:type="dxa" w:w="120"/>
            </w:tcMar>
          </w:tcPr>
          <w:p>
            <w:r>
              <w:rPr>
                <w:rFonts w:ascii="Arial" w:cs="Arial" w:eastAsia="Arial" w:hAnsi="Arial"/>
                <w:sz w:val="17"/>
                <w:szCs w:val="17"/>
              </w:rPr>
              <w:t xml:space="preserve">Engagement proxy</w:t>
            </w:r>
          </w:p>
        </w:tc>
        <w:tc>
          <w:tcPr>
            <w:tcW w:type="dxa" w:w="5560"/>
            <w:tcBorders>
              <w:top w:val="single" w:color="CCCCCC" w:sz="1"/>
              <w:left w:val="single" w:color="CCCCCC" w:sz="1"/>
              <w:bottom w:val="single" w:color="CCCCCC" w:sz="1"/>
              <w:right w:val="single" w:color="CCCCCC" w:sz="1"/>
            </w:tcBorders>
            <w:shd w:fill="EEF4FF" w:val="clear"/>
            <w:tcMar>
              <w:top w:type="dxa" w:w="70"/>
              <w:left w:type="dxa" w:w="120"/>
              <w:bottom w:type="dxa" w:w="70"/>
              <w:right w:type="dxa" w:w="120"/>
            </w:tcMar>
          </w:tcPr>
          <w:p>
            <w:r>
              <w:rPr>
                <w:rFonts w:ascii="Arial" w:cs="Arial" w:eastAsia="Arial" w:hAnsi="Arial"/>
                <w:sz w:val="17"/>
                <w:szCs w:val="17"/>
              </w:rPr>
              <w:t xml:space="preserve">Count of Yes across 8 service columns. Avg 3.97 services. More services = more investment in the relationship = less Detractor. Used to compute charge_per_service.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7"/>
                <w:szCs w:val="17"/>
              </w:rPr>
              <w:t xml:space="preserve">has_fiber</w:t>
            </w:r>
          </w:p>
        </w:tc>
        <w:tc>
          <w:tcPr>
            <w:tcW w:type="dxa" w:w="1400"/>
            <w:tcBorders>
              <w:top w:val="single" w:color="CCCCCC" w:sz="1"/>
              <w:left w:val="single" w:color="CCCCCC" w:sz="1"/>
              <w:bottom w:val="single" w:color="CCCCCC" w:sz="1"/>
              <w:right w:val="single" w:color="CCCCCC" w:sz="1"/>
            </w:tcBorders>
            <w:shd w:fill="FFEEEE" w:val="clear"/>
            <w:tcMar>
              <w:top w:type="dxa" w:w="70"/>
              <w:left w:type="dxa" w:w="120"/>
              <w:bottom w:type="dxa" w:w="70"/>
              <w:right w:type="dxa" w:w="120"/>
            </w:tcMar>
          </w:tcPr>
          <w:p>
            <w:r>
              <w:rPr>
                <w:rFonts w:ascii="Arial" w:cs="Arial" w:eastAsia="Arial" w:hAnsi="Arial"/>
                <w:sz w:val="17"/>
                <w:szCs w:val="17"/>
              </w:rPr>
              <w:t xml:space="preserve">Delta 16 pts</w:t>
            </w:r>
          </w:p>
        </w:tc>
        <w:tc>
          <w:tcPr>
            <w:tcW w:type="dxa" w:w="5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7"/>
                <w:szCs w:val="17"/>
              </w:rPr>
              <w:t xml:space="preserve">Fiber Optic: 31.2% Detractors vs DSL: 14.9%. Fiber customers have higher expectations. Premium pricing must match service quality. 3,035 customers (43.1%).</w:t>
            </w:r>
          </w:p>
        </w:tc>
      </w:tr>
      <w:tr>
        <w:tc>
          <w:tcPr>
            <w:tcW w:type="dxa" w:w="2400"/>
            <w:tcBorders>
              <w:top w:val="single" w:color="CCCCCC" w:sz="1"/>
              <w:left w:val="single" w:color="CCCCCC" w:sz="1"/>
              <w:bottom w:val="single" w:color="CCCCCC" w:sz="1"/>
              <w:right w:val="single" w:color="CCCCCC" w:sz="1"/>
            </w:tcBorders>
            <w:shd w:fill="EEF4FF" w:val="clear"/>
            <w:tcMar>
              <w:top w:type="dxa" w:w="70"/>
              <w:left w:type="dxa" w:w="120"/>
              <w:bottom w:type="dxa" w:w="70"/>
              <w:right w:type="dxa" w:w="120"/>
            </w:tcMar>
          </w:tcPr>
          <w:p>
            <w:r>
              <w:rPr>
                <w:rFonts w:ascii="Arial" w:cs="Arial" w:eastAsia="Arial" w:hAnsi="Arial"/>
                <w:sz w:val="17"/>
                <w:szCs w:val="17"/>
              </w:rPr>
              <w:t xml:space="preserve">has_premium_support</w:t>
            </w:r>
          </w:p>
        </w:tc>
        <w:tc>
          <w:tcPr>
            <w:tcW w:type="dxa" w:w="1400"/>
            <w:tcBorders>
              <w:top w:val="single" w:color="CCCCCC" w:sz="1"/>
              <w:left w:val="single" w:color="CCCCCC" w:sz="1"/>
              <w:bottom w:val="single" w:color="CCCCCC" w:sz="1"/>
              <w:right w:val="single" w:color="CCCCCC" w:sz="1"/>
            </w:tcBorders>
            <w:shd w:fill="FFEEEE" w:val="clear"/>
            <w:tcMar>
              <w:top w:type="dxa" w:w="70"/>
              <w:left w:type="dxa" w:w="120"/>
              <w:bottom w:type="dxa" w:w="70"/>
              <w:right w:type="dxa" w:w="120"/>
            </w:tcMar>
          </w:tcPr>
          <w:p>
            <w:r>
              <w:rPr>
                <w:rFonts w:ascii="Arial" w:cs="Arial" w:eastAsia="Arial" w:hAnsi="Arial"/>
                <w:sz w:val="17"/>
                <w:szCs w:val="17"/>
              </w:rPr>
              <w:t xml:space="preserve">Delta 12 pts</w:t>
            </w:r>
          </w:p>
        </w:tc>
        <w:tc>
          <w:tcPr>
            <w:tcW w:type="dxa" w:w="5560"/>
            <w:tcBorders>
              <w:top w:val="single" w:color="CCCCCC" w:sz="1"/>
              <w:left w:val="single" w:color="CCCCCC" w:sz="1"/>
              <w:bottom w:val="single" w:color="CCCCCC" w:sz="1"/>
              <w:right w:val="single" w:color="CCCCCC" w:sz="1"/>
            </w:tcBorders>
            <w:shd w:fill="EEF4FF" w:val="clear"/>
            <w:tcMar>
              <w:top w:type="dxa" w:w="70"/>
              <w:left w:type="dxa" w:w="120"/>
              <w:bottom w:type="dxa" w:w="70"/>
              <w:right w:type="dxa" w:w="120"/>
            </w:tcMar>
          </w:tcPr>
          <w:p>
            <w:r>
              <w:rPr>
                <w:rFonts w:ascii="Arial" w:cs="Arial" w:eastAsia="Arial" w:hAnsi="Arial"/>
                <w:sz w:val="17"/>
                <w:szCs w:val="17"/>
              </w:rPr>
              <w:t xml:space="preserve">With Premium Tech Support: 12.2% Detractors vs without: 23.8%. Support quality directly reduces frustration. 2,044 customers (29.0%).</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7"/>
                <w:szCs w:val="17"/>
              </w:rPr>
              <w:t xml:space="preserve">charge_per_service</w:t>
            </w:r>
          </w:p>
        </w:tc>
        <w:tc>
          <w:tcPr>
            <w:tcW w:type="dxa" w:w="1400"/>
            <w:tcBorders>
              <w:top w:val="single" w:color="CCCCCC" w:sz="1"/>
              <w:left w:val="single" w:color="CCCCCC" w:sz="1"/>
              <w:bottom w:val="single" w:color="CCCCCC" w:sz="1"/>
              <w:right w:val="single" w:color="CCCCCC" w:sz="1"/>
            </w:tcBorders>
            <w:shd w:fill="FFEEEE" w:val="clear"/>
            <w:tcMar>
              <w:top w:type="dxa" w:w="70"/>
              <w:left w:type="dxa" w:w="120"/>
              <w:bottom w:type="dxa" w:w="70"/>
              <w:right w:type="dxa" w:w="120"/>
            </w:tcMar>
          </w:tcPr>
          <w:p>
            <w:r>
              <w:rPr>
                <w:rFonts w:ascii="Arial" w:cs="Arial" w:eastAsia="Arial" w:hAnsi="Arial"/>
                <w:sz w:val="17"/>
                <w:szCs w:val="17"/>
              </w:rPr>
              <w:t xml:space="preserve">$16 vs $12.68</w:t>
            </w:r>
          </w:p>
        </w:tc>
        <w:tc>
          <w:tcPr>
            <w:tcW w:type="dxa" w:w="5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7"/>
                <w:szCs w:val="17"/>
              </w:rPr>
              <w:t xml:space="preserve">Monthly Charge / (nb_services + 1). Detractor avg: $16.02 vs Promoter avg: $12.68. Captures poor value perception — paying more per service subscribed.</w:t>
            </w:r>
          </w:p>
        </w:tc>
      </w:tr>
      <w:tr>
        <w:tc>
          <w:tcPr>
            <w:tcW w:type="dxa" w:w="2400"/>
            <w:tcBorders>
              <w:top w:val="single" w:color="CCCCCC" w:sz="1"/>
              <w:left w:val="single" w:color="CCCCCC" w:sz="1"/>
              <w:bottom w:val="single" w:color="CCCCCC" w:sz="1"/>
              <w:right w:val="single" w:color="CCCCCC" w:sz="1"/>
            </w:tcBorders>
            <w:shd w:fill="EEF4FF" w:val="clear"/>
            <w:tcMar>
              <w:top w:type="dxa" w:w="70"/>
              <w:left w:type="dxa" w:w="120"/>
              <w:bottom w:type="dxa" w:w="70"/>
              <w:right w:type="dxa" w:w="120"/>
            </w:tcMar>
          </w:tcPr>
          <w:p>
            <w:r>
              <w:rPr>
                <w:rFonts w:ascii="Arial" w:cs="Arial" w:eastAsia="Arial" w:hAnsi="Arial"/>
                <w:sz w:val="17"/>
                <w:szCs w:val="17"/>
              </w:rPr>
              <w:t xml:space="preserve">has_family</w:t>
            </w:r>
          </w:p>
        </w:tc>
        <w:tc>
          <w:tcPr>
            <w:tcW w:type="dxa" w:w="1400"/>
            <w:tcBorders>
              <w:top w:val="single" w:color="CCCCCC" w:sz="1"/>
              <w:left w:val="single" w:color="CCCCCC" w:sz="1"/>
              <w:bottom w:val="single" w:color="CCCCCC" w:sz="1"/>
              <w:right w:val="single" w:color="CCCCCC" w:sz="1"/>
            </w:tcBorders>
            <w:shd w:fill="FFEEEE" w:val="clear"/>
            <w:tcMar>
              <w:top w:type="dxa" w:w="70"/>
              <w:left w:type="dxa" w:w="120"/>
              <w:bottom w:type="dxa" w:w="70"/>
              <w:right w:type="dxa" w:w="120"/>
            </w:tcMar>
          </w:tcPr>
          <w:p>
            <w:r>
              <w:rPr>
                <w:rFonts w:ascii="Arial" w:cs="Arial" w:eastAsia="Arial" w:hAnsi="Arial"/>
                <w:sz w:val="17"/>
                <w:szCs w:val="17"/>
              </w:rPr>
              <w:t xml:space="preserve">Delta 20 pts</w:t>
            </w:r>
          </w:p>
        </w:tc>
        <w:tc>
          <w:tcPr>
            <w:tcW w:type="dxa" w:w="5560"/>
            <w:tcBorders>
              <w:top w:val="single" w:color="CCCCCC" w:sz="1"/>
              <w:left w:val="single" w:color="CCCCCC" w:sz="1"/>
              <w:bottom w:val="single" w:color="CCCCCC" w:sz="1"/>
              <w:right w:val="single" w:color="CCCCCC" w:sz="1"/>
            </w:tcBorders>
            <w:shd w:fill="EEF4FF" w:val="clear"/>
            <w:tcMar>
              <w:top w:type="dxa" w:w="70"/>
              <w:left w:type="dxa" w:w="120"/>
              <w:bottom w:type="dxa" w:w="70"/>
              <w:right w:type="dxa" w:w="120"/>
            </w:tcMar>
          </w:tcPr>
          <w:p>
            <w:r>
              <w:rPr>
                <w:rFonts w:ascii="Arial" w:cs="Arial" w:eastAsia="Arial" w:hAnsi="Arial"/>
                <w:sz w:val="17"/>
                <w:szCs w:val="17"/>
              </w:rPr>
              <w:t xml:space="preserve">With dependents: 5.2% Detractors vs without: 25.0%. Family customers are 5x more loyal. 1,627 customers (23.1%).</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7"/>
                <w:szCs w:val="17"/>
              </w:rPr>
              <w:t xml:space="preserve">is_senior</w:t>
            </w:r>
          </w:p>
        </w:tc>
        <w:tc>
          <w:tcPr>
            <w:tcW w:type="dxa" w:w="1400"/>
            <w:tcBorders>
              <w:top w:val="single" w:color="CCCCCC" w:sz="1"/>
              <w:left w:val="single" w:color="CCCCCC" w:sz="1"/>
              <w:bottom w:val="single" w:color="CCCCCC" w:sz="1"/>
              <w:right w:val="single" w:color="CCCCCC" w:sz="1"/>
            </w:tcBorders>
            <w:shd w:fill="FFEEEE" w:val="clear"/>
            <w:tcMar>
              <w:top w:type="dxa" w:w="70"/>
              <w:left w:type="dxa" w:w="120"/>
              <w:bottom w:type="dxa" w:w="70"/>
              <w:right w:type="dxa" w:w="120"/>
            </w:tcMar>
          </w:tcPr>
          <w:p>
            <w:r>
              <w:rPr>
                <w:rFonts w:ascii="Arial" w:cs="Arial" w:eastAsia="Arial" w:hAnsi="Arial"/>
                <w:sz w:val="17"/>
                <w:szCs w:val="17"/>
              </w:rPr>
              <w:t xml:space="preserve">Delta 13 pts</w:t>
            </w:r>
          </w:p>
        </w:tc>
        <w:tc>
          <w:tcPr>
            <w:tcW w:type="dxa" w:w="5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7"/>
                <w:szCs w:val="17"/>
              </w:rPr>
              <w:t xml:space="preserve">Senior citizens: 31.8% Detractors vs non-seniors: 18.3%. Also key fairness variable for audit. 1,142 customers (16.2%).</w:t>
            </w:r>
          </w:p>
        </w:tc>
      </w:tr>
      <w:tr>
        <w:tc>
          <w:tcPr>
            <w:tcW w:type="dxa" w:w="2400"/>
            <w:tcBorders>
              <w:top w:val="single" w:color="CCCCCC" w:sz="1"/>
              <w:left w:val="single" w:color="CCCCCC" w:sz="1"/>
              <w:bottom w:val="single" w:color="CCCCCC" w:sz="1"/>
              <w:right w:val="single" w:color="CCCCCC" w:sz="1"/>
            </w:tcBorders>
            <w:shd w:fill="EEF4FF" w:val="clear"/>
            <w:tcMar>
              <w:top w:type="dxa" w:w="70"/>
              <w:left w:type="dxa" w:w="120"/>
              <w:bottom w:type="dxa" w:w="70"/>
              <w:right w:type="dxa" w:w="120"/>
            </w:tcMar>
          </w:tcPr>
          <w:p>
            <w:r>
              <w:rPr>
                <w:rFonts w:ascii="Arial" w:cs="Arial" w:eastAsia="Arial" w:hAnsi="Arial"/>
                <w:sz w:val="17"/>
                <w:szCs w:val="17"/>
              </w:rPr>
              <w:t xml:space="preserve">is_married</w:t>
            </w:r>
          </w:p>
        </w:tc>
        <w:tc>
          <w:tcPr>
            <w:tcW w:type="dxa" w:w="1400"/>
            <w:tcBorders>
              <w:top w:val="single" w:color="CCCCCC" w:sz="1"/>
              <w:left w:val="single" w:color="CCCCCC" w:sz="1"/>
              <w:bottom w:val="single" w:color="CCCCCC" w:sz="1"/>
              <w:right w:val="single" w:color="CCCCCC" w:sz="1"/>
            </w:tcBorders>
            <w:shd w:fill="FFF8EE" w:val="clear"/>
            <w:tcMar>
              <w:top w:type="dxa" w:w="70"/>
              <w:left w:type="dxa" w:w="120"/>
              <w:bottom w:type="dxa" w:w="70"/>
              <w:right w:type="dxa" w:w="120"/>
            </w:tcMar>
          </w:tcPr>
          <w:p>
            <w:r>
              <w:rPr>
                <w:rFonts w:ascii="Arial" w:cs="Arial" w:eastAsia="Arial" w:hAnsi="Arial"/>
                <w:sz w:val="17"/>
                <w:szCs w:val="17"/>
              </w:rPr>
              <w:t xml:space="preserve">Delta 9 pts</w:t>
            </w:r>
          </w:p>
        </w:tc>
        <w:tc>
          <w:tcPr>
            <w:tcW w:type="dxa" w:w="5560"/>
            <w:tcBorders>
              <w:top w:val="single" w:color="CCCCCC" w:sz="1"/>
              <w:left w:val="single" w:color="CCCCCC" w:sz="1"/>
              <w:bottom w:val="single" w:color="CCCCCC" w:sz="1"/>
              <w:right w:val="single" w:color="CCCCCC" w:sz="1"/>
            </w:tcBorders>
            <w:shd w:fill="EEF4FF" w:val="clear"/>
            <w:tcMar>
              <w:top w:type="dxa" w:w="70"/>
              <w:left w:type="dxa" w:w="120"/>
              <w:bottom w:type="dxa" w:w="70"/>
              <w:right w:type="dxa" w:w="120"/>
            </w:tcMar>
          </w:tcPr>
          <w:p>
            <w:r>
              <w:rPr>
                <w:rFonts w:ascii="Arial" w:cs="Arial" w:eastAsia="Arial" w:hAnsi="Arial"/>
                <w:sz w:val="17"/>
                <w:szCs w:val="17"/>
              </w:rPr>
              <w:t xml:space="preserve">Married: 15.5% Detractors vs single: 25.0%. 3,402 customers (48.3%). Later excluded due to multicollinearity with has_referred (0.95).</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7"/>
                <w:szCs w:val="17"/>
              </w:rPr>
              <w:t xml:space="preserve">has_referred</w:t>
            </w:r>
          </w:p>
        </w:tc>
        <w:tc>
          <w:tcPr>
            <w:tcW w:type="dxa" w:w="1400"/>
            <w:tcBorders>
              <w:top w:val="single" w:color="CCCCCC" w:sz="1"/>
              <w:left w:val="single" w:color="CCCCCC" w:sz="1"/>
              <w:bottom w:val="single" w:color="CCCCCC" w:sz="1"/>
              <w:right w:val="single" w:color="CCCCCC" w:sz="1"/>
            </w:tcBorders>
            <w:shd w:fill="FFF8EE" w:val="clear"/>
            <w:tcMar>
              <w:top w:type="dxa" w:w="70"/>
              <w:left w:type="dxa" w:w="120"/>
              <w:bottom w:type="dxa" w:w="70"/>
              <w:right w:type="dxa" w:w="120"/>
            </w:tcMar>
          </w:tcPr>
          <w:p>
            <w:r>
              <w:rPr>
                <w:rFonts w:ascii="Arial" w:cs="Arial" w:eastAsia="Arial" w:hAnsi="Arial"/>
                <w:sz w:val="17"/>
                <w:szCs w:val="17"/>
              </w:rPr>
              <w:t xml:space="preserve">Delta 9 pts</w:t>
            </w:r>
          </w:p>
        </w:tc>
        <w:tc>
          <w:tcPr>
            <w:tcW w:type="dxa" w:w="5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7"/>
                <w:szCs w:val="17"/>
              </w:rPr>
              <w:t xml:space="preserve">Referred at least once: 15.4% Detractors vs never referred: 24.7%. Ambassador loyalty signal. 3,222 customers (45.7%).</w:t>
            </w:r>
          </w:p>
        </w:tc>
      </w:tr>
      <w:tr>
        <w:tc>
          <w:tcPr>
            <w:tcW w:type="dxa" w:w="2400"/>
            <w:tcBorders>
              <w:top w:val="single" w:color="CCCCCC" w:sz="1"/>
              <w:left w:val="single" w:color="CCCCCC" w:sz="1"/>
              <w:bottom w:val="single" w:color="CCCCCC" w:sz="1"/>
              <w:right w:val="single" w:color="CCCCCC" w:sz="1"/>
            </w:tcBorders>
            <w:shd w:fill="EEF4FF" w:val="clear"/>
            <w:tcMar>
              <w:top w:type="dxa" w:w="70"/>
              <w:left w:type="dxa" w:w="120"/>
              <w:bottom w:type="dxa" w:w="70"/>
              <w:right w:type="dxa" w:w="120"/>
            </w:tcMar>
          </w:tcPr>
          <w:p>
            <w:r>
              <w:rPr>
                <w:rFonts w:ascii="Arial" w:cs="Arial" w:eastAsia="Arial" w:hAnsi="Arial"/>
                <w:sz w:val="17"/>
                <w:szCs w:val="17"/>
              </w:rPr>
              <w:t xml:space="preserve">is_auto_pay</w:t>
            </w:r>
          </w:p>
        </w:tc>
        <w:tc>
          <w:tcPr>
            <w:tcW w:type="dxa" w:w="1400"/>
            <w:tcBorders>
              <w:top w:val="single" w:color="CCCCCC" w:sz="1"/>
              <w:left w:val="single" w:color="CCCCCC" w:sz="1"/>
              <w:bottom w:val="single" w:color="CCCCCC" w:sz="1"/>
              <w:right w:val="single" w:color="CCCCCC" w:sz="1"/>
            </w:tcBorders>
            <w:shd w:fill="FFEEEE" w:val="clear"/>
            <w:tcMar>
              <w:top w:type="dxa" w:w="70"/>
              <w:left w:type="dxa" w:w="120"/>
              <w:bottom w:type="dxa" w:w="70"/>
              <w:right w:type="dxa" w:w="120"/>
            </w:tcMar>
          </w:tcPr>
          <w:p>
            <w:r>
              <w:rPr>
                <w:rFonts w:ascii="Arial" w:cs="Arial" w:eastAsia="Arial" w:hAnsi="Arial"/>
                <w:sz w:val="17"/>
                <w:szCs w:val="17"/>
              </w:rPr>
              <w:t xml:space="preserve">Delta 19 pts</w:t>
            </w:r>
          </w:p>
        </w:tc>
        <w:tc>
          <w:tcPr>
            <w:tcW w:type="dxa" w:w="5560"/>
            <w:tcBorders>
              <w:top w:val="single" w:color="CCCCCC" w:sz="1"/>
              <w:left w:val="single" w:color="CCCCCC" w:sz="1"/>
              <w:bottom w:val="single" w:color="CCCCCC" w:sz="1"/>
              <w:right w:val="single" w:color="CCCCCC" w:sz="1"/>
            </w:tcBorders>
            <w:shd w:fill="EEF4FF" w:val="clear"/>
            <w:tcMar>
              <w:top w:type="dxa" w:w="70"/>
              <w:left w:type="dxa" w:w="120"/>
              <w:bottom w:type="dxa" w:w="70"/>
              <w:right w:type="dxa" w:w="120"/>
            </w:tcMar>
          </w:tcPr>
          <w:p>
            <w:r>
              <w:rPr>
                <w:rFonts w:ascii="Arial" w:cs="Arial" w:eastAsia="Arial" w:hAnsi="Arial"/>
                <w:sz w:val="17"/>
                <w:szCs w:val="17"/>
              </w:rPr>
              <w:t xml:space="preserve">Credit Card/Bank Withdrawal: 11.1% Detractors vs Mailed Check: 29.9%. Digital engagement proxy. 6,658 customers (94.5%). Excluded after correlation analysis (corr 0.044 with NPS).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7"/>
                <w:szCs w:val="17"/>
              </w:rPr>
              <w:t xml:space="preserve">is_offer_E</w:t>
            </w:r>
          </w:p>
        </w:tc>
        <w:tc>
          <w:tcPr>
            <w:tcW w:type="dxa" w:w="1400"/>
            <w:tcBorders>
              <w:top w:val="single" w:color="CCCCCC" w:sz="1"/>
              <w:left w:val="single" w:color="CCCCCC" w:sz="1"/>
              <w:bottom w:val="single" w:color="CCCCCC" w:sz="1"/>
              <w:right w:val="single" w:color="CCCCCC" w:sz="1"/>
            </w:tcBorders>
            <w:shd w:fill="FFEEEE" w:val="clear"/>
            <w:tcMar>
              <w:top w:type="dxa" w:w="70"/>
              <w:left w:type="dxa" w:w="120"/>
              <w:bottom w:type="dxa" w:w="70"/>
              <w:right w:type="dxa" w:w="120"/>
            </w:tcMar>
          </w:tcPr>
          <w:p>
            <w:r>
              <w:rPr>
                <w:rFonts w:ascii="Arial" w:cs="Arial" w:eastAsia="Arial" w:hAnsi="Arial"/>
                <w:sz w:val="17"/>
                <w:szCs w:val="17"/>
              </w:rPr>
              <w:t xml:space="preserve">Delta 34 pts</w:t>
            </w:r>
          </w:p>
        </w:tc>
        <w:tc>
          <w:tcPr>
            <w:tcW w:type="dxa" w:w="5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7"/>
                <w:szCs w:val="17"/>
              </w:rPr>
              <w:t xml:space="preserve">Offer E: 39.1% Detractors vs Offer A: 4.8%. Offer E is the worst-performing retention offer in the portfolio. 805 customers (11.4%).</w:t>
            </w:r>
          </w:p>
        </w:tc>
      </w:tr>
    </w:tbl>
    <w:p>
      <w:r>
        <w:br w:type="page"/>
      </w:r>
    </w:p>
    <w:p>
      <w:pPr>
        <w:pStyle w:val="Heading1"/>
        <w:pBdr>
          <w:bottom w:val="single" w:color="1F4E79" w:sz="6" w:space="1"/>
        </w:pBdr>
        <w:spacing w:after="160" w:before="320"/>
      </w:pPr>
      <w:r>
        <w:rPr>
          <w:rFonts w:ascii="Arial" w:cs="Arial" w:eastAsia="Arial" w:hAnsi="Arial"/>
          <w:b/>
          <w:bCs/>
          <w:color w:val="1F4E79"/>
          <w:sz w:val="30"/>
          <w:szCs w:val="30"/>
        </w:rPr>
        <w:t xml:space="preserve">8. Correlation Analysis &amp; Final Feature Selection</w:t>
      </w:r>
    </w:p>
    <w:p>
      <w:pPr>
        <w:pStyle w:val="Heading2"/>
        <w:spacing w:after="100" w:before="220"/>
      </w:pPr>
      <w:r>
        <w:rPr>
          <w:rFonts w:ascii="Arial" w:cs="Arial" w:eastAsia="Arial" w:hAnsi="Arial"/>
          <w:b/>
          <w:bCs/>
          <w:color w:val="2E75B6"/>
          <w:sz w:val="24"/>
          <w:szCs w:val="24"/>
        </w:rPr>
        <w:t xml:space="preserve">8.1 Correlation with NPS Target — from CELL 12</w:t>
      </w:r>
    </w:p>
    <w:p>
      <w:pPr>
        <w:spacing w:after="60" w:before="60"/>
      </w:pPr>
      <w:r>
        <w:rPr>
          <w:rFonts w:ascii="Arial" w:cs="Arial" w:eastAsia="Arial" w:hAnsi="Arial"/>
          <w:sz w:val="19"/>
          <w:szCs w:val="19"/>
        </w:rPr>
        <w:t xml:space="preserve">NPS was encoded as: Detractor=0, Passive=1, Promoter=2. Absolute Pearson correlation computed for all numerical features.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1000"/>
        <w:gridCol w:w="3960"/>
      </w:tblGrid>
      <w:tr>
        <w:tc>
          <w:tcPr>
            <w:tcW w:type="dxa" w:w="32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Feature</w:t>
            </w:r>
          </w:p>
        </w:tc>
        <w:tc>
          <w:tcPr>
            <w:tcW w:type="dxa" w:w="12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Abs. Corr.</w:t>
            </w:r>
          </w:p>
        </w:tc>
        <w:tc>
          <w:tcPr>
            <w:tcW w:type="dxa" w:w="10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Direction</w:t>
            </w:r>
          </w:p>
        </w:tc>
        <w:tc>
          <w:tcPr>
            <w:tcW w:type="dxa" w:w="396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Decision</w:t>
            </w:r>
          </w:p>
        </w:tc>
      </w:tr>
      <w:tr>
        <w:tc>
          <w:tcPr>
            <w:tcW w:type="dxa" w:w="3200"/>
            <w:tcBorders>
              <w:top w:val="single" w:color="CCCCCC" w:sz="1"/>
              <w:left w:val="single" w:color="CCCCCC" w:sz="1"/>
              <w:bottom w:val="single" w:color="CCCCCC" w:sz="1"/>
              <w:right w:val="single" w:color="CCCCCC" w:sz="1"/>
            </w:tcBorders>
            <w:shd w:fill="FFEEEE" w:val="clear"/>
            <w:tcMar>
              <w:top w:type="dxa" w:w="70"/>
              <w:left w:type="dxa" w:w="120"/>
              <w:bottom w:type="dxa" w:w="70"/>
              <w:right w:type="dxa" w:w="120"/>
            </w:tcMar>
          </w:tcPr>
          <w:p>
            <w:r>
              <w:rPr>
                <w:rFonts w:ascii="Arial" w:cs="Arial" w:eastAsia="Arial" w:hAnsi="Arial"/>
                <w:sz w:val="17"/>
                <w:szCs w:val="17"/>
              </w:rPr>
              <w:t xml:space="preserve">is_month_to_month</w:t>
            </w:r>
          </w:p>
        </w:tc>
        <w:tc>
          <w:tcPr>
            <w:tcW w:type="dxa" w:w="1200"/>
            <w:tcBorders>
              <w:top w:val="single" w:color="CCCCCC" w:sz="1"/>
              <w:left w:val="single" w:color="CCCCCC" w:sz="1"/>
              <w:bottom w:val="single" w:color="CCCCCC" w:sz="1"/>
              <w:right w:val="single" w:color="CCCCCC" w:sz="1"/>
            </w:tcBorders>
            <w:shd w:fill="FFEEEE" w:val="clear"/>
            <w:tcMar>
              <w:top w:type="dxa" w:w="70"/>
              <w:left w:type="dxa" w:w="120"/>
              <w:bottom w:type="dxa" w:w="70"/>
              <w:right w:type="dxa" w:w="120"/>
            </w:tcMar>
          </w:tcPr>
          <w:p>
            <w:r>
              <w:rPr>
                <w:rFonts w:ascii="Arial" w:cs="Arial" w:eastAsia="Arial" w:hAnsi="Arial"/>
                <w:sz w:val="17"/>
                <w:szCs w:val="17"/>
              </w:rPr>
              <w:t xml:space="preserve">0.343</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7"/>
                <w:szCs w:val="17"/>
              </w:rPr>
              <w:t xml:space="preserve">Negative</w:t>
            </w:r>
          </w:p>
        </w:tc>
        <w:tc>
          <w:tcPr>
            <w:tcW w:type="dxa" w:w="3960"/>
            <w:tcBorders>
              <w:top w:val="single" w:color="CCCCCC" w:sz="1"/>
              <w:left w:val="single" w:color="CCCCCC" w:sz="1"/>
              <w:bottom w:val="single" w:color="CCCCCC" w:sz="1"/>
              <w:right w:val="single" w:color="CCCCCC" w:sz="1"/>
            </w:tcBorders>
            <w:shd w:fill="E8F4E8" w:val="clear"/>
            <w:tcMar>
              <w:top w:type="dxa" w:w="70"/>
              <w:left w:type="dxa" w:w="120"/>
              <w:bottom w:type="dxa" w:w="70"/>
              <w:right w:type="dxa" w:w="120"/>
            </w:tcMar>
          </w:tcPr>
          <w:p>
            <w:r>
              <w:rPr>
                <w:rFonts w:ascii="Arial" w:cs="Arial" w:eastAsia="Arial" w:hAnsi="Arial"/>
                <w:sz w:val="17"/>
                <w:szCs w:val="17"/>
              </w:rPr>
              <w:t xml:space="preserve">KEPT — strongest predictor</w:t>
            </w:r>
          </w:p>
        </w:tc>
      </w:tr>
      <w:tr>
        <w:tc>
          <w:tcPr>
            <w:tcW w:type="dxa" w:w="3200"/>
            <w:tcBorders>
              <w:top w:val="single" w:color="CCCCCC" w:sz="1"/>
              <w:left w:val="single" w:color="CCCCCC" w:sz="1"/>
              <w:bottom w:val="single" w:color="CCCCCC" w:sz="1"/>
              <w:right w:val="single" w:color="CCCCCC" w:sz="1"/>
            </w:tcBorders>
            <w:shd w:fill="FFEEEE" w:val="clear"/>
            <w:tcMar>
              <w:top w:type="dxa" w:w="70"/>
              <w:left w:type="dxa" w:w="120"/>
              <w:bottom w:type="dxa" w:w="70"/>
              <w:right w:type="dxa" w:w="120"/>
            </w:tcMar>
          </w:tcPr>
          <w:p>
            <w:r>
              <w:rPr>
                <w:rFonts w:ascii="Arial" w:cs="Arial" w:eastAsia="Arial" w:hAnsi="Arial"/>
                <w:sz w:val="17"/>
                <w:szCs w:val="17"/>
              </w:rPr>
              <w:t xml:space="preserve">charge_per_service</w:t>
            </w:r>
          </w:p>
        </w:tc>
        <w:tc>
          <w:tcPr>
            <w:tcW w:type="dxa" w:w="1200"/>
            <w:tcBorders>
              <w:top w:val="single" w:color="CCCCCC" w:sz="1"/>
              <w:left w:val="single" w:color="CCCCCC" w:sz="1"/>
              <w:bottom w:val="single" w:color="CCCCCC" w:sz="1"/>
              <w:right w:val="single" w:color="CCCCCC" w:sz="1"/>
            </w:tcBorders>
            <w:shd w:fill="FFEEEE" w:val="clear"/>
            <w:tcMar>
              <w:top w:type="dxa" w:w="70"/>
              <w:left w:type="dxa" w:w="120"/>
              <w:bottom w:type="dxa" w:w="70"/>
              <w:right w:type="dxa" w:w="120"/>
            </w:tcMar>
          </w:tcPr>
          <w:p>
            <w:r>
              <w:rPr>
                <w:rFonts w:ascii="Arial" w:cs="Arial" w:eastAsia="Arial" w:hAnsi="Arial"/>
                <w:sz w:val="17"/>
                <w:szCs w:val="17"/>
              </w:rPr>
              <w:t xml:space="preserve">0.244</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7"/>
                <w:szCs w:val="17"/>
              </w:rPr>
              <w:t xml:space="preserve">Negative</w:t>
            </w:r>
          </w:p>
        </w:tc>
        <w:tc>
          <w:tcPr>
            <w:tcW w:type="dxa" w:w="3960"/>
            <w:tcBorders>
              <w:top w:val="single" w:color="CCCCCC" w:sz="1"/>
              <w:left w:val="single" w:color="CCCCCC" w:sz="1"/>
              <w:bottom w:val="single" w:color="CCCCCC" w:sz="1"/>
              <w:right w:val="single" w:color="CCCCCC" w:sz="1"/>
            </w:tcBorders>
            <w:shd w:fill="E8F4E8" w:val="clear"/>
            <w:tcMar>
              <w:top w:type="dxa" w:w="70"/>
              <w:left w:type="dxa" w:w="120"/>
              <w:bottom w:type="dxa" w:w="70"/>
              <w:right w:type="dxa" w:w="120"/>
            </w:tcMar>
          </w:tcPr>
          <w:p>
            <w:r>
              <w:rPr>
                <w:rFonts w:ascii="Arial" w:cs="Arial" w:eastAsia="Arial" w:hAnsi="Arial"/>
                <w:sz w:val="17"/>
                <w:szCs w:val="17"/>
              </w:rPr>
              <w:t xml:space="preserve">KEPT</w:t>
            </w:r>
          </w:p>
        </w:tc>
      </w:tr>
      <w:tr>
        <w:tc>
          <w:tcPr>
            <w:tcW w:type="dxa" w:w="3200"/>
            <w:tcBorders>
              <w:top w:val="single" w:color="CCCCCC" w:sz="1"/>
              <w:left w:val="single" w:color="CCCCCC" w:sz="1"/>
              <w:bottom w:val="single" w:color="CCCCCC" w:sz="1"/>
              <w:right w:val="single" w:color="CCCCCC" w:sz="1"/>
            </w:tcBorders>
            <w:shd w:fill="EEF4FF" w:val="clear"/>
            <w:tcMar>
              <w:top w:type="dxa" w:w="70"/>
              <w:left w:type="dxa" w:w="120"/>
              <w:bottom w:type="dxa" w:w="70"/>
              <w:right w:type="dxa" w:w="120"/>
            </w:tcMar>
          </w:tcPr>
          <w:p>
            <w:r>
              <w:rPr>
                <w:rFonts w:ascii="Arial" w:cs="Arial" w:eastAsia="Arial" w:hAnsi="Arial"/>
                <w:sz w:val="17"/>
                <w:szCs w:val="17"/>
              </w:rPr>
              <w:t xml:space="preserve">Tenure in Months</w:t>
            </w:r>
          </w:p>
        </w:tc>
        <w:tc>
          <w:tcPr>
            <w:tcW w:type="dxa" w:w="1200"/>
            <w:tcBorders>
              <w:top w:val="single" w:color="CCCCCC" w:sz="1"/>
              <w:left w:val="single" w:color="CCCCCC" w:sz="1"/>
              <w:bottom w:val="single" w:color="CCCCCC" w:sz="1"/>
              <w:right w:val="single" w:color="CCCCCC" w:sz="1"/>
            </w:tcBorders>
            <w:shd w:fill="FFEEEE" w:val="clear"/>
            <w:tcMar>
              <w:top w:type="dxa" w:w="70"/>
              <w:left w:type="dxa" w:w="120"/>
              <w:bottom w:type="dxa" w:w="70"/>
              <w:right w:type="dxa" w:w="120"/>
            </w:tcMar>
          </w:tcPr>
          <w:p>
            <w:r>
              <w:rPr>
                <w:rFonts w:ascii="Arial" w:cs="Arial" w:eastAsia="Arial" w:hAnsi="Arial"/>
                <w:sz w:val="17"/>
                <w:szCs w:val="17"/>
              </w:rPr>
              <w:t xml:space="preserve">0.238</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7"/>
                <w:szCs w:val="17"/>
              </w:rPr>
              <w:t xml:space="preserve">Positive</w:t>
            </w:r>
          </w:p>
        </w:tc>
        <w:tc>
          <w:tcPr>
            <w:tcW w:type="dxa" w:w="3960"/>
            <w:tcBorders>
              <w:top w:val="single" w:color="CCCCCC" w:sz="1"/>
              <w:left w:val="single" w:color="CCCCCC" w:sz="1"/>
              <w:bottom w:val="single" w:color="CCCCCC" w:sz="1"/>
              <w:right w:val="single" w:color="CCCCCC" w:sz="1"/>
            </w:tcBorders>
            <w:shd w:fill="E8F4E8" w:val="clear"/>
            <w:tcMar>
              <w:top w:type="dxa" w:w="70"/>
              <w:left w:type="dxa" w:w="120"/>
              <w:bottom w:type="dxa" w:w="70"/>
              <w:right w:type="dxa" w:w="120"/>
            </w:tcMar>
          </w:tcPr>
          <w:p>
            <w:r>
              <w:rPr>
                <w:rFonts w:ascii="Arial" w:cs="Arial" w:eastAsia="Arial" w:hAnsi="Arial"/>
                <w:sz w:val="17"/>
                <w:szCs w:val="17"/>
              </w:rPr>
              <w:t xml:space="preserve">KEPT</w:t>
            </w:r>
          </w:p>
        </w:tc>
      </w:tr>
      <w:tr>
        <w:tc>
          <w:tcPr>
            <w:tcW w:type="dxa" w:w="3200"/>
            <w:tcBorders>
              <w:top w:val="single" w:color="CCCCCC" w:sz="1"/>
              <w:left w:val="single" w:color="CCCCCC" w:sz="1"/>
              <w:bottom w:val="single" w:color="CCCCCC" w:sz="1"/>
              <w:right w:val="single" w:color="CCCCCC" w:sz="1"/>
            </w:tcBorders>
            <w:shd w:fill="FFEEEE" w:val="clear"/>
            <w:tcMar>
              <w:top w:type="dxa" w:w="70"/>
              <w:left w:type="dxa" w:w="120"/>
              <w:bottom w:type="dxa" w:w="70"/>
              <w:right w:type="dxa" w:w="120"/>
            </w:tcMar>
          </w:tcPr>
          <w:p>
            <w:r>
              <w:rPr>
                <w:rFonts w:ascii="Arial" w:cs="Arial" w:eastAsia="Arial" w:hAnsi="Arial"/>
                <w:sz w:val="17"/>
                <w:szCs w:val="17"/>
              </w:rPr>
              <w:t xml:space="preserve">has_fiber</w:t>
            </w:r>
          </w:p>
        </w:tc>
        <w:tc>
          <w:tcPr>
            <w:tcW w:type="dxa" w:w="1200"/>
            <w:tcBorders>
              <w:top w:val="single" w:color="CCCCCC" w:sz="1"/>
              <w:left w:val="single" w:color="CCCCCC" w:sz="1"/>
              <w:bottom w:val="single" w:color="CCCCCC" w:sz="1"/>
              <w:right w:val="single" w:color="CCCCCC" w:sz="1"/>
            </w:tcBorders>
            <w:shd w:fill="FFEEEE" w:val="clear"/>
            <w:tcMar>
              <w:top w:type="dxa" w:w="70"/>
              <w:left w:type="dxa" w:w="120"/>
              <w:bottom w:type="dxa" w:w="70"/>
              <w:right w:type="dxa" w:w="120"/>
            </w:tcMar>
          </w:tcPr>
          <w:p>
            <w:r>
              <w:rPr>
                <w:rFonts w:ascii="Arial" w:cs="Arial" w:eastAsia="Arial" w:hAnsi="Arial"/>
                <w:sz w:val="17"/>
                <w:szCs w:val="17"/>
              </w:rPr>
              <w:t xml:space="preserve">0.228</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7"/>
                <w:szCs w:val="17"/>
              </w:rPr>
              <w:t xml:space="preserve">Negative</w:t>
            </w:r>
          </w:p>
        </w:tc>
        <w:tc>
          <w:tcPr>
            <w:tcW w:type="dxa" w:w="3960"/>
            <w:tcBorders>
              <w:top w:val="single" w:color="CCCCCC" w:sz="1"/>
              <w:left w:val="single" w:color="CCCCCC" w:sz="1"/>
              <w:bottom w:val="single" w:color="CCCCCC" w:sz="1"/>
              <w:right w:val="single" w:color="CCCCCC" w:sz="1"/>
            </w:tcBorders>
            <w:shd w:fill="E8F4E8" w:val="clear"/>
            <w:tcMar>
              <w:top w:type="dxa" w:w="70"/>
              <w:left w:type="dxa" w:w="120"/>
              <w:bottom w:type="dxa" w:w="70"/>
              <w:right w:type="dxa" w:w="120"/>
            </w:tcMar>
          </w:tcPr>
          <w:p>
            <w:r>
              <w:rPr>
                <w:rFonts w:ascii="Arial" w:cs="Arial" w:eastAsia="Arial" w:hAnsi="Arial"/>
                <w:sz w:val="17"/>
                <w:szCs w:val="17"/>
              </w:rPr>
              <w:t xml:space="preserve">KEPT</w:t>
            </w:r>
          </w:p>
        </w:tc>
      </w:tr>
      <w:tr>
        <w:tc>
          <w:tcPr>
            <w:tcW w:type="dxa" w:w="3200"/>
            <w:tcBorders>
              <w:top w:val="single" w:color="CCCCCC" w:sz="1"/>
              <w:left w:val="single" w:color="CCCCCC" w:sz="1"/>
              <w:bottom w:val="single" w:color="CCCCCC" w:sz="1"/>
              <w:right w:val="single" w:color="CCCCCC" w:sz="1"/>
            </w:tcBorders>
            <w:shd w:fill="FFEEEE" w:val="clear"/>
            <w:tcMar>
              <w:top w:type="dxa" w:w="70"/>
              <w:left w:type="dxa" w:w="120"/>
              <w:bottom w:type="dxa" w:w="70"/>
              <w:right w:type="dxa" w:w="120"/>
            </w:tcMar>
          </w:tcPr>
          <w:p>
            <w:r>
              <w:rPr>
                <w:rFonts w:ascii="Arial" w:cs="Arial" w:eastAsia="Arial" w:hAnsi="Arial"/>
                <w:sz w:val="17"/>
                <w:szCs w:val="17"/>
              </w:rPr>
              <w:t xml:space="preserve">is_new_customer</w:t>
            </w:r>
          </w:p>
        </w:tc>
        <w:tc>
          <w:tcPr>
            <w:tcW w:type="dxa" w:w="1200"/>
            <w:tcBorders>
              <w:top w:val="single" w:color="CCCCCC" w:sz="1"/>
              <w:left w:val="single" w:color="CCCCCC" w:sz="1"/>
              <w:bottom w:val="single" w:color="CCCCCC" w:sz="1"/>
              <w:right w:val="single" w:color="CCCCCC" w:sz="1"/>
            </w:tcBorders>
            <w:shd w:fill="FFEEEE" w:val="clear"/>
            <w:tcMar>
              <w:top w:type="dxa" w:w="70"/>
              <w:left w:type="dxa" w:w="120"/>
              <w:bottom w:type="dxa" w:w="70"/>
              <w:right w:type="dxa" w:w="120"/>
            </w:tcMar>
          </w:tcPr>
          <w:p>
            <w:r>
              <w:rPr>
                <w:rFonts w:ascii="Arial" w:cs="Arial" w:eastAsia="Arial" w:hAnsi="Arial"/>
                <w:sz w:val="17"/>
                <w:szCs w:val="17"/>
              </w:rPr>
              <w:t xml:space="preserve">0.217</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7"/>
                <w:szCs w:val="17"/>
              </w:rPr>
              <w:t xml:space="preserve">Negative</w:t>
            </w:r>
          </w:p>
        </w:tc>
        <w:tc>
          <w:tcPr>
            <w:tcW w:type="dxa" w:w="3960"/>
            <w:tcBorders>
              <w:top w:val="single" w:color="CCCCCC" w:sz="1"/>
              <w:left w:val="single" w:color="CCCCCC" w:sz="1"/>
              <w:bottom w:val="single" w:color="CCCCCC" w:sz="1"/>
              <w:right w:val="single" w:color="CCCCCC" w:sz="1"/>
            </w:tcBorders>
            <w:shd w:fill="E8F4E8" w:val="clear"/>
            <w:tcMar>
              <w:top w:type="dxa" w:w="70"/>
              <w:left w:type="dxa" w:w="120"/>
              <w:bottom w:type="dxa" w:w="70"/>
              <w:right w:type="dxa" w:w="120"/>
            </w:tcMar>
          </w:tcPr>
          <w:p>
            <w:r>
              <w:rPr>
                <w:rFonts w:ascii="Arial" w:cs="Arial" w:eastAsia="Arial" w:hAnsi="Arial"/>
                <w:sz w:val="17"/>
                <w:szCs w:val="17"/>
              </w:rPr>
              <w:t xml:space="preserve">KEPT</w:t>
            </w:r>
          </w:p>
        </w:tc>
      </w:tr>
      <w:tr>
        <w:tc>
          <w:tcPr>
            <w:tcW w:type="dxa" w:w="3200"/>
            <w:tcBorders>
              <w:top w:val="single" w:color="CCCCCC" w:sz="1"/>
              <w:left w:val="single" w:color="CCCCCC" w:sz="1"/>
              <w:bottom w:val="single" w:color="CCCCCC" w:sz="1"/>
              <w:right w:val="single" w:color="CCCCCC" w:sz="1"/>
            </w:tcBorders>
            <w:shd w:fill="FFEEEE" w:val="clear"/>
            <w:tcMar>
              <w:top w:type="dxa" w:w="70"/>
              <w:left w:type="dxa" w:w="120"/>
              <w:bottom w:type="dxa" w:w="70"/>
              <w:right w:type="dxa" w:w="120"/>
            </w:tcMar>
          </w:tcPr>
          <w:p>
            <w:r>
              <w:rPr>
                <w:rFonts w:ascii="Arial" w:cs="Arial" w:eastAsia="Arial" w:hAnsi="Arial"/>
                <w:sz w:val="17"/>
                <w:szCs w:val="17"/>
              </w:rPr>
              <w:t xml:space="preserve">Monthly Charge</w:t>
            </w:r>
          </w:p>
        </w:tc>
        <w:tc>
          <w:tcPr>
            <w:tcW w:type="dxa" w:w="1200"/>
            <w:tcBorders>
              <w:top w:val="single" w:color="CCCCCC" w:sz="1"/>
              <w:left w:val="single" w:color="CCCCCC" w:sz="1"/>
              <w:bottom w:val="single" w:color="CCCCCC" w:sz="1"/>
              <w:right w:val="single" w:color="CCCCCC" w:sz="1"/>
            </w:tcBorders>
            <w:shd w:fill="FFEEEE" w:val="clear"/>
            <w:tcMar>
              <w:top w:type="dxa" w:w="70"/>
              <w:left w:type="dxa" w:w="120"/>
              <w:bottom w:type="dxa" w:w="70"/>
              <w:right w:type="dxa" w:w="120"/>
            </w:tcMar>
          </w:tcPr>
          <w:p>
            <w:r>
              <w:rPr>
                <w:rFonts w:ascii="Arial" w:cs="Arial" w:eastAsia="Arial" w:hAnsi="Arial"/>
                <w:sz w:val="17"/>
                <w:szCs w:val="17"/>
              </w:rPr>
              <w:t xml:space="preserve">0.207</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7"/>
                <w:szCs w:val="17"/>
              </w:rPr>
              <w:t xml:space="preserve">Negative</w:t>
            </w:r>
          </w:p>
        </w:tc>
        <w:tc>
          <w:tcPr>
            <w:tcW w:type="dxa" w:w="3960"/>
            <w:tcBorders>
              <w:top w:val="single" w:color="CCCCCC" w:sz="1"/>
              <w:left w:val="single" w:color="CCCCCC" w:sz="1"/>
              <w:bottom w:val="single" w:color="CCCCCC" w:sz="1"/>
              <w:right w:val="single" w:color="CCCCCC" w:sz="1"/>
            </w:tcBorders>
            <w:shd w:fill="E8F4E8" w:val="clear"/>
            <w:tcMar>
              <w:top w:type="dxa" w:w="70"/>
              <w:left w:type="dxa" w:w="120"/>
              <w:bottom w:type="dxa" w:w="70"/>
              <w:right w:type="dxa" w:w="120"/>
            </w:tcMar>
          </w:tcPr>
          <w:p>
            <w:r>
              <w:rPr>
                <w:rFonts w:ascii="Arial" w:cs="Arial" w:eastAsia="Arial" w:hAnsi="Arial"/>
                <w:sz w:val="17"/>
                <w:szCs w:val="17"/>
              </w:rPr>
              <w:t xml:space="preserve">KEPT</w:t>
            </w:r>
          </w:p>
        </w:tc>
      </w:tr>
      <w:tr>
        <w:tc>
          <w:tcPr>
            <w:tcW w:type="dxa" w:w="3200"/>
            <w:tcBorders>
              <w:top w:val="single" w:color="CCCCCC" w:sz="1"/>
              <w:left w:val="single" w:color="CCCCCC" w:sz="1"/>
              <w:bottom w:val="single" w:color="CCCCCC" w:sz="1"/>
              <w:right w:val="single" w:color="CCCCCC" w:sz="1"/>
            </w:tcBorders>
            <w:shd w:fill="EEF4FF" w:val="clear"/>
            <w:tcMar>
              <w:top w:type="dxa" w:w="70"/>
              <w:left w:type="dxa" w:w="120"/>
              <w:bottom w:type="dxa" w:w="70"/>
              <w:right w:type="dxa" w:w="120"/>
            </w:tcMar>
          </w:tcPr>
          <w:p>
            <w:r>
              <w:rPr>
                <w:rFonts w:ascii="Arial" w:cs="Arial" w:eastAsia="Arial" w:hAnsi="Arial"/>
                <w:sz w:val="17"/>
                <w:szCs w:val="17"/>
              </w:rPr>
              <w:t xml:space="preserve">Number of Referrals</w:t>
            </w:r>
          </w:p>
        </w:tc>
        <w:tc>
          <w:tcPr>
            <w:tcW w:type="dxa" w:w="1200"/>
            <w:tcBorders>
              <w:top w:val="single" w:color="CCCCCC" w:sz="1"/>
              <w:left w:val="single" w:color="CCCCCC" w:sz="1"/>
              <w:bottom w:val="single" w:color="CCCCCC" w:sz="1"/>
              <w:right w:val="single" w:color="CCCCCC" w:sz="1"/>
            </w:tcBorders>
            <w:shd w:fill="FFEEEE" w:val="clear"/>
            <w:tcMar>
              <w:top w:type="dxa" w:w="70"/>
              <w:left w:type="dxa" w:w="120"/>
              <w:bottom w:type="dxa" w:w="70"/>
              <w:right w:type="dxa" w:w="120"/>
            </w:tcMar>
          </w:tcPr>
          <w:p>
            <w:r>
              <w:rPr>
                <w:rFonts w:ascii="Arial" w:cs="Arial" w:eastAsia="Arial" w:hAnsi="Arial"/>
                <w:sz w:val="17"/>
                <w:szCs w:val="17"/>
              </w:rPr>
              <w:t xml:space="preserve">0.202</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7"/>
                <w:szCs w:val="17"/>
              </w:rPr>
              <w:t xml:space="preserve">Positive</w:t>
            </w:r>
          </w:p>
        </w:tc>
        <w:tc>
          <w:tcPr>
            <w:tcW w:type="dxa" w:w="3960"/>
            <w:tcBorders>
              <w:top w:val="single" w:color="CCCCCC" w:sz="1"/>
              <w:left w:val="single" w:color="CCCCCC" w:sz="1"/>
              <w:bottom w:val="single" w:color="CCCCCC" w:sz="1"/>
              <w:right w:val="single" w:color="CCCCCC" w:sz="1"/>
            </w:tcBorders>
            <w:shd w:fill="E8F4E8" w:val="clear"/>
            <w:tcMar>
              <w:top w:type="dxa" w:w="70"/>
              <w:left w:type="dxa" w:w="120"/>
              <w:bottom w:type="dxa" w:w="70"/>
              <w:right w:type="dxa" w:w="120"/>
            </w:tcMar>
          </w:tcPr>
          <w:p>
            <w:r>
              <w:rPr>
                <w:rFonts w:ascii="Arial" w:cs="Arial" w:eastAsia="Arial" w:hAnsi="Arial"/>
                <w:sz w:val="17"/>
                <w:szCs w:val="17"/>
              </w:rPr>
              <w:t xml:space="preserve">KEPT</w:t>
            </w:r>
          </w:p>
        </w:tc>
      </w:tr>
      <w:tr>
        <w:tc>
          <w:tcPr>
            <w:tcW w:type="dxa" w:w="3200"/>
            <w:tcBorders>
              <w:top w:val="single" w:color="CCCCCC" w:sz="1"/>
              <w:left w:val="single" w:color="CCCCCC" w:sz="1"/>
              <w:bottom w:val="single" w:color="CCCCCC" w:sz="1"/>
              <w:right w:val="single" w:color="CCCCCC" w:sz="1"/>
            </w:tcBorders>
            <w:shd w:fill="EEF4FF" w:val="clear"/>
            <w:tcMar>
              <w:top w:type="dxa" w:w="70"/>
              <w:left w:type="dxa" w:w="120"/>
              <w:bottom w:type="dxa" w:w="70"/>
              <w:right w:type="dxa" w:w="120"/>
            </w:tcMar>
          </w:tcPr>
          <w:p>
            <w:r>
              <w:rPr>
                <w:rFonts w:ascii="Arial" w:cs="Arial" w:eastAsia="Arial" w:hAnsi="Arial"/>
                <w:sz w:val="17"/>
                <w:szCs w:val="17"/>
              </w:rPr>
              <w:t xml:space="preserve">has_family</w:t>
            </w:r>
          </w:p>
        </w:tc>
        <w:tc>
          <w:tcPr>
            <w:tcW w:type="dxa" w:w="1200"/>
            <w:tcBorders>
              <w:top w:val="single" w:color="CCCCCC" w:sz="1"/>
              <w:left w:val="single" w:color="CCCCCC" w:sz="1"/>
              <w:bottom w:val="single" w:color="CCCCCC" w:sz="1"/>
              <w:right w:val="single" w:color="CCCCCC" w:sz="1"/>
            </w:tcBorders>
            <w:shd w:fill="FFEEEE" w:val="clear"/>
            <w:tcMar>
              <w:top w:type="dxa" w:w="70"/>
              <w:left w:type="dxa" w:w="120"/>
              <w:bottom w:type="dxa" w:w="70"/>
              <w:right w:type="dxa" w:w="120"/>
            </w:tcMar>
          </w:tcPr>
          <w:p>
            <w:r>
              <w:rPr>
                <w:rFonts w:ascii="Arial" w:cs="Arial" w:eastAsia="Arial" w:hAnsi="Arial"/>
                <w:sz w:val="17"/>
                <w:szCs w:val="17"/>
              </w:rPr>
              <w:t xml:space="preserve">0.180</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7"/>
                <w:szCs w:val="17"/>
              </w:rPr>
              <w:t xml:space="preserve">Positive</w:t>
            </w:r>
          </w:p>
        </w:tc>
        <w:tc>
          <w:tcPr>
            <w:tcW w:type="dxa" w:w="3960"/>
            <w:tcBorders>
              <w:top w:val="single" w:color="CCCCCC" w:sz="1"/>
              <w:left w:val="single" w:color="CCCCCC" w:sz="1"/>
              <w:bottom w:val="single" w:color="CCCCCC" w:sz="1"/>
              <w:right w:val="single" w:color="CCCCCC" w:sz="1"/>
            </w:tcBorders>
            <w:shd w:fill="E8F4E8" w:val="clear"/>
            <w:tcMar>
              <w:top w:type="dxa" w:w="70"/>
              <w:left w:type="dxa" w:w="120"/>
              <w:bottom w:type="dxa" w:w="70"/>
              <w:right w:type="dxa" w:w="120"/>
            </w:tcMar>
          </w:tcPr>
          <w:p>
            <w:r>
              <w:rPr>
                <w:rFonts w:ascii="Arial" w:cs="Arial" w:eastAsia="Arial" w:hAnsi="Arial"/>
                <w:sz w:val="17"/>
                <w:szCs w:val="17"/>
              </w:rPr>
              <w:t xml:space="preserve">KEPT</w:t>
            </w:r>
          </w:p>
        </w:tc>
      </w:tr>
      <w:tr>
        <w:tc>
          <w:tcPr>
            <w:tcW w:type="dxa" w:w="3200"/>
            <w:tcBorders>
              <w:top w:val="single" w:color="CCCCCC" w:sz="1"/>
              <w:left w:val="single" w:color="CCCCCC" w:sz="1"/>
              <w:bottom w:val="single" w:color="CCCCCC" w:sz="1"/>
              <w:right w:val="single" w:color="CCCCCC" w:sz="1"/>
            </w:tcBorders>
            <w:shd w:fill="EEF4FF" w:val="clear"/>
            <w:tcMar>
              <w:top w:type="dxa" w:w="70"/>
              <w:left w:type="dxa" w:w="120"/>
              <w:bottom w:type="dxa" w:w="70"/>
              <w:right w:type="dxa" w:w="120"/>
            </w:tcMar>
          </w:tcPr>
          <w:p>
            <w:r>
              <w:rPr>
                <w:rFonts w:ascii="Arial" w:cs="Arial" w:eastAsia="Arial" w:hAnsi="Arial"/>
                <w:sz w:val="17"/>
                <w:szCs w:val="17"/>
              </w:rPr>
              <w:t xml:space="preserve">Number of Dependents</w:t>
            </w:r>
          </w:p>
        </w:tc>
        <w:tc>
          <w:tcPr>
            <w:tcW w:type="dxa" w:w="1200"/>
            <w:tcBorders>
              <w:top w:val="single" w:color="CCCCCC" w:sz="1"/>
              <w:left w:val="single" w:color="CCCCCC" w:sz="1"/>
              <w:bottom w:val="single" w:color="CCCCCC" w:sz="1"/>
              <w:right w:val="single" w:color="CCCCCC" w:sz="1"/>
            </w:tcBorders>
            <w:shd w:fill="FFEEEE" w:val="clear"/>
            <w:tcMar>
              <w:top w:type="dxa" w:w="70"/>
              <w:left w:type="dxa" w:w="120"/>
              <w:bottom w:type="dxa" w:w="70"/>
              <w:right w:type="dxa" w:w="120"/>
            </w:tcMar>
          </w:tcPr>
          <w:p>
            <w:r>
              <w:rPr>
                <w:rFonts w:ascii="Arial" w:cs="Arial" w:eastAsia="Arial" w:hAnsi="Arial"/>
                <w:sz w:val="17"/>
                <w:szCs w:val="17"/>
              </w:rPr>
              <w:t xml:space="preserve">0.164</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7"/>
                <w:szCs w:val="17"/>
              </w:rPr>
              <w:t xml:space="preserve">Positive</w:t>
            </w:r>
          </w:p>
        </w:tc>
        <w:tc>
          <w:tcPr>
            <w:tcW w:type="dxa" w:w="3960"/>
            <w:tcBorders>
              <w:top w:val="single" w:color="CCCCCC" w:sz="1"/>
              <w:left w:val="single" w:color="CCCCCC" w:sz="1"/>
              <w:bottom w:val="single" w:color="CCCCCC" w:sz="1"/>
              <w:right w:val="single" w:color="CCCCCC" w:sz="1"/>
            </w:tcBorders>
            <w:shd w:fill="FFEEEE" w:val="clear"/>
            <w:tcMar>
              <w:top w:type="dxa" w:w="70"/>
              <w:left w:type="dxa" w:w="120"/>
              <w:bottom w:type="dxa" w:w="70"/>
              <w:right w:type="dxa" w:w="120"/>
            </w:tcMar>
          </w:tcPr>
          <w:p>
            <w:r>
              <w:rPr>
                <w:rFonts w:ascii="Arial" w:cs="Arial" w:eastAsia="Arial" w:hAnsi="Arial"/>
                <w:sz w:val="17"/>
                <w:szCs w:val="17"/>
              </w:rPr>
              <w:t xml:space="preserve">EXCLUDED — multicollinearity with has_family (0.888)</w:t>
            </w:r>
          </w:p>
        </w:tc>
      </w:tr>
      <w:tr>
        <w:tc>
          <w:tcPr>
            <w:tcW w:type="dxa" w:w="3200"/>
            <w:tcBorders>
              <w:top w:val="single" w:color="CCCCCC" w:sz="1"/>
              <w:left w:val="single" w:color="CCCCCC" w:sz="1"/>
              <w:bottom w:val="single" w:color="CCCCCC" w:sz="1"/>
              <w:right w:val="single" w:color="CCCCCC" w:sz="1"/>
            </w:tcBorders>
            <w:shd w:fill="EEF4FF" w:val="clear"/>
            <w:tcMar>
              <w:top w:type="dxa" w:w="70"/>
              <w:left w:type="dxa" w:w="120"/>
              <w:bottom w:type="dxa" w:w="70"/>
              <w:right w:type="dxa" w:w="120"/>
            </w:tcMar>
          </w:tcPr>
          <w:p>
            <w:r>
              <w:rPr>
                <w:rFonts w:ascii="Arial" w:cs="Arial" w:eastAsia="Arial" w:hAnsi="Arial"/>
                <w:sz w:val="17"/>
                <w:szCs w:val="17"/>
              </w:rPr>
              <w:t xml:space="preserve">Total Long Distance Charges</w:t>
            </w:r>
          </w:p>
        </w:tc>
        <w:tc>
          <w:tcPr>
            <w:tcW w:type="dxa" w:w="1200"/>
            <w:tcBorders>
              <w:top w:val="single" w:color="CCCCCC" w:sz="1"/>
              <w:left w:val="single" w:color="CCCCCC" w:sz="1"/>
              <w:bottom w:val="single" w:color="CCCCCC" w:sz="1"/>
              <w:right w:val="single" w:color="CCCCCC" w:sz="1"/>
            </w:tcBorders>
            <w:shd w:fill="FFF8EE" w:val="clear"/>
            <w:tcMar>
              <w:top w:type="dxa" w:w="70"/>
              <w:left w:type="dxa" w:w="120"/>
              <w:bottom w:type="dxa" w:w="70"/>
              <w:right w:type="dxa" w:w="120"/>
            </w:tcMar>
          </w:tcPr>
          <w:p>
            <w:r>
              <w:rPr>
                <w:rFonts w:ascii="Arial" w:cs="Arial" w:eastAsia="Arial" w:hAnsi="Arial"/>
                <w:sz w:val="17"/>
                <w:szCs w:val="17"/>
              </w:rPr>
              <w:t xml:space="preserve">0.153</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7"/>
                <w:szCs w:val="17"/>
              </w:rPr>
              <w:t xml:space="preserve">Positive</w:t>
            </w:r>
          </w:p>
        </w:tc>
        <w:tc>
          <w:tcPr>
            <w:tcW w:type="dxa" w:w="3960"/>
            <w:tcBorders>
              <w:top w:val="single" w:color="CCCCCC" w:sz="1"/>
              <w:left w:val="single" w:color="CCCCCC" w:sz="1"/>
              <w:bottom w:val="single" w:color="CCCCCC" w:sz="1"/>
              <w:right w:val="single" w:color="CCCCCC" w:sz="1"/>
            </w:tcBorders>
            <w:shd w:fill="E8F4E8" w:val="clear"/>
            <w:tcMar>
              <w:top w:type="dxa" w:w="70"/>
              <w:left w:type="dxa" w:w="120"/>
              <w:bottom w:type="dxa" w:w="70"/>
              <w:right w:type="dxa" w:w="120"/>
            </w:tcMar>
          </w:tcPr>
          <w:p>
            <w:r>
              <w:rPr>
                <w:rFonts w:ascii="Arial" w:cs="Arial" w:eastAsia="Arial" w:hAnsi="Arial"/>
                <w:sz w:val="17"/>
                <w:szCs w:val="17"/>
              </w:rPr>
              <w:t xml:space="preserve">KEPT</w:t>
            </w:r>
          </w:p>
        </w:tc>
      </w:tr>
      <w:tr>
        <w:tc>
          <w:tcPr>
            <w:tcW w:type="dxa" w:w="3200"/>
            <w:tcBorders>
              <w:top w:val="single" w:color="CCCCCC" w:sz="1"/>
              <w:left w:val="single" w:color="CCCCCC" w:sz="1"/>
              <w:bottom w:val="single" w:color="CCCCCC" w:sz="1"/>
              <w:right w:val="single" w:color="CCCCCC" w:sz="1"/>
            </w:tcBorders>
            <w:shd w:fill="FFEEEE" w:val="clear"/>
            <w:tcMar>
              <w:top w:type="dxa" w:w="70"/>
              <w:left w:type="dxa" w:w="120"/>
              <w:bottom w:type="dxa" w:w="70"/>
              <w:right w:type="dxa" w:w="120"/>
            </w:tcMar>
          </w:tcPr>
          <w:p>
            <w:r>
              <w:rPr>
                <w:rFonts w:ascii="Arial" w:cs="Arial" w:eastAsia="Arial" w:hAnsi="Arial"/>
                <w:sz w:val="17"/>
                <w:szCs w:val="17"/>
              </w:rPr>
              <w:t xml:space="preserve">is_offer_E</w:t>
            </w:r>
          </w:p>
        </w:tc>
        <w:tc>
          <w:tcPr>
            <w:tcW w:type="dxa" w:w="1200"/>
            <w:tcBorders>
              <w:top w:val="single" w:color="CCCCCC" w:sz="1"/>
              <w:left w:val="single" w:color="CCCCCC" w:sz="1"/>
              <w:bottom w:val="single" w:color="CCCCCC" w:sz="1"/>
              <w:right w:val="single" w:color="CCCCCC" w:sz="1"/>
            </w:tcBorders>
            <w:shd w:fill="FFF8EE" w:val="clear"/>
            <w:tcMar>
              <w:top w:type="dxa" w:w="70"/>
              <w:left w:type="dxa" w:w="120"/>
              <w:bottom w:type="dxa" w:w="70"/>
              <w:right w:type="dxa" w:w="120"/>
            </w:tcMar>
          </w:tcPr>
          <w:p>
            <w:r>
              <w:rPr>
                <w:rFonts w:ascii="Arial" w:cs="Arial" w:eastAsia="Arial" w:hAnsi="Arial"/>
                <w:sz w:val="17"/>
                <w:szCs w:val="17"/>
              </w:rPr>
              <w:t xml:space="preserve">0.145</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7"/>
                <w:szCs w:val="17"/>
              </w:rPr>
              <w:t xml:space="preserve">Negative</w:t>
            </w:r>
          </w:p>
        </w:tc>
        <w:tc>
          <w:tcPr>
            <w:tcW w:type="dxa" w:w="3960"/>
            <w:tcBorders>
              <w:top w:val="single" w:color="CCCCCC" w:sz="1"/>
              <w:left w:val="single" w:color="CCCCCC" w:sz="1"/>
              <w:bottom w:val="single" w:color="CCCCCC" w:sz="1"/>
              <w:right w:val="single" w:color="CCCCCC" w:sz="1"/>
            </w:tcBorders>
            <w:shd w:fill="E8F4E8" w:val="clear"/>
            <w:tcMar>
              <w:top w:type="dxa" w:w="70"/>
              <w:left w:type="dxa" w:w="120"/>
              <w:bottom w:type="dxa" w:w="70"/>
              <w:right w:type="dxa" w:w="120"/>
            </w:tcMar>
          </w:tcPr>
          <w:p>
            <w:r>
              <w:rPr>
                <w:rFonts w:ascii="Arial" w:cs="Arial" w:eastAsia="Arial" w:hAnsi="Arial"/>
                <w:sz w:val="17"/>
                <w:szCs w:val="17"/>
              </w:rPr>
              <w:t xml:space="preserve">KEPT</w:t>
            </w:r>
          </w:p>
        </w:tc>
      </w:tr>
      <w:tr>
        <w:tc>
          <w:tcPr>
            <w:tcW w:type="dxa" w:w="3200"/>
            <w:tcBorders>
              <w:top w:val="single" w:color="CCCCCC" w:sz="1"/>
              <w:left w:val="single" w:color="CCCCCC" w:sz="1"/>
              <w:bottom w:val="single" w:color="CCCCCC" w:sz="1"/>
              <w:right w:val="single" w:color="CCCCCC" w:sz="1"/>
            </w:tcBorders>
            <w:shd w:fill="EEF4FF" w:val="clear"/>
            <w:tcMar>
              <w:top w:type="dxa" w:w="70"/>
              <w:left w:type="dxa" w:w="120"/>
              <w:bottom w:type="dxa" w:w="70"/>
              <w:right w:type="dxa" w:w="120"/>
            </w:tcMar>
          </w:tcPr>
          <w:p>
            <w:r>
              <w:rPr>
                <w:rFonts w:ascii="Arial" w:cs="Arial" w:eastAsia="Arial" w:hAnsi="Arial"/>
                <w:sz w:val="17"/>
                <w:szCs w:val="17"/>
              </w:rPr>
              <w:t xml:space="preserve">Total Revenue</w:t>
            </w:r>
          </w:p>
        </w:tc>
        <w:tc>
          <w:tcPr>
            <w:tcW w:type="dxa" w:w="1200"/>
            <w:tcBorders>
              <w:top w:val="single" w:color="CCCCCC" w:sz="1"/>
              <w:left w:val="single" w:color="CCCCCC" w:sz="1"/>
              <w:bottom w:val="single" w:color="CCCCCC" w:sz="1"/>
              <w:right w:val="single" w:color="CCCCCC" w:sz="1"/>
            </w:tcBorders>
            <w:shd w:fill="FFF8EE" w:val="clear"/>
            <w:tcMar>
              <w:top w:type="dxa" w:w="70"/>
              <w:left w:type="dxa" w:w="120"/>
              <w:bottom w:type="dxa" w:w="70"/>
              <w:right w:type="dxa" w:w="120"/>
            </w:tcMar>
          </w:tcPr>
          <w:p>
            <w:r>
              <w:rPr>
                <w:rFonts w:ascii="Arial" w:cs="Arial" w:eastAsia="Arial" w:hAnsi="Arial"/>
                <w:sz w:val="17"/>
                <w:szCs w:val="17"/>
              </w:rPr>
              <w:t xml:space="preserve">0.123</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7"/>
                <w:szCs w:val="17"/>
              </w:rPr>
              <w:t xml:space="preserve">Positive</w:t>
            </w:r>
          </w:p>
        </w:tc>
        <w:tc>
          <w:tcPr>
            <w:tcW w:type="dxa" w:w="3960"/>
            <w:tcBorders>
              <w:top w:val="single" w:color="CCCCCC" w:sz="1"/>
              <w:left w:val="single" w:color="CCCCCC" w:sz="1"/>
              <w:bottom w:val="single" w:color="CCCCCC" w:sz="1"/>
              <w:right w:val="single" w:color="CCCCCC" w:sz="1"/>
            </w:tcBorders>
            <w:shd w:fill="FFEEEE" w:val="clear"/>
            <w:tcMar>
              <w:top w:type="dxa" w:w="70"/>
              <w:left w:type="dxa" w:w="120"/>
              <w:bottom w:type="dxa" w:w="70"/>
              <w:right w:type="dxa" w:w="120"/>
            </w:tcMar>
          </w:tcPr>
          <w:p>
            <w:r>
              <w:rPr>
                <w:rFonts w:ascii="Arial" w:cs="Arial" w:eastAsia="Arial" w:hAnsi="Arial"/>
                <w:sz w:val="17"/>
                <w:szCs w:val="17"/>
              </w:rPr>
              <w:t xml:space="preserve">EXCLUDED — multicollinearity with Total Charges (0.972) and Tenure (0.853)</w:t>
            </w:r>
          </w:p>
        </w:tc>
      </w:tr>
      <w:tr>
        <w:tc>
          <w:tcPr>
            <w:tcW w:type="dxa" w:w="3200"/>
            <w:tcBorders>
              <w:top w:val="single" w:color="CCCCCC" w:sz="1"/>
              <w:left w:val="single" w:color="CCCCCC" w:sz="1"/>
              <w:bottom w:val="single" w:color="CCCCCC" w:sz="1"/>
              <w:right w:val="single" w:color="CCCCCC" w:sz="1"/>
            </w:tcBorders>
            <w:shd w:fill="FFEEEE" w:val="clear"/>
            <w:tcMar>
              <w:top w:type="dxa" w:w="70"/>
              <w:left w:type="dxa" w:w="120"/>
              <w:bottom w:type="dxa" w:w="70"/>
              <w:right w:type="dxa" w:w="120"/>
            </w:tcMar>
          </w:tcPr>
          <w:p>
            <w:r>
              <w:rPr>
                <w:rFonts w:ascii="Arial" w:cs="Arial" w:eastAsia="Arial" w:hAnsi="Arial"/>
                <w:sz w:val="17"/>
                <w:szCs w:val="17"/>
              </w:rPr>
              <w:t xml:space="preserve">is_senior</w:t>
            </w:r>
          </w:p>
        </w:tc>
        <w:tc>
          <w:tcPr>
            <w:tcW w:type="dxa" w:w="1200"/>
            <w:tcBorders>
              <w:top w:val="single" w:color="CCCCCC" w:sz="1"/>
              <w:left w:val="single" w:color="CCCCCC" w:sz="1"/>
              <w:bottom w:val="single" w:color="CCCCCC" w:sz="1"/>
              <w:right w:val="single" w:color="CCCCCC" w:sz="1"/>
            </w:tcBorders>
            <w:shd w:fill="FFF8EE" w:val="clear"/>
            <w:tcMar>
              <w:top w:type="dxa" w:w="70"/>
              <w:left w:type="dxa" w:w="120"/>
              <w:bottom w:type="dxa" w:w="70"/>
              <w:right w:type="dxa" w:w="120"/>
            </w:tcMar>
          </w:tcPr>
          <w:p>
            <w:r>
              <w:rPr>
                <w:rFonts w:ascii="Arial" w:cs="Arial" w:eastAsia="Arial" w:hAnsi="Arial"/>
                <w:sz w:val="17"/>
                <w:szCs w:val="17"/>
              </w:rPr>
              <w:t xml:space="preserve">0.114</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7"/>
                <w:szCs w:val="17"/>
              </w:rPr>
              <w:t xml:space="preserve">Negative</w:t>
            </w:r>
          </w:p>
        </w:tc>
        <w:tc>
          <w:tcPr>
            <w:tcW w:type="dxa" w:w="3960"/>
            <w:tcBorders>
              <w:top w:val="single" w:color="CCCCCC" w:sz="1"/>
              <w:left w:val="single" w:color="CCCCCC" w:sz="1"/>
              <w:bottom w:val="single" w:color="CCCCCC" w:sz="1"/>
              <w:right w:val="single" w:color="CCCCCC" w:sz="1"/>
            </w:tcBorders>
            <w:shd w:fill="E8F4E8" w:val="clear"/>
            <w:tcMar>
              <w:top w:type="dxa" w:w="70"/>
              <w:left w:type="dxa" w:w="120"/>
              <w:bottom w:type="dxa" w:w="70"/>
              <w:right w:type="dxa" w:w="120"/>
            </w:tcMar>
          </w:tcPr>
          <w:p>
            <w:r>
              <w:rPr>
                <w:rFonts w:ascii="Arial" w:cs="Arial" w:eastAsia="Arial" w:hAnsi="Arial"/>
                <w:sz w:val="17"/>
                <w:szCs w:val="17"/>
              </w:rPr>
              <w:t xml:space="preserve">KEPT — also fairness variable</w:t>
            </w:r>
          </w:p>
        </w:tc>
      </w:tr>
      <w:tr>
        <w:tc>
          <w:tcPr>
            <w:tcW w:type="dxa" w:w="3200"/>
            <w:tcBorders>
              <w:top w:val="single" w:color="CCCCCC" w:sz="1"/>
              <w:left w:val="single" w:color="CCCCCC" w:sz="1"/>
              <w:bottom w:val="single" w:color="CCCCCC" w:sz="1"/>
              <w:right w:val="single" w:color="CCCCCC" w:sz="1"/>
            </w:tcBorders>
            <w:shd w:fill="EEF4FF" w:val="clear"/>
            <w:tcMar>
              <w:top w:type="dxa" w:w="70"/>
              <w:left w:type="dxa" w:w="120"/>
              <w:bottom w:type="dxa" w:w="70"/>
              <w:right w:type="dxa" w:w="120"/>
            </w:tcMar>
          </w:tcPr>
          <w:p>
            <w:r>
              <w:rPr>
                <w:rFonts w:ascii="Arial" w:cs="Arial" w:eastAsia="Arial" w:hAnsi="Arial"/>
                <w:sz w:val="17"/>
                <w:szCs w:val="17"/>
              </w:rPr>
              <w:t xml:space="preserve">Total Charges</w:t>
            </w:r>
          </w:p>
        </w:tc>
        <w:tc>
          <w:tcPr>
            <w:tcW w:type="dxa" w:w="1200"/>
            <w:tcBorders>
              <w:top w:val="single" w:color="CCCCCC" w:sz="1"/>
              <w:left w:val="single" w:color="CCCCCC" w:sz="1"/>
              <w:bottom w:val="single" w:color="CCCCCC" w:sz="1"/>
              <w:right w:val="single" w:color="CCCCCC" w:sz="1"/>
            </w:tcBorders>
            <w:shd w:fill="FFF8EE" w:val="clear"/>
            <w:tcMar>
              <w:top w:type="dxa" w:w="70"/>
              <w:left w:type="dxa" w:w="120"/>
              <w:bottom w:type="dxa" w:w="70"/>
              <w:right w:type="dxa" w:w="120"/>
            </w:tcMar>
          </w:tcPr>
          <w:p>
            <w:r>
              <w:rPr>
                <w:rFonts w:ascii="Arial" w:cs="Arial" w:eastAsia="Arial" w:hAnsi="Arial"/>
                <w:sz w:val="17"/>
                <w:szCs w:val="17"/>
              </w:rPr>
              <w:t xml:space="preserve">0.099</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7"/>
                <w:szCs w:val="17"/>
              </w:rPr>
              <w:t xml:space="preserve">Positive</w:t>
            </w:r>
          </w:p>
        </w:tc>
        <w:tc>
          <w:tcPr>
            <w:tcW w:type="dxa" w:w="3960"/>
            <w:tcBorders>
              <w:top w:val="single" w:color="CCCCCC" w:sz="1"/>
              <w:left w:val="single" w:color="CCCCCC" w:sz="1"/>
              <w:bottom w:val="single" w:color="CCCCCC" w:sz="1"/>
              <w:right w:val="single" w:color="CCCCCC" w:sz="1"/>
            </w:tcBorders>
            <w:shd w:fill="FFEEEE" w:val="clear"/>
            <w:tcMar>
              <w:top w:type="dxa" w:w="70"/>
              <w:left w:type="dxa" w:w="120"/>
              <w:bottom w:type="dxa" w:w="70"/>
              <w:right w:type="dxa" w:w="120"/>
            </w:tcMar>
          </w:tcPr>
          <w:p>
            <w:r>
              <w:rPr>
                <w:rFonts w:ascii="Arial" w:cs="Arial" w:eastAsia="Arial" w:hAnsi="Arial"/>
                <w:sz w:val="17"/>
                <w:szCs w:val="17"/>
              </w:rPr>
              <w:t xml:space="preserve">EXCLUDED — multicollinearity with Tenure (0.826)</w:t>
            </w:r>
          </w:p>
        </w:tc>
      </w:tr>
      <w:tr>
        <w:tc>
          <w:tcPr>
            <w:tcW w:type="dxa" w:w="3200"/>
            <w:tcBorders>
              <w:top w:val="single" w:color="CCCCCC" w:sz="1"/>
              <w:left w:val="single" w:color="CCCCCC" w:sz="1"/>
              <w:bottom w:val="single" w:color="CCCCCC" w:sz="1"/>
              <w:right w:val="single" w:color="CCCCCC" w:sz="1"/>
            </w:tcBorders>
            <w:shd w:fill="EEF4FF" w:val="clear"/>
            <w:tcMar>
              <w:top w:type="dxa" w:w="70"/>
              <w:left w:type="dxa" w:w="120"/>
              <w:bottom w:type="dxa" w:w="70"/>
              <w:right w:type="dxa" w:w="120"/>
            </w:tcMar>
          </w:tcPr>
          <w:p>
            <w:r>
              <w:rPr>
                <w:rFonts w:ascii="Arial" w:cs="Arial" w:eastAsia="Arial" w:hAnsi="Arial"/>
                <w:sz w:val="17"/>
                <w:szCs w:val="17"/>
              </w:rPr>
              <w:t xml:space="preserve">has_referred</w:t>
            </w:r>
          </w:p>
        </w:tc>
        <w:tc>
          <w:tcPr>
            <w:tcW w:type="dxa" w:w="1200"/>
            <w:tcBorders>
              <w:top w:val="single" w:color="CCCCCC" w:sz="1"/>
              <w:left w:val="single" w:color="CCCCCC" w:sz="1"/>
              <w:bottom w:val="single" w:color="CCCCCC" w:sz="1"/>
              <w:right w:val="single" w:color="CCCCCC" w:sz="1"/>
            </w:tcBorders>
            <w:shd w:fill="FFF8EE" w:val="clear"/>
            <w:tcMar>
              <w:top w:type="dxa" w:w="70"/>
              <w:left w:type="dxa" w:w="120"/>
              <w:bottom w:type="dxa" w:w="70"/>
              <w:right w:type="dxa" w:w="120"/>
            </w:tcMar>
          </w:tcPr>
          <w:p>
            <w:r>
              <w:rPr>
                <w:rFonts w:ascii="Arial" w:cs="Arial" w:eastAsia="Arial" w:hAnsi="Arial"/>
                <w:sz w:val="17"/>
                <w:szCs w:val="17"/>
              </w:rPr>
              <w:t xml:space="preserve">0.089</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7"/>
                <w:szCs w:val="17"/>
              </w:rPr>
              <w:t xml:space="preserve">Positive</w:t>
            </w:r>
          </w:p>
        </w:tc>
        <w:tc>
          <w:tcPr>
            <w:tcW w:type="dxa" w:w="3960"/>
            <w:tcBorders>
              <w:top w:val="single" w:color="CCCCCC" w:sz="1"/>
              <w:left w:val="single" w:color="CCCCCC" w:sz="1"/>
              <w:bottom w:val="single" w:color="CCCCCC" w:sz="1"/>
              <w:right w:val="single" w:color="CCCCCC" w:sz="1"/>
            </w:tcBorders>
            <w:shd w:fill="E8F4E8" w:val="clear"/>
            <w:tcMar>
              <w:top w:type="dxa" w:w="70"/>
              <w:left w:type="dxa" w:w="120"/>
              <w:bottom w:type="dxa" w:w="70"/>
              <w:right w:type="dxa" w:w="120"/>
            </w:tcMar>
          </w:tcPr>
          <w:p>
            <w:r>
              <w:rPr>
                <w:rFonts w:ascii="Arial" w:cs="Arial" w:eastAsia="Arial" w:hAnsi="Arial"/>
                <w:sz w:val="17"/>
                <w:szCs w:val="17"/>
              </w:rPr>
              <w:t xml:space="preserve">KEPT</w:t>
            </w:r>
          </w:p>
        </w:tc>
      </w:tr>
      <w:tr>
        <w:tc>
          <w:tcPr>
            <w:tcW w:type="dxa" w:w="3200"/>
            <w:tcBorders>
              <w:top w:val="single" w:color="CCCCCC" w:sz="1"/>
              <w:left w:val="single" w:color="CCCCCC" w:sz="1"/>
              <w:bottom w:val="single" w:color="CCCCCC" w:sz="1"/>
              <w:right w:val="single" w:color="CCCCCC" w:sz="1"/>
            </w:tcBorders>
            <w:shd w:fill="EEF4FF" w:val="clear"/>
            <w:tcMar>
              <w:top w:type="dxa" w:w="70"/>
              <w:left w:type="dxa" w:w="120"/>
              <w:bottom w:type="dxa" w:w="70"/>
              <w:right w:type="dxa" w:w="120"/>
            </w:tcMar>
          </w:tcPr>
          <w:p>
            <w:r>
              <w:rPr>
                <w:rFonts w:ascii="Arial" w:cs="Arial" w:eastAsia="Arial" w:hAnsi="Arial"/>
                <w:sz w:val="17"/>
                <w:szCs w:val="17"/>
              </w:rPr>
              <w:t xml:space="preserve">Age</w:t>
            </w:r>
          </w:p>
        </w:tc>
        <w:tc>
          <w:tcPr>
            <w:tcW w:type="dxa" w:w="1200"/>
            <w:tcBorders>
              <w:top w:val="single" w:color="CCCCCC" w:sz="1"/>
              <w:left w:val="single" w:color="CCCCCC" w:sz="1"/>
              <w:bottom w:val="single" w:color="CCCCCC" w:sz="1"/>
              <w:right w:val="single" w:color="CCCCCC" w:sz="1"/>
            </w:tcBorders>
            <w:shd w:fill="FFF8EE" w:val="clear"/>
            <w:tcMar>
              <w:top w:type="dxa" w:w="70"/>
              <w:left w:type="dxa" w:w="120"/>
              <w:bottom w:type="dxa" w:w="70"/>
              <w:right w:type="dxa" w:w="120"/>
            </w:tcMar>
          </w:tcPr>
          <w:p>
            <w:r>
              <w:rPr>
                <w:rFonts w:ascii="Arial" w:cs="Arial" w:eastAsia="Arial" w:hAnsi="Arial"/>
                <w:sz w:val="17"/>
                <w:szCs w:val="17"/>
              </w:rPr>
              <w:t xml:space="preserve">0.088</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7"/>
                <w:szCs w:val="17"/>
              </w:rPr>
              <w:t xml:space="preserve">Negative</w:t>
            </w:r>
          </w:p>
        </w:tc>
        <w:tc>
          <w:tcPr>
            <w:tcW w:type="dxa" w:w="3960"/>
            <w:tcBorders>
              <w:top w:val="single" w:color="CCCCCC" w:sz="1"/>
              <w:left w:val="single" w:color="CCCCCC" w:sz="1"/>
              <w:bottom w:val="single" w:color="CCCCCC" w:sz="1"/>
              <w:right w:val="single" w:color="CCCCCC" w:sz="1"/>
            </w:tcBorders>
            <w:shd w:fill="E8F4E8" w:val="clear"/>
            <w:tcMar>
              <w:top w:type="dxa" w:w="70"/>
              <w:left w:type="dxa" w:w="120"/>
              <w:bottom w:type="dxa" w:w="70"/>
              <w:right w:type="dxa" w:w="120"/>
            </w:tcMar>
          </w:tcPr>
          <w:p>
            <w:r>
              <w:rPr>
                <w:rFonts w:ascii="Arial" w:cs="Arial" w:eastAsia="Arial" w:hAnsi="Arial"/>
                <w:sz w:val="17"/>
                <w:szCs w:val="17"/>
              </w:rPr>
              <w:t xml:space="preserve">KEPT — also fairness variable</w:t>
            </w:r>
          </w:p>
        </w:tc>
      </w:tr>
      <w:tr>
        <w:tc>
          <w:tcPr>
            <w:tcW w:type="dxa" w:w="3200"/>
            <w:tcBorders>
              <w:top w:val="single" w:color="CCCCCC" w:sz="1"/>
              <w:left w:val="single" w:color="CCCCCC" w:sz="1"/>
              <w:bottom w:val="single" w:color="CCCCCC" w:sz="1"/>
              <w:right w:val="single" w:color="CCCCCC" w:sz="1"/>
            </w:tcBorders>
            <w:shd w:fill="EEF4FF" w:val="clear"/>
            <w:tcMar>
              <w:top w:type="dxa" w:w="70"/>
              <w:left w:type="dxa" w:w="120"/>
              <w:bottom w:type="dxa" w:w="70"/>
              <w:right w:type="dxa" w:w="120"/>
            </w:tcMar>
          </w:tcPr>
          <w:p>
            <w:r>
              <w:rPr>
                <w:rFonts w:ascii="Arial" w:cs="Arial" w:eastAsia="Arial" w:hAnsi="Arial"/>
                <w:sz w:val="17"/>
                <w:szCs w:val="17"/>
              </w:rPr>
              <w:t xml:space="preserve">is_married</w:t>
            </w:r>
          </w:p>
        </w:tc>
        <w:tc>
          <w:tcPr>
            <w:tcW w:type="dxa" w:w="1200"/>
            <w:tcBorders>
              <w:top w:val="single" w:color="CCCCCC" w:sz="1"/>
              <w:left w:val="single" w:color="CCCCCC" w:sz="1"/>
              <w:bottom w:val="single" w:color="CCCCCC" w:sz="1"/>
              <w:right w:val="single" w:color="CCCCCC" w:sz="1"/>
            </w:tcBorders>
            <w:shd w:fill="FFF8EE" w:val="clear"/>
            <w:tcMar>
              <w:top w:type="dxa" w:w="70"/>
              <w:left w:type="dxa" w:w="120"/>
              <w:bottom w:type="dxa" w:w="70"/>
              <w:right w:type="dxa" w:w="120"/>
            </w:tcMar>
          </w:tcPr>
          <w:p>
            <w:r>
              <w:rPr>
                <w:rFonts w:ascii="Arial" w:cs="Arial" w:eastAsia="Arial" w:hAnsi="Arial"/>
                <w:sz w:val="17"/>
                <w:szCs w:val="17"/>
              </w:rPr>
              <w:t xml:space="preserve">0.088</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7"/>
                <w:szCs w:val="17"/>
              </w:rPr>
              <w:t xml:space="preserve">Positive</w:t>
            </w:r>
          </w:p>
        </w:tc>
        <w:tc>
          <w:tcPr>
            <w:tcW w:type="dxa" w:w="3960"/>
            <w:tcBorders>
              <w:top w:val="single" w:color="CCCCCC" w:sz="1"/>
              <w:left w:val="single" w:color="CCCCCC" w:sz="1"/>
              <w:bottom w:val="single" w:color="CCCCCC" w:sz="1"/>
              <w:right w:val="single" w:color="CCCCCC" w:sz="1"/>
            </w:tcBorders>
            <w:shd w:fill="FFEEEE" w:val="clear"/>
            <w:tcMar>
              <w:top w:type="dxa" w:w="70"/>
              <w:left w:type="dxa" w:w="120"/>
              <w:bottom w:type="dxa" w:w="70"/>
              <w:right w:type="dxa" w:w="120"/>
            </w:tcMar>
          </w:tcPr>
          <w:p>
            <w:r>
              <w:rPr>
                <w:rFonts w:ascii="Arial" w:cs="Arial" w:eastAsia="Arial" w:hAnsi="Arial"/>
                <w:sz w:val="17"/>
                <w:szCs w:val="17"/>
              </w:rPr>
              <w:t xml:space="preserve">EXCLUDED — multicollinearity with has_referred (0.950)</w:t>
            </w:r>
          </w:p>
        </w:tc>
      </w:tr>
      <w:tr>
        <w:tc>
          <w:tcPr>
            <w:tcW w:type="dxa" w:w="3200"/>
            <w:tcBorders>
              <w:top w:val="single" w:color="CCCCCC" w:sz="1"/>
              <w:left w:val="single" w:color="CCCCCC" w:sz="1"/>
              <w:bottom w:val="single" w:color="CCCCCC" w:sz="1"/>
              <w:right w:val="single" w:color="CCCCCC" w:sz="1"/>
            </w:tcBorders>
            <w:shd w:fill="EEF4FF" w:val="clear"/>
            <w:tcMar>
              <w:top w:type="dxa" w:w="70"/>
              <w:left w:type="dxa" w:w="120"/>
              <w:bottom w:type="dxa" w:w="70"/>
              <w:right w:type="dxa" w:w="120"/>
            </w:tcMar>
          </w:tcPr>
          <w:p>
            <w:r>
              <w:rPr>
                <w:rFonts w:ascii="Arial" w:cs="Arial" w:eastAsia="Arial" w:hAnsi="Arial"/>
                <w:sz w:val="17"/>
                <w:szCs w:val="17"/>
              </w:rPr>
              <w:t xml:space="preserve">has_premium_support</w:t>
            </w:r>
          </w:p>
        </w:tc>
        <w:tc>
          <w:tcPr>
            <w:tcW w:type="dxa" w:w="1200"/>
            <w:tcBorders>
              <w:top w:val="single" w:color="CCCCCC" w:sz="1"/>
              <w:left w:val="single" w:color="CCCCCC" w:sz="1"/>
              <w:bottom w:val="single" w:color="CCCCCC" w:sz="1"/>
              <w:right w:val="single" w:color="CCCCCC" w:sz="1"/>
            </w:tcBorders>
            <w:shd w:fill="FFF8EE" w:val="clear"/>
            <w:tcMar>
              <w:top w:type="dxa" w:w="70"/>
              <w:left w:type="dxa" w:w="120"/>
              <w:bottom w:type="dxa" w:w="70"/>
              <w:right w:type="dxa" w:w="120"/>
            </w:tcMar>
          </w:tcPr>
          <w:p>
            <w:r>
              <w:rPr>
                <w:rFonts w:ascii="Arial" w:cs="Arial" w:eastAsia="Arial" w:hAnsi="Arial"/>
                <w:sz w:val="17"/>
                <w:szCs w:val="17"/>
              </w:rPr>
              <w:t xml:space="preserve">0.076</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7"/>
                <w:szCs w:val="17"/>
              </w:rPr>
              <w:t xml:space="preserve">Positive</w:t>
            </w:r>
          </w:p>
        </w:tc>
        <w:tc>
          <w:tcPr>
            <w:tcW w:type="dxa" w:w="3960"/>
            <w:tcBorders>
              <w:top w:val="single" w:color="CCCCCC" w:sz="1"/>
              <w:left w:val="single" w:color="CCCCCC" w:sz="1"/>
              <w:bottom w:val="single" w:color="CCCCCC" w:sz="1"/>
              <w:right w:val="single" w:color="CCCCCC" w:sz="1"/>
            </w:tcBorders>
            <w:shd w:fill="E8F4E8" w:val="clear"/>
            <w:tcMar>
              <w:top w:type="dxa" w:w="70"/>
              <w:left w:type="dxa" w:w="120"/>
              <w:bottom w:type="dxa" w:w="70"/>
              <w:right w:type="dxa" w:w="120"/>
            </w:tcMar>
          </w:tcPr>
          <w:p>
            <w:r>
              <w:rPr>
                <w:rFonts w:ascii="Arial" w:cs="Arial" w:eastAsia="Arial" w:hAnsi="Arial"/>
                <w:sz w:val="17"/>
                <w:szCs w:val="17"/>
              </w:rPr>
              <w:t xml:space="preserve">KEPT</w:t>
            </w:r>
          </w:p>
        </w:tc>
      </w:tr>
      <w:tr>
        <w:tc>
          <w:tcPr>
            <w:tcW w:type="dxa" w:w="3200"/>
            <w:tcBorders>
              <w:top w:val="single" w:color="CCCCCC" w:sz="1"/>
              <w:left w:val="single" w:color="CCCCCC" w:sz="1"/>
              <w:bottom w:val="single" w:color="CCCCCC" w:sz="1"/>
              <w:right w:val="single" w:color="CCCCCC" w:sz="1"/>
            </w:tcBorders>
            <w:shd w:fill="EEF4FF" w:val="clear"/>
            <w:tcMar>
              <w:top w:type="dxa" w:w="70"/>
              <w:left w:type="dxa" w:w="120"/>
              <w:bottom w:type="dxa" w:w="70"/>
              <w:right w:type="dxa" w:w="120"/>
            </w:tcMar>
          </w:tcPr>
          <w:p>
            <w:r>
              <w:rPr>
                <w:rFonts w:ascii="Arial" w:cs="Arial" w:eastAsia="Arial" w:hAnsi="Arial"/>
                <w:sz w:val="17"/>
                <w:szCs w:val="17"/>
              </w:rPr>
              <w:t xml:space="preserve">Avg Monthly GB Download</w:t>
            </w:r>
          </w:p>
        </w:tc>
        <w:tc>
          <w:tcPr>
            <w:tcW w:type="dxa" w:w="1200"/>
            <w:tcBorders>
              <w:top w:val="single" w:color="CCCCCC" w:sz="1"/>
              <w:left w:val="single" w:color="CCCCCC" w:sz="1"/>
              <w:bottom w:val="single" w:color="CCCCCC" w:sz="1"/>
              <w:right w:val="single" w:color="CCCCCC" w:sz="1"/>
            </w:tcBorders>
            <w:shd w:fill="FFF8EE" w:val="clear"/>
            <w:tcMar>
              <w:top w:type="dxa" w:w="70"/>
              <w:left w:type="dxa" w:w="120"/>
              <w:bottom w:type="dxa" w:w="70"/>
              <w:right w:type="dxa" w:w="120"/>
            </w:tcMar>
          </w:tcPr>
          <w:p>
            <w:r>
              <w:rPr>
                <w:rFonts w:ascii="Arial" w:cs="Arial" w:eastAsia="Arial" w:hAnsi="Arial"/>
                <w:sz w:val="17"/>
                <w:szCs w:val="17"/>
              </w:rPr>
              <w:t xml:space="preserve">0.074</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7"/>
                <w:szCs w:val="17"/>
              </w:rPr>
              <w:t xml:space="preserve">Negative</w:t>
            </w:r>
          </w:p>
        </w:tc>
        <w:tc>
          <w:tcPr>
            <w:tcW w:type="dxa" w:w="3960"/>
            <w:tcBorders>
              <w:top w:val="single" w:color="CCCCCC" w:sz="1"/>
              <w:left w:val="single" w:color="CCCCCC" w:sz="1"/>
              <w:bottom w:val="single" w:color="CCCCCC" w:sz="1"/>
              <w:right w:val="single" w:color="CCCCCC" w:sz="1"/>
            </w:tcBorders>
            <w:shd w:fill="E8F4E8" w:val="clear"/>
            <w:tcMar>
              <w:top w:type="dxa" w:w="70"/>
              <w:left w:type="dxa" w:w="120"/>
              <w:bottom w:type="dxa" w:w="70"/>
              <w:right w:type="dxa" w:w="120"/>
            </w:tcMar>
          </w:tcPr>
          <w:p>
            <w:r>
              <w:rPr>
                <w:rFonts w:ascii="Arial" w:cs="Arial" w:eastAsia="Arial" w:hAnsi="Arial"/>
                <w:sz w:val="17"/>
                <w:szCs w:val="17"/>
              </w:rPr>
              <w:t xml:space="preserve">KEPT — usage signal</w:t>
            </w:r>
          </w:p>
        </w:tc>
      </w:tr>
      <w:tr>
        <w:tc>
          <w:tcPr>
            <w:tcW w:type="dxa" w:w="3200"/>
            <w:tcBorders>
              <w:top w:val="single" w:color="CCCCCC" w:sz="1"/>
              <w:left w:val="single" w:color="CCCCCC" w:sz="1"/>
              <w:bottom w:val="single" w:color="CCCCCC" w:sz="1"/>
              <w:right w:val="single" w:color="CCCCCC" w:sz="1"/>
            </w:tcBorders>
            <w:shd w:fill="EEF4FF" w:val="clear"/>
            <w:tcMar>
              <w:top w:type="dxa" w:w="70"/>
              <w:left w:type="dxa" w:w="120"/>
              <w:bottom w:type="dxa" w:w="70"/>
              <w:right w:type="dxa" w:w="120"/>
            </w:tcMar>
          </w:tcPr>
          <w:p>
            <w:r>
              <w:rPr>
                <w:rFonts w:ascii="Arial" w:cs="Arial" w:eastAsia="Arial" w:hAnsi="Arial"/>
                <w:sz w:val="17"/>
                <w:szCs w:val="17"/>
              </w:rPr>
              <w:t xml:space="preserve">nb_services</w:t>
            </w:r>
          </w:p>
        </w:tc>
        <w:tc>
          <w:tcPr>
            <w:tcW w:type="dxa" w:w="1200"/>
            <w:tcBorders>
              <w:top w:val="single" w:color="CCCCCC" w:sz="1"/>
              <w:left w:val="single" w:color="CCCCCC" w:sz="1"/>
              <w:bottom w:val="single" w:color="CCCCCC" w:sz="1"/>
              <w:right w:val="single" w:color="CCCCCC" w:sz="1"/>
            </w:tcBorders>
            <w:shd w:fill="E8F4E8" w:val="clear"/>
            <w:tcMar>
              <w:top w:type="dxa" w:w="70"/>
              <w:left w:type="dxa" w:w="120"/>
              <w:bottom w:type="dxa" w:w="70"/>
              <w:right w:type="dxa" w:w="120"/>
            </w:tcMar>
          </w:tcPr>
          <w:p>
            <w:r>
              <w:rPr>
                <w:rFonts w:ascii="Arial" w:cs="Arial" w:eastAsia="Arial" w:hAnsi="Arial"/>
                <w:sz w:val="17"/>
                <w:szCs w:val="17"/>
              </w:rPr>
              <w:t xml:space="preserve">0.061</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7"/>
                <w:szCs w:val="17"/>
              </w:rPr>
              <w:t xml:space="preserve">Negative</w:t>
            </w:r>
          </w:p>
        </w:tc>
        <w:tc>
          <w:tcPr>
            <w:tcW w:type="dxa" w:w="3960"/>
            <w:tcBorders>
              <w:top w:val="single" w:color="CCCCCC" w:sz="1"/>
              <w:left w:val="single" w:color="CCCCCC" w:sz="1"/>
              <w:bottom w:val="single" w:color="CCCCCC" w:sz="1"/>
              <w:right w:val="single" w:color="CCCCCC" w:sz="1"/>
            </w:tcBorders>
            <w:shd w:fill="FFEEEE" w:val="clear"/>
            <w:tcMar>
              <w:top w:type="dxa" w:w="70"/>
              <w:left w:type="dxa" w:w="120"/>
              <w:bottom w:type="dxa" w:w="70"/>
              <w:right w:type="dxa" w:w="120"/>
            </w:tcMar>
          </w:tcPr>
          <w:p>
            <w:r>
              <w:rPr>
                <w:rFonts w:ascii="Arial" w:cs="Arial" w:eastAsia="Arial" w:hAnsi="Arial"/>
                <w:sz w:val="17"/>
                <w:szCs w:val="17"/>
              </w:rPr>
              <w:t xml:space="preserve">EXCLUDED — multicollinearity with Monthly Charge (0.807)</w:t>
            </w:r>
          </w:p>
        </w:tc>
      </w:tr>
      <w:tr>
        <w:tc>
          <w:tcPr>
            <w:tcW w:type="dxa" w:w="3200"/>
            <w:tcBorders>
              <w:top w:val="single" w:color="CCCCCC" w:sz="1"/>
              <w:left w:val="single" w:color="CCCCCC" w:sz="1"/>
              <w:bottom w:val="single" w:color="CCCCCC" w:sz="1"/>
              <w:right w:val="single" w:color="CCCCCC" w:sz="1"/>
            </w:tcBorders>
            <w:shd w:fill="EEF4FF" w:val="clear"/>
            <w:tcMar>
              <w:top w:type="dxa" w:w="70"/>
              <w:left w:type="dxa" w:w="120"/>
              <w:bottom w:type="dxa" w:w="70"/>
              <w:right w:type="dxa" w:w="120"/>
            </w:tcMar>
          </w:tcPr>
          <w:p>
            <w:r>
              <w:rPr>
                <w:rFonts w:ascii="Arial" w:cs="Arial" w:eastAsia="Arial" w:hAnsi="Arial"/>
                <w:sz w:val="17"/>
                <w:szCs w:val="17"/>
              </w:rPr>
              <w:t xml:space="preserve">is_auto_pay</w:t>
            </w:r>
          </w:p>
        </w:tc>
        <w:tc>
          <w:tcPr>
            <w:tcW w:type="dxa" w:w="1200"/>
            <w:tcBorders>
              <w:top w:val="single" w:color="CCCCCC" w:sz="1"/>
              <w:left w:val="single" w:color="CCCCCC" w:sz="1"/>
              <w:bottom w:val="single" w:color="CCCCCC" w:sz="1"/>
              <w:right w:val="single" w:color="CCCCCC" w:sz="1"/>
            </w:tcBorders>
            <w:shd w:fill="E8F4E8" w:val="clear"/>
            <w:tcMar>
              <w:top w:type="dxa" w:w="70"/>
              <w:left w:type="dxa" w:w="120"/>
              <w:bottom w:type="dxa" w:w="70"/>
              <w:right w:type="dxa" w:w="120"/>
            </w:tcMar>
          </w:tcPr>
          <w:p>
            <w:r>
              <w:rPr>
                <w:rFonts w:ascii="Arial" w:cs="Arial" w:eastAsia="Arial" w:hAnsi="Arial"/>
                <w:sz w:val="17"/>
                <w:szCs w:val="17"/>
              </w:rPr>
              <w:t xml:space="preserve">0.044</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7"/>
                <w:szCs w:val="17"/>
              </w:rPr>
              <w:t xml:space="preserve">Positive</w:t>
            </w:r>
          </w:p>
        </w:tc>
        <w:tc>
          <w:tcPr>
            <w:tcW w:type="dxa" w:w="3960"/>
            <w:tcBorders>
              <w:top w:val="single" w:color="CCCCCC" w:sz="1"/>
              <w:left w:val="single" w:color="CCCCCC" w:sz="1"/>
              <w:bottom w:val="single" w:color="CCCCCC" w:sz="1"/>
              <w:right w:val="single" w:color="CCCCCC" w:sz="1"/>
            </w:tcBorders>
            <w:shd w:fill="FFEEEE" w:val="clear"/>
            <w:tcMar>
              <w:top w:type="dxa" w:w="70"/>
              <w:left w:type="dxa" w:w="120"/>
              <w:bottom w:type="dxa" w:w="70"/>
              <w:right w:type="dxa" w:w="120"/>
            </w:tcMar>
          </w:tcPr>
          <w:p>
            <w:r>
              <w:rPr>
                <w:rFonts w:ascii="Arial" w:cs="Arial" w:eastAsia="Arial" w:hAnsi="Arial"/>
                <w:sz w:val="17"/>
                <w:szCs w:val="17"/>
              </w:rPr>
              <w:t xml:space="preserve">EXCLUDED — signal too weak</w:t>
            </w:r>
          </w:p>
        </w:tc>
      </w:tr>
      <w:tr>
        <w:tc>
          <w:tcPr>
            <w:tcW w:type="dxa" w:w="3200"/>
            <w:tcBorders>
              <w:top w:val="single" w:color="CCCCCC" w:sz="1"/>
              <w:left w:val="single" w:color="CCCCCC" w:sz="1"/>
              <w:bottom w:val="single" w:color="CCCCCC" w:sz="1"/>
              <w:right w:val="single" w:color="CCCCCC" w:sz="1"/>
            </w:tcBorders>
            <w:shd w:fill="EEF4FF" w:val="clear"/>
            <w:tcMar>
              <w:top w:type="dxa" w:w="70"/>
              <w:left w:type="dxa" w:w="120"/>
              <w:bottom w:type="dxa" w:w="70"/>
              <w:right w:type="dxa" w:w="120"/>
            </w:tcMar>
          </w:tcPr>
          <w:p>
            <w:r>
              <w:rPr>
                <w:rFonts w:ascii="Arial" w:cs="Arial" w:eastAsia="Arial" w:hAnsi="Arial"/>
                <w:sz w:val="17"/>
                <w:szCs w:val="17"/>
              </w:rPr>
              <w:t xml:space="preserve">Population</w:t>
            </w:r>
          </w:p>
        </w:tc>
        <w:tc>
          <w:tcPr>
            <w:tcW w:type="dxa" w:w="1200"/>
            <w:tcBorders>
              <w:top w:val="single" w:color="CCCCCC" w:sz="1"/>
              <w:left w:val="single" w:color="CCCCCC" w:sz="1"/>
              <w:bottom w:val="single" w:color="CCCCCC" w:sz="1"/>
              <w:right w:val="single" w:color="CCCCCC" w:sz="1"/>
            </w:tcBorders>
            <w:shd w:fill="E8F4E8" w:val="clear"/>
            <w:tcMar>
              <w:top w:type="dxa" w:w="70"/>
              <w:left w:type="dxa" w:w="120"/>
              <w:bottom w:type="dxa" w:w="70"/>
              <w:right w:type="dxa" w:w="120"/>
            </w:tcMar>
          </w:tcPr>
          <w:p>
            <w:r>
              <w:rPr>
                <w:rFonts w:ascii="Arial" w:cs="Arial" w:eastAsia="Arial" w:hAnsi="Arial"/>
                <w:sz w:val="17"/>
                <w:szCs w:val="17"/>
              </w:rPr>
              <w:t xml:space="preserve">0.028</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7"/>
                <w:szCs w:val="17"/>
              </w:rPr>
              <w:t xml:space="preserve">Negative</w:t>
            </w:r>
          </w:p>
        </w:tc>
        <w:tc>
          <w:tcPr>
            <w:tcW w:type="dxa" w:w="3960"/>
            <w:tcBorders>
              <w:top w:val="single" w:color="CCCCCC" w:sz="1"/>
              <w:left w:val="single" w:color="CCCCCC" w:sz="1"/>
              <w:bottom w:val="single" w:color="CCCCCC" w:sz="1"/>
              <w:right w:val="single" w:color="CCCCCC" w:sz="1"/>
            </w:tcBorders>
            <w:shd w:fill="FFEEEE" w:val="clear"/>
            <w:tcMar>
              <w:top w:type="dxa" w:w="70"/>
              <w:left w:type="dxa" w:w="120"/>
              <w:bottom w:type="dxa" w:w="70"/>
              <w:right w:type="dxa" w:w="120"/>
            </w:tcMar>
          </w:tcPr>
          <w:p>
            <w:r>
              <w:rPr>
                <w:rFonts w:ascii="Arial" w:cs="Arial" w:eastAsia="Arial" w:hAnsi="Arial"/>
                <w:sz w:val="17"/>
                <w:szCs w:val="17"/>
              </w:rPr>
              <w:t xml:space="preserve">EXCLUDED — no predictive value</w:t>
            </w:r>
          </w:p>
        </w:tc>
      </w:tr>
      <w:tr>
        <w:tc>
          <w:tcPr>
            <w:tcW w:type="dxa" w:w="3200"/>
            <w:tcBorders>
              <w:top w:val="single" w:color="CCCCCC" w:sz="1"/>
              <w:left w:val="single" w:color="CCCCCC" w:sz="1"/>
              <w:bottom w:val="single" w:color="CCCCCC" w:sz="1"/>
              <w:right w:val="single" w:color="CCCCCC" w:sz="1"/>
            </w:tcBorders>
            <w:shd w:fill="EEF4FF" w:val="clear"/>
            <w:tcMar>
              <w:top w:type="dxa" w:w="70"/>
              <w:left w:type="dxa" w:w="120"/>
              <w:bottom w:type="dxa" w:w="70"/>
              <w:right w:type="dxa" w:w="120"/>
            </w:tcMar>
          </w:tcPr>
          <w:p>
            <w:r>
              <w:rPr>
                <w:rFonts w:ascii="Arial" w:cs="Arial" w:eastAsia="Arial" w:hAnsi="Arial"/>
                <w:sz w:val="17"/>
                <w:szCs w:val="17"/>
              </w:rPr>
              <w:t xml:space="preserve">Avg Monthly Long Distance Charges</w:t>
            </w:r>
          </w:p>
        </w:tc>
        <w:tc>
          <w:tcPr>
            <w:tcW w:type="dxa" w:w="1200"/>
            <w:tcBorders>
              <w:top w:val="single" w:color="CCCCCC" w:sz="1"/>
              <w:left w:val="single" w:color="CCCCCC" w:sz="1"/>
              <w:bottom w:val="single" w:color="CCCCCC" w:sz="1"/>
              <w:right w:val="single" w:color="CCCCCC" w:sz="1"/>
            </w:tcBorders>
            <w:shd w:fill="E8F4E8" w:val="clear"/>
            <w:tcMar>
              <w:top w:type="dxa" w:w="70"/>
              <w:left w:type="dxa" w:w="120"/>
              <w:bottom w:type="dxa" w:w="70"/>
              <w:right w:type="dxa" w:w="120"/>
            </w:tcMar>
          </w:tcPr>
          <w:p>
            <w:r>
              <w:rPr>
                <w:rFonts w:ascii="Arial" w:cs="Arial" w:eastAsia="Arial" w:hAnsi="Arial"/>
                <w:sz w:val="17"/>
                <w:szCs w:val="17"/>
              </w:rPr>
              <w:t xml:space="preserve">0.009</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7"/>
                <w:szCs w:val="17"/>
              </w:rPr>
              <w:t xml:space="preserve">Negative</w:t>
            </w:r>
          </w:p>
        </w:tc>
        <w:tc>
          <w:tcPr>
            <w:tcW w:type="dxa" w:w="3960"/>
            <w:tcBorders>
              <w:top w:val="single" w:color="CCCCCC" w:sz="1"/>
              <w:left w:val="single" w:color="CCCCCC" w:sz="1"/>
              <w:bottom w:val="single" w:color="CCCCCC" w:sz="1"/>
              <w:right w:val="single" w:color="CCCCCC" w:sz="1"/>
            </w:tcBorders>
            <w:shd w:fill="FFEEEE" w:val="clear"/>
            <w:tcMar>
              <w:top w:type="dxa" w:w="70"/>
              <w:left w:type="dxa" w:w="120"/>
              <w:bottom w:type="dxa" w:w="70"/>
              <w:right w:type="dxa" w:w="120"/>
            </w:tcMar>
          </w:tcPr>
          <w:p>
            <w:r>
              <w:rPr>
                <w:rFonts w:ascii="Arial" w:cs="Arial" w:eastAsia="Arial" w:hAnsi="Arial"/>
                <w:sz w:val="17"/>
                <w:szCs w:val="17"/>
              </w:rPr>
              <w:t xml:space="preserve">EXCLUDED — near-zero correlation</w:t>
            </w:r>
          </w:p>
        </w:tc>
      </w:tr>
    </w:tbl>
    <w:p>
      <w:pPr>
        <w:spacing w:after="60" w:before="60"/>
      </w:pPr>
      <w:r>
        <w:t xml:space="preserve"/>
      </w:r>
    </w:p>
    <w:p>
      <w:pPr>
        <w:pStyle w:val="Heading2"/>
        <w:spacing w:after="100" w:before="220"/>
      </w:pPr>
      <w:r>
        <w:rPr>
          <w:rFonts w:ascii="Arial" w:cs="Arial" w:eastAsia="Arial" w:hAnsi="Arial"/>
          <w:b/>
          <w:bCs/>
          <w:color w:val="2E75B6"/>
          <w:sz w:val="24"/>
          <w:szCs w:val="24"/>
        </w:rPr>
        <w:t xml:space="preserve">8.2 High Inter-Feature Correlations Detected (&gt; 0.80)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1000"/>
        <w:gridCol w:w="2760"/>
      </w:tblGrid>
      <w:tr>
        <w:tc>
          <w:tcPr>
            <w:tcW w:type="dxa" w:w="28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Feature 1</w:t>
            </w:r>
          </w:p>
        </w:tc>
        <w:tc>
          <w:tcPr>
            <w:tcW w:type="dxa" w:w="28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Feature 2</w:t>
            </w:r>
          </w:p>
        </w:tc>
        <w:tc>
          <w:tcPr>
            <w:tcW w:type="dxa" w:w="10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Corr.</w:t>
            </w:r>
          </w:p>
        </w:tc>
        <w:tc>
          <w:tcPr>
            <w:tcW w:type="dxa" w:w="276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Decision</w:t>
            </w:r>
          </w:p>
        </w:tc>
      </w:tr>
      <w:tr>
        <w:tc>
          <w:tcPr>
            <w:tcW w:type="dxa" w:w="2800"/>
            <w:tcBorders>
              <w:top w:val="single" w:color="CCCCCC" w:sz="1"/>
              <w:left w:val="single" w:color="CCCCCC" w:sz="1"/>
              <w:bottom w:val="single" w:color="CCCCCC" w:sz="1"/>
              <w:right w:val="single" w:color="CCCCCC" w:sz="1"/>
            </w:tcBorders>
            <w:shd w:fill="FFEEEE" w:val="clear"/>
            <w:tcMar>
              <w:top w:type="dxa" w:w="70"/>
              <w:left w:type="dxa" w:w="120"/>
              <w:bottom w:type="dxa" w:w="70"/>
              <w:right w:type="dxa" w:w="120"/>
            </w:tcMar>
          </w:tcPr>
          <w:p>
            <w:r>
              <w:rPr>
                <w:rFonts w:ascii="Arial" w:cs="Arial" w:eastAsia="Arial" w:hAnsi="Arial"/>
                <w:sz w:val="17"/>
                <w:szCs w:val="17"/>
              </w:rPr>
              <w:t xml:space="preserve">Total Charges</w:t>
            </w:r>
          </w:p>
        </w:tc>
        <w:tc>
          <w:tcPr>
            <w:tcW w:type="dxa" w:w="2800"/>
            <w:tcBorders>
              <w:top w:val="single" w:color="CCCCCC" w:sz="1"/>
              <w:left w:val="single" w:color="CCCCCC" w:sz="1"/>
              <w:bottom w:val="single" w:color="CCCCCC" w:sz="1"/>
              <w:right w:val="single" w:color="CCCCCC" w:sz="1"/>
            </w:tcBorders>
            <w:shd w:fill="FFEEEE" w:val="clear"/>
            <w:tcMar>
              <w:top w:type="dxa" w:w="70"/>
              <w:left w:type="dxa" w:w="120"/>
              <w:bottom w:type="dxa" w:w="70"/>
              <w:right w:type="dxa" w:w="120"/>
            </w:tcMar>
          </w:tcPr>
          <w:p>
            <w:r>
              <w:rPr>
                <w:rFonts w:ascii="Arial" w:cs="Arial" w:eastAsia="Arial" w:hAnsi="Arial"/>
                <w:sz w:val="17"/>
                <w:szCs w:val="17"/>
              </w:rPr>
              <w:t xml:space="preserve">Total Revenue</w:t>
            </w:r>
          </w:p>
        </w:tc>
        <w:tc>
          <w:tcPr>
            <w:tcW w:type="dxa" w:w="1000"/>
            <w:tcBorders>
              <w:top w:val="single" w:color="CCCCCC" w:sz="1"/>
              <w:left w:val="single" w:color="CCCCCC" w:sz="1"/>
              <w:bottom w:val="single" w:color="CCCCCC" w:sz="1"/>
              <w:right w:val="single" w:color="CCCCCC" w:sz="1"/>
            </w:tcBorders>
            <w:shd w:fill="FFEEEE" w:val="clear"/>
            <w:tcMar>
              <w:top w:type="dxa" w:w="70"/>
              <w:left w:type="dxa" w:w="120"/>
              <w:bottom w:type="dxa" w:w="70"/>
              <w:right w:type="dxa" w:w="120"/>
            </w:tcMar>
          </w:tcPr>
          <w:p>
            <w:r>
              <w:rPr>
                <w:rFonts w:ascii="Arial" w:cs="Arial" w:eastAsia="Arial" w:hAnsi="Arial"/>
                <w:sz w:val="17"/>
                <w:szCs w:val="17"/>
              </w:rPr>
              <w:t xml:space="preserve">0.972</w:t>
            </w:r>
          </w:p>
        </w:tc>
        <w:tc>
          <w:tcPr>
            <w:tcW w:type="dxa" w:w="2760"/>
            <w:tcBorders>
              <w:top w:val="single" w:color="CCCCCC" w:sz="1"/>
              <w:left w:val="single" w:color="CCCCCC" w:sz="1"/>
              <w:bottom w:val="single" w:color="CCCCCC" w:sz="1"/>
              <w:right w:val="single" w:color="CCCCCC" w:sz="1"/>
            </w:tcBorders>
            <w:shd w:fill="FFEEEE" w:val="clear"/>
            <w:tcMar>
              <w:top w:type="dxa" w:w="70"/>
              <w:left w:type="dxa" w:w="120"/>
              <w:bottom w:type="dxa" w:w="70"/>
              <w:right w:type="dxa" w:w="120"/>
            </w:tcMar>
          </w:tcPr>
          <w:p>
            <w:r>
              <w:rPr>
                <w:rFonts w:ascii="Arial" w:cs="Arial" w:eastAsia="Arial" w:hAnsi="Arial"/>
                <w:sz w:val="17"/>
                <w:szCs w:val="17"/>
              </w:rPr>
              <w:t xml:space="preserve">Drop both — Tenure summarizes both (corr 0.826 / 0.853)</w:t>
            </w:r>
          </w:p>
        </w:tc>
      </w:tr>
      <w:tr>
        <w:tc>
          <w:tcPr>
            <w:tcW w:type="dxa" w:w="2800"/>
            <w:tcBorders>
              <w:top w:val="single" w:color="CCCCCC" w:sz="1"/>
              <w:left w:val="single" w:color="CCCCCC" w:sz="1"/>
              <w:bottom w:val="single" w:color="CCCCCC" w:sz="1"/>
              <w:right w:val="single" w:color="CCCCCC" w:sz="1"/>
            </w:tcBorders>
            <w:shd w:fill="FFEEEE" w:val="clear"/>
            <w:tcMar>
              <w:top w:type="dxa" w:w="70"/>
              <w:left w:type="dxa" w:w="120"/>
              <w:bottom w:type="dxa" w:w="70"/>
              <w:right w:type="dxa" w:w="120"/>
            </w:tcMar>
          </w:tcPr>
          <w:p>
            <w:r>
              <w:rPr>
                <w:rFonts w:ascii="Arial" w:cs="Arial" w:eastAsia="Arial" w:hAnsi="Arial"/>
                <w:sz w:val="17"/>
                <w:szCs w:val="17"/>
              </w:rPr>
              <w:t xml:space="preserve">is_married</w:t>
            </w:r>
          </w:p>
        </w:tc>
        <w:tc>
          <w:tcPr>
            <w:tcW w:type="dxa" w:w="2800"/>
            <w:tcBorders>
              <w:top w:val="single" w:color="CCCCCC" w:sz="1"/>
              <w:left w:val="single" w:color="CCCCCC" w:sz="1"/>
              <w:bottom w:val="single" w:color="CCCCCC" w:sz="1"/>
              <w:right w:val="single" w:color="CCCCCC" w:sz="1"/>
            </w:tcBorders>
            <w:shd w:fill="FFEEEE" w:val="clear"/>
            <w:tcMar>
              <w:top w:type="dxa" w:w="70"/>
              <w:left w:type="dxa" w:w="120"/>
              <w:bottom w:type="dxa" w:w="70"/>
              <w:right w:type="dxa" w:w="120"/>
            </w:tcMar>
          </w:tcPr>
          <w:p>
            <w:r>
              <w:rPr>
                <w:rFonts w:ascii="Arial" w:cs="Arial" w:eastAsia="Arial" w:hAnsi="Arial"/>
                <w:sz w:val="17"/>
                <w:szCs w:val="17"/>
              </w:rPr>
              <w:t xml:space="preserve">has_referred</w:t>
            </w:r>
          </w:p>
        </w:tc>
        <w:tc>
          <w:tcPr>
            <w:tcW w:type="dxa" w:w="1000"/>
            <w:tcBorders>
              <w:top w:val="single" w:color="CCCCCC" w:sz="1"/>
              <w:left w:val="single" w:color="CCCCCC" w:sz="1"/>
              <w:bottom w:val="single" w:color="CCCCCC" w:sz="1"/>
              <w:right w:val="single" w:color="CCCCCC" w:sz="1"/>
            </w:tcBorders>
            <w:shd w:fill="FFEEEE" w:val="clear"/>
            <w:tcMar>
              <w:top w:type="dxa" w:w="70"/>
              <w:left w:type="dxa" w:w="120"/>
              <w:bottom w:type="dxa" w:w="70"/>
              <w:right w:type="dxa" w:w="120"/>
            </w:tcMar>
          </w:tcPr>
          <w:p>
            <w:r>
              <w:rPr>
                <w:rFonts w:ascii="Arial" w:cs="Arial" w:eastAsia="Arial" w:hAnsi="Arial"/>
                <w:sz w:val="17"/>
                <w:szCs w:val="17"/>
              </w:rPr>
              <w:t xml:space="preserve">0.950</w:t>
            </w:r>
          </w:p>
        </w:tc>
        <w:tc>
          <w:tcPr>
            <w:tcW w:type="dxa" w:w="2760"/>
            <w:tcBorders>
              <w:top w:val="single" w:color="CCCCCC" w:sz="1"/>
              <w:left w:val="single" w:color="CCCCCC" w:sz="1"/>
              <w:bottom w:val="single" w:color="CCCCCC" w:sz="1"/>
              <w:right w:val="single" w:color="CCCCCC" w:sz="1"/>
            </w:tcBorders>
            <w:shd w:fill="FFEEEE" w:val="clear"/>
            <w:tcMar>
              <w:top w:type="dxa" w:w="70"/>
              <w:left w:type="dxa" w:w="120"/>
              <w:bottom w:type="dxa" w:w="70"/>
              <w:right w:type="dxa" w:w="120"/>
            </w:tcMar>
          </w:tcPr>
          <w:p>
            <w:r>
              <w:rPr>
                <w:rFonts w:ascii="Arial" w:cs="Arial" w:eastAsia="Arial" w:hAnsi="Arial"/>
                <w:sz w:val="17"/>
                <w:szCs w:val="17"/>
              </w:rPr>
              <w:t xml:space="preserve">Drop is_married — has_referred more actionable</w:t>
            </w:r>
          </w:p>
        </w:tc>
      </w:tr>
      <w:tr>
        <w:tc>
          <w:tcPr>
            <w:tcW w:type="dxa" w:w="2800"/>
            <w:tcBorders>
              <w:top w:val="single" w:color="CCCCCC" w:sz="1"/>
              <w:left w:val="single" w:color="CCCCCC" w:sz="1"/>
              <w:bottom w:val="single" w:color="CCCCCC" w:sz="1"/>
              <w:right w:val="single" w:color="CCCCCC" w:sz="1"/>
            </w:tcBorders>
            <w:shd w:fill="FFEEEE" w:val="clear"/>
            <w:tcMar>
              <w:top w:type="dxa" w:w="70"/>
              <w:left w:type="dxa" w:w="120"/>
              <w:bottom w:type="dxa" w:w="70"/>
              <w:right w:type="dxa" w:w="120"/>
            </w:tcMar>
          </w:tcPr>
          <w:p>
            <w:r>
              <w:rPr>
                <w:rFonts w:ascii="Arial" w:cs="Arial" w:eastAsia="Arial" w:hAnsi="Arial"/>
                <w:sz w:val="17"/>
                <w:szCs w:val="17"/>
              </w:rPr>
              <w:t xml:space="preserve">Number of Dependents</w:t>
            </w:r>
          </w:p>
        </w:tc>
        <w:tc>
          <w:tcPr>
            <w:tcW w:type="dxa" w:w="2800"/>
            <w:tcBorders>
              <w:top w:val="single" w:color="CCCCCC" w:sz="1"/>
              <w:left w:val="single" w:color="CCCCCC" w:sz="1"/>
              <w:bottom w:val="single" w:color="CCCCCC" w:sz="1"/>
              <w:right w:val="single" w:color="CCCCCC" w:sz="1"/>
            </w:tcBorders>
            <w:shd w:fill="FFEEEE" w:val="clear"/>
            <w:tcMar>
              <w:top w:type="dxa" w:w="70"/>
              <w:left w:type="dxa" w:w="120"/>
              <w:bottom w:type="dxa" w:w="70"/>
              <w:right w:type="dxa" w:w="120"/>
            </w:tcMar>
          </w:tcPr>
          <w:p>
            <w:r>
              <w:rPr>
                <w:rFonts w:ascii="Arial" w:cs="Arial" w:eastAsia="Arial" w:hAnsi="Arial"/>
                <w:sz w:val="17"/>
                <w:szCs w:val="17"/>
              </w:rPr>
              <w:t xml:space="preserve">has_family</w:t>
            </w:r>
          </w:p>
        </w:tc>
        <w:tc>
          <w:tcPr>
            <w:tcW w:type="dxa" w:w="1000"/>
            <w:tcBorders>
              <w:top w:val="single" w:color="CCCCCC" w:sz="1"/>
              <w:left w:val="single" w:color="CCCCCC" w:sz="1"/>
              <w:bottom w:val="single" w:color="CCCCCC" w:sz="1"/>
              <w:right w:val="single" w:color="CCCCCC" w:sz="1"/>
            </w:tcBorders>
            <w:shd w:fill="FFEEEE" w:val="clear"/>
            <w:tcMar>
              <w:top w:type="dxa" w:w="70"/>
              <w:left w:type="dxa" w:w="120"/>
              <w:bottom w:type="dxa" w:w="70"/>
              <w:right w:type="dxa" w:w="120"/>
            </w:tcMar>
          </w:tcPr>
          <w:p>
            <w:r>
              <w:rPr>
                <w:rFonts w:ascii="Arial" w:cs="Arial" w:eastAsia="Arial" w:hAnsi="Arial"/>
                <w:sz w:val="17"/>
                <w:szCs w:val="17"/>
              </w:rPr>
              <w:t xml:space="preserve">0.888</w:t>
            </w:r>
          </w:p>
        </w:tc>
        <w:tc>
          <w:tcPr>
            <w:tcW w:type="dxa" w:w="2760"/>
            <w:tcBorders>
              <w:top w:val="single" w:color="CCCCCC" w:sz="1"/>
              <w:left w:val="single" w:color="CCCCCC" w:sz="1"/>
              <w:bottom w:val="single" w:color="CCCCCC" w:sz="1"/>
              <w:right w:val="single" w:color="CCCCCC" w:sz="1"/>
            </w:tcBorders>
            <w:shd w:fill="FFEEEE" w:val="clear"/>
            <w:tcMar>
              <w:top w:type="dxa" w:w="70"/>
              <w:left w:type="dxa" w:w="120"/>
              <w:bottom w:type="dxa" w:w="70"/>
              <w:right w:type="dxa" w:w="120"/>
            </w:tcMar>
          </w:tcPr>
          <w:p>
            <w:r>
              <w:rPr>
                <w:rFonts w:ascii="Arial" w:cs="Arial" w:eastAsia="Arial" w:hAnsi="Arial"/>
                <w:sz w:val="17"/>
                <w:szCs w:val="17"/>
              </w:rPr>
              <w:t xml:space="preserve">Drop Number of Dependents — has_family simpler</w:t>
            </w:r>
          </w:p>
        </w:tc>
      </w:tr>
      <w:tr>
        <w:tc>
          <w:tcPr>
            <w:tcW w:type="dxa" w:w="2800"/>
            <w:tcBorders>
              <w:top w:val="single" w:color="CCCCCC" w:sz="1"/>
              <w:left w:val="single" w:color="CCCCCC" w:sz="1"/>
              <w:bottom w:val="single" w:color="CCCCCC" w:sz="1"/>
              <w:right w:val="single" w:color="CCCCCC" w:sz="1"/>
            </w:tcBorders>
            <w:shd w:fill="FFEEEE" w:val="clear"/>
            <w:tcMar>
              <w:top w:type="dxa" w:w="70"/>
              <w:left w:type="dxa" w:w="120"/>
              <w:bottom w:type="dxa" w:w="70"/>
              <w:right w:type="dxa" w:w="120"/>
            </w:tcMar>
          </w:tcPr>
          <w:p>
            <w:r>
              <w:rPr>
                <w:rFonts w:ascii="Arial" w:cs="Arial" w:eastAsia="Arial" w:hAnsi="Arial"/>
                <w:sz w:val="17"/>
                <w:szCs w:val="17"/>
              </w:rPr>
              <w:t xml:space="preserve">Tenure in Months</w:t>
            </w:r>
          </w:p>
        </w:tc>
        <w:tc>
          <w:tcPr>
            <w:tcW w:type="dxa" w:w="2800"/>
            <w:tcBorders>
              <w:top w:val="single" w:color="CCCCCC" w:sz="1"/>
              <w:left w:val="single" w:color="CCCCCC" w:sz="1"/>
              <w:bottom w:val="single" w:color="CCCCCC" w:sz="1"/>
              <w:right w:val="single" w:color="CCCCCC" w:sz="1"/>
            </w:tcBorders>
            <w:shd w:fill="FFEEEE" w:val="clear"/>
            <w:tcMar>
              <w:top w:type="dxa" w:w="70"/>
              <w:left w:type="dxa" w:w="120"/>
              <w:bottom w:type="dxa" w:w="70"/>
              <w:right w:type="dxa" w:w="120"/>
            </w:tcMar>
          </w:tcPr>
          <w:p>
            <w:r>
              <w:rPr>
                <w:rFonts w:ascii="Arial" w:cs="Arial" w:eastAsia="Arial" w:hAnsi="Arial"/>
                <w:sz w:val="17"/>
                <w:szCs w:val="17"/>
              </w:rPr>
              <w:t xml:space="preserve">Total Revenue</w:t>
            </w:r>
          </w:p>
        </w:tc>
        <w:tc>
          <w:tcPr>
            <w:tcW w:type="dxa" w:w="1000"/>
            <w:tcBorders>
              <w:top w:val="single" w:color="CCCCCC" w:sz="1"/>
              <w:left w:val="single" w:color="CCCCCC" w:sz="1"/>
              <w:bottom w:val="single" w:color="CCCCCC" w:sz="1"/>
              <w:right w:val="single" w:color="CCCCCC" w:sz="1"/>
            </w:tcBorders>
            <w:shd w:fill="FFEEEE" w:val="clear"/>
            <w:tcMar>
              <w:top w:type="dxa" w:w="70"/>
              <w:left w:type="dxa" w:w="120"/>
              <w:bottom w:type="dxa" w:w="70"/>
              <w:right w:type="dxa" w:w="120"/>
            </w:tcMar>
          </w:tcPr>
          <w:p>
            <w:r>
              <w:rPr>
                <w:rFonts w:ascii="Arial" w:cs="Arial" w:eastAsia="Arial" w:hAnsi="Arial"/>
                <w:sz w:val="17"/>
                <w:szCs w:val="17"/>
              </w:rPr>
              <w:t xml:space="preserve">0.853</w:t>
            </w:r>
          </w:p>
        </w:tc>
        <w:tc>
          <w:tcPr>
            <w:tcW w:type="dxa" w:w="2760"/>
            <w:tcBorders>
              <w:top w:val="single" w:color="CCCCCC" w:sz="1"/>
              <w:left w:val="single" w:color="CCCCCC" w:sz="1"/>
              <w:bottom w:val="single" w:color="CCCCCC" w:sz="1"/>
              <w:right w:val="single" w:color="CCCCCC" w:sz="1"/>
            </w:tcBorders>
            <w:shd w:fill="FFEEEE" w:val="clear"/>
            <w:tcMar>
              <w:top w:type="dxa" w:w="70"/>
              <w:left w:type="dxa" w:w="120"/>
              <w:bottom w:type="dxa" w:w="70"/>
              <w:right w:type="dxa" w:w="120"/>
            </w:tcMar>
          </w:tcPr>
          <w:p>
            <w:r>
              <w:rPr>
                <w:rFonts w:ascii="Arial" w:cs="Arial" w:eastAsia="Arial" w:hAnsi="Arial"/>
                <w:sz w:val="17"/>
                <w:szCs w:val="17"/>
              </w:rPr>
              <w:t xml:space="preserve">Drop Total Revenue — Tenure has stronger NPS corr (0.238)</w:t>
            </w:r>
          </w:p>
        </w:tc>
      </w:tr>
      <w:tr>
        <w:tc>
          <w:tcPr>
            <w:tcW w:type="dxa" w:w="2800"/>
            <w:tcBorders>
              <w:top w:val="single" w:color="CCCCCC" w:sz="1"/>
              <w:left w:val="single" w:color="CCCCCC" w:sz="1"/>
              <w:bottom w:val="single" w:color="CCCCCC" w:sz="1"/>
              <w:right w:val="single" w:color="CCCCCC" w:sz="1"/>
            </w:tcBorders>
            <w:shd w:fill="FFEEEE" w:val="clear"/>
            <w:tcMar>
              <w:top w:type="dxa" w:w="70"/>
              <w:left w:type="dxa" w:w="120"/>
              <w:bottom w:type="dxa" w:w="70"/>
              <w:right w:type="dxa" w:w="120"/>
            </w:tcMar>
          </w:tcPr>
          <w:p>
            <w:r>
              <w:rPr>
                <w:rFonts w:ascii="Arial" w:cs="Arial" w:eastAsia="Arial" w:hAnsi="Arial"/>
                <w:sz w:val="17"/>
                <w:szCs w:val="17"/>
              </w:rPr>
              <w:t xml:space="preserve">Tenure in Months</w:t>
            </w:r>
          </w:p>
        </w:tc>
        <w:tc>
          <w:tcPr>
            <w:tcW w:type="dxa" w:w="2800"/>
            <w:tcBorders>
              <w:top w:val="single" w:color="CCCCCC" w:sz="1"/>
              <w:left w:val="single" w:color="CCCCCC" w:sz="1"/>
              <w:bottom w:val="single" w:color="CCCCCC" w:sz="1"/>
              <w:right w:val="single" w:color="CCCCCC" w:sz="1"/>
            </w:tcBorders>
            <w:shd w:fill="FFEEEE" w:val="clear"/>
            <w:tcMar>
              <w:top w:type="dxa" w:w="70"/>
              <w:left w:type="dxa" w:w="120"/>
              <w:bottom w:type="dxa" w:w="70"/>
              <w:right w:type="dxa" w:w="120"/>
            </w:tcMar>
          </w:tcPr>
          <w:p>
            <w:r>
              <w:rPr>
                <w:rFonts w:ascii="Arial" w:cs="Arial" w:eastAsia="Arial" w:hAnsi="Arial"/>
                <w:sz w:val="17"/>
                <w:szCs w:val="17"/>
              </w:rPr>
              <w:t xml:space="preserve">Total Charges</w:t>
            </w:r>
          </w:p>
        </w:tc>
        <w:tc>
          <w:tcPr>
            <w:tcW w:type="dxa" w:w="1000"/>
            <w:tcBorders>
              <w:top w:val="single" w:color="CCCCCC" w:sz="1"/>
              <w:left w:val="single" w:color="CCCCCC" w:sz="1"/>
              <w:bottom w:val="single" w:color="CCCCCC" w:sz="1"/>
              <w:right w:val="single" w:color="CCCCCC" w:sz="1"/>
            </w:tcBorders>
            <w:shd w:fill="FFEEEE" w:val="clear"/>
            <w:tcMar>
              <w:top w:type="dxa" w:w="70"/>
              <w:left w:type="dxa" w:w="120"/>
              <w:bottom w:type="dxa" w:w="70"/>
              <w:right w:type="dxa" w:w="120"/>
            </w:tcMar>
          </w:tcPr>
          <w:p>
            <w:r>
              <w:rPr>
                <w:rFonts w:ascii="Arial" w:cs="Arial" w:eastAsia="Arial" w:hAnsi="Arial"/>
                <w:sz w:val="17"/>
                <w:szCs w:val="17"/>
              </w:rPr>
              <w:t xml:space="preserve">0.826</w:t>
            </w:r>
          </w:p>
        </w:tc>
        <w:tc>
          <w:tcPr>
            <w:tcW w:type="dxa" w:w="2760"/>
            <w:tcBorders>
              <w:top w:val="single" w:color="CCCCCC" w:sz="1"/>
              <w:left w:val="single" w:color="CCCCCC" w:sz="1"/>
              <w:bottom w:val="single" w:color="CCCCCC" w:sz="1"/>
              <w:right w:val="single" w:color="CCCCCC" w:sz="1"/>
            </w:tcBorders>
            <w:shd w:fill="FFEEEE" w:val="clear"/>
            <w:tcMar>
              <w:top w:type="dxa" w:w="70"/>
              <w:left w:type="dxa" w:w="120"/>
              <w:bottom w:type="dxa" w:w="70"/>
              <w:right w:type="dxa" w:w="120"/>
            </w:tcMar>
          </w:tcPr>
          <w:p>
            <w:r>
              <w:rPr>
                <w:rFonts w:ascii="Arial" w:cs="Arial" w:eastAsia="Arial" w:hAnsi="Arial"/>
                <w:sz w:val="17"/>
                <w:szCs w:val="17"/>
              </w:rPr>
              <w:t xml:space="preserve">Drop Total Charges — Tenure preferred</w:t>
            </w:r>
          </w:p>
        </w:tc>
      </w:tr>
      <w:tr>
        <w:tc>
          <w:tcPr>
            <w:tcW w:type="dxa" w:w="2800"/>
            <w:tcBorders>
              <w:top w:val="single" w:color="CCCCCC" w:sz="1"/>
              <w:left w:val="single" w:color="CCCCCC" w:sz="1"/>
              <w:bottom w:val="single" w:color="CCCCCC" w:sz="1"/>
              <w:right w:val="single" w:color="CCCCCC" w:sz="1"/>
            </w:tcBorders>
            <w:shd w:fill="FFEEEE" w:val="clear"/>
            <w:tcMar>
              <w:top w:type="dxa" w:w="70"/>
              <w:left w:type="dxa" w:w="120"/>
              <w:bottom w:type="dxa" w:w="70"/>
              <w:right w:type="dxa" w:w="120"/>
            </w:tcMar>
          </w:tcPr>
          <w:p>
            <w:r>
              <w:rPr>
                <w:rFonts w:ascii="Arial" w:cs="Arial" w:eastAsia="Arial" w:hAnsi="Arial"/>
                <w:sz w:val="17"/>
                <w:szCs w:val="17"/>
              </w:rPr>
              <w:t xml:space="preserve">Monthly Charge</w:t>
            </w:r>
          </w:p>
        </w:tc>
        <w:tc>
          <w:tcPr>
            <w:tcW w:type="dxa" w:w="2800"/>
            <w:tcBorders>
              <w:top w:val="single" w:color="CCCCCC" w:sz="1"/>
              <w:left w:val="single" w:color="CCCCCC" w:sz="1"/>
              <w:bottom w:val="single" w:color="CCCCCC" w:sz="1"/>
              <w:right w:val="single" w:color="CCCCCC" w:sz="1"/>
            </w:tcBorders>
            <w:shd w:fill="FFEEEE" w:val="clear"/>
            <w:tcMar>
              <w:top w:type="dxa" w:w="70"/>
              <w:left w:type="dxa" w:w="120"/>
              <w:bottom w:type="dxa" w:w="70"/>
              <w:right w:type="dxa" w:w="120"/>
            </w:tcMar>
          </w:tcPr>
          <w:p>
            <w:r>
              <w:rPr>
                <w:rFonts w:ascii="Arial" w:cs="Arial" w:eastAsia="Arial" w:hAnsi="Arial"/>
                <w:sz w:val="17"/>
                <w:szCs w:val="17"/>
              </w:rPr>
              <w:t xml:space="preserve">nb_services</w:t>
            </w:r>
          </w:p>
        </w:tc>
        <w:tc>
          <w:tcPr>
            <w:tcW w:type="dxa" w:w="1000"/>
            <w:tcBorders>
              <w:top w:val="single" w:color="CCCCCC" w:sz="1"/>
              <w:left w:val="single" w:color="CCCCCC" w:sz="1"/>
              <w:bottom w:val="single" w:color="CCCCCC" w:sz="1"/>
              <w:right w:val="single" w:color="CCCCCC" w:sz="1"/>
            </w:tcBorders>
            <w:shd w:fill="FFEEEE" w:val="clear"/>
            <w:tcMar>
              <w:top w:type="dxa" w:w="70"/>
              <w:left w:type="dxa" w:w="120"/>
              <w:bottom w:type="dxa" w:w="70"/>
              <w:right w:type="dxa" w:w="120"/>
            </w:tcMar>
          </w:tcPr>
          <w:p>
            <w:r>
              <w:rPr>
                <w:rFonts w:ascii="Arial" w:cs="Arial" w:eastAsia="Arial" w:hAnsi="Arial"/>
                <w:sz w:val="17"/>
                <w:szCs w:val="17"/>
              </w:rPr>
              <w:t xml:space="preserve">0.807</w:t>
            </w:r>
          </w:p>
        </w:tc>
        <w:tc>
          <w:tcPr>
            <w:tcW w:type="dxa" w:w="2760"/>
            <w:tcBorders>
              <w:top w:val="single" w:color="CCCCCC" w:sz="1"/>
              <w:left w:val="single" w:color="CCCCCC" w:sz="1"/>
              <w:bottom w:val="single" w:color="CCCCCC" w:sz="1"/>
              <w:right w:val="single" w:color="CCCCCC" w:sz="1"/>
            </w:tcBorders>
            <w:shd w:fill="FFEEEE" w:val="clear"/>
            <w:tcMar>
              <w:top w:type="dxa" w:w="70"/>
              <w:left w:type="dxa" w:w="120"/>
              <w:bottom w:type="dxa" w:w="70"/>
              <w:right w:type="dxa" w:w="120"/>
            </w:tcMar>
          </w:tcPr>
          <w:p>
            <w:r>
              <w:rPr>
                <w:rFonts w:ascii="Arial" w:cs="Arial" w:eastAsia="Arial" w:hAnsi="Arial"/>
                <w:sz w:val="17"/>
                <w:szCs w:val="17"/>
              </w:rPr>
              <w:t xml:space="preserve">Drop nb_services — Monthly Charge has stronger NPS corr</w:t>
            </w:r>
          </w:p>
        </w:tc>
      </w:tr>
    </w:tbl>
    <w:p>
      <w:pPr>
        <w:spacing w:after="60" w:before="60"/>
      </w:pPr>
      <w:r>
        <w:t xml:space="preserve"/>
      </w:r>
    </w:p>
    <w:p>
      <w:pPr>
        <w:pStyle w:val="Heading2"/>
        <w:spacing w:after="100" w:before="220"/>
      </w:pPr>
      <w:r>
        <w:rPr>
          <w:rFonts w:ascii="Arial" w:cs="Arial" w:eastAsia="Arial" w:hAnsi="Arial"/>
          <w:b/>
          <w:bCs/>
          <w:color w:val="2E75B6"/>
          <w:sz w:val="24"/>
          <w:szCs w:val="24"/>
        </w:rPr>
        <w:t xml:space="preserve">8.3 Final Feature Set for Modeling — 15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1200"/>
        <w:gridCol w:w="3560"/>
      </w:tblGrid>
      <w:tr>
        <w:tc>
          <w:tcPr>
            <w:tcW w:type="dxa" w:w="28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Feature</w:t>
            </w:r>
          </w:p>
        </w:tc>
        <w:tc>
          <w:tcPr>
            <w:tcW w:type="dxa" w:w="18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Category</w:t>
            </w:r>
          </w:p>
        </w:tc>
        <w:tc>
          <w:tcPr>
            <w:tcW w:type="dxa" w:w="12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NPS Corr.</w:t>
            </w:r>
          </w:p>
        </w:tc>
        <w:tc>
          <w:tcPr>
            <w:tcW w:type="dxa" w:w="356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Note</w:t>
            </w:r>
          </w:p>
        </w:tc>
      </w:tr>
      <w:tr>
        <w:tc>
          <w:tcPr>
            <w:tcW w:type="dxa" w:w="2800"/>
            <w:tcBorders>
              <w:top w:val="single" w:color="CCCCCC" w:sz="1"/>
              <w:left w:val="single" w:color="CCCCCC" w:sz="1"/>
              <w:bottom w:val="single" w:color="CCCCCC" w:sz="1"/>
              <w:right w:val="single" w:color="CCCCCC" w:sz="1"/>
            </w:tcBorders>
            <w:shd w:fill="EEF4FF" w:val="clear"/>
            <w:tcMar>
              <w:top w:type="dxa" w:w="70"/>
              <w:left w:type="dxa" w:w="120"/>
              <w:bottom w:type="dxa" w:w="70"/>
              <w:right w:type="dxa" w:w="120"/>
            </w:tcMar>
          </w:tcPr>
          <w:p>
            <w:r>
              <w:rPr>
                <w:rFonts w:ascii="Arial" w:cs="Arial" w:eastAsia="Arial" w:hAnsi="Arial"/>
                <w:sz w:val="17"/>
                <w:szCs w:val="17"/>
              </w:rPr>
              <w:t xml:space="preserve">is_month_to_month</w:t>
            </w:r>
          </w:p>
        </w:tc>
        <w:tc>
          <w:tcPr>
            <w:tcW w:type="dxa" w:w="1800"/>
            <w:tcBorders>
              <w:top w:val="single" w:color="CCCCCC" w:sz="1"/>
              <w:left w:val="single" w:color="CCCCCC" w:sz="1"/>
              <w:bottom w:val="single" w:color="CCCCCC" w:sz="1"/>
              <w:right w:val="single" w:color="CCCCCC" w:sz="1"/>
            </w:tcBorders>
            <w:shd w:fill="EEF4FF" w:val="clear"/>
            <w:tcMar>
              <w:top w:type="dxa" w:w="70"/>
              <w:left w:type="dxa" w:w="120"/>
              <w:bottom w:type="dxa" w:w="70"/>
              <w:right w:type="dxa" w:w="120"/>
            </w:tcMar>
          </w:tcPr>
          <w:p>
            <w:r>
              <w:rPr>
                <w:rFonts w:ascii="Arial" w:cs="Arial" w:eastAsia="Arial" w:hAnsi="Arial"/>
                <w:sz w:val="17"/>
                <w:szCs w:val="17"/>
              </w:rPr>
              <w:t xml:space="preserve">Contract</w:t>
            </w:r>
          </w:p>
        </w:tc>
        <w:tc>
          <w:tcPr>
            <w:tcW w:type="dxa" w:w="1200"/>
            <w:tcBorders>
              <w:top w:val="single" w:color="CCCCCC" w:sz="1"/>
              <w:left w:val="single" w:color="CCCCCC" w:sz="1"/>
              <w:bottom w:val="single" w:color="CCCCCC" w:sz="1"/>
              <w:right w:val="single" w:color="CCCCCC" w:sz="1"/>
            </w:tcBorders>
            <w:shd w:fill="FFEEEE" w:val="clear"/>
            <w:tcMar>
              <w:top w:type="dxa" w:w="70"/>
              <w:left w:type="dxa" w:w="120"/>
              <w:bottom w:type="dxa" w:w="70"/>
              <w:right w:type="dxa" w:w="120"/>
            </w:tcMar>
          </w:tcPr>
          <w:p>
            <w:r>
              <w:rPr>
                <w:rFonts w:ascii="Arial" w:cs="Arial" w:eastAsia="Arial" w:hAnsi="Arial"/>
                <w:sz w:val="17"/>
                <w:szCs w:val="17"/>
              </w:rPr>
              <w:t xml:space="preserve">0.343</w:t>
            </w:r>
          </w:p>
        </w:tc>
        <w:tc>
          <w:tcPr>
            <w:tcW w:type="dxa" w:w="3560"/>
            <w:tcBorders>
              <w:top w:val="single" w:color="CCCCCC" w:sz="1"/>
              <w:left w:val="single" w:color="CCCCCC" w:sz="1"/>
              <w:bottom w:val="single" w:color="CCCCCC" w:sz="1"/>
              <w:right w:val="single" w:color="CCCCCC" w:sz="1"/>
            </w:tcBorders>
            <w:shd w:fill="EEF4FF" w:val="clear"/>
            <w:tcMar>
              <w:top w:type="dxa" w:w="70"/>
              <w:left w:type="dxa" w:w="120"/>
              <w:bottom w:type="dxa" w:w="70"/>
              <w:right w:type="dxa" w:w="120"/>
            </w:tcMar>
          </w:tcPr>
          <w:p>
            <w:r>
              <w:rPr>
                <w:rFonts w:ascii="Arial" w:cs="Arial" w:eastAsia="Arial" w:hAnsi="Arial"/>
                <w:sz w:val="17"/>
                <w:szCs w:val="17"/>
              </w:rPr>
              <w:t xml:space="preserve">Derived binary — strongest predictor</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7"/>
                <w:szCs w:val="17"/>
              </w:rPr>
              <w:t xml:space="preserve">charge_per_service</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7"/>
                <w:szCs w:val="17"/>
              </w:rPr>
              <w:t xml:space="preserve">Financial</w:t>
            </w:r>
          </w:p>
        </w:tc>
        <w:tc>
          <w:tcPr>
            <w:tcW w:type="dxa" w:w="1200"/>
            <w:tcBorders>
              <w:top w:val="single" w:color="CCCCCC" w:sz="1"/>
              <w:left w:val="single" w:color="CCCCCC" w:sz="1"/>
              <w:bottom w:val="single" w:color="CCCCCC" w:sz="1"/>
              <w:right w:val="single" w:color="CCCCCC" w:sz="1"/>
            </w:tcBorders>
            <w:shd w:fill="FFEEEE" w:val="clear"/>
            <w:tcMar>
              <w:top w:type="dxa" w:w="70"/>
              <w:left w:type="dxa" w:w="120"/>
              <w:bottom w:type="dxa" w:w="70"/>
              <w:right w:type="dxa" w:w="120"/>
            </w:tcMar>
          </w:tcPr>
          <w:p>
            <w:r>
              <w:rPr>
                <w:rFonts w:ascii="Arial" w:cs="Arial" w:eastAsia="Arial" w:hAnsi="Arial"/>
                <w:sz w:val="17"/>
                <w:szCs w:val="17"/>
              </w:rPr>
              <w:t xml:space="preserve">0.244</w:t>
            </w:r>
          </w:p>
        </w:tc>
        <w:tc>
          <w:tcPr>
            <w:tcW w:type="dxa" w:w="3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7"/>
                <w:szCs w:val="17"/>
              </w:rPr>
              <w:t xml:space="preserve">Derived ratio — value perception proxy</w:t>
            </w:r>
          </w:p>
        </w:tc>
      </w:tr>
      <w:tr>
        <w:tc>
          <w:tcPr>
            <w:tcW w:type="dxa" w:w="2800"/>
            <w:tcBorders>
              <w:top w:val="single" w:color="CCCCCC" w:sz="1"/>
              <w:left w:val="single" w:color="CCCCCC" w:sz="1"/>
              <w:bottom w:val="single" w:color="CCCCCC" w:sz="1"/>
              <w:right w:val="single" w:color="CCCCCC" w:sz="1"/>
            </w:tcBorders>
            <w:shd w:fill="EEF4FF" w:val="clear"/>
            <w:tcMar>
              <w:top w:type="dxa" w:w="70"/>
              <w:left w:type="dxa" w:w="120"/>
              <w:bottom w:type="dxa" w:w="70"/>
              <w:right w:type="dxa" w:w="120"/>
            </w:tcMar>
          </w:tcPr>
          <w:p>
            <w:r>
              <w:rPr>
                <w:rFonts w:ascii="Arial" w:cs="Arial" w:eastAsia="Arial" w:hAnsi="Arial"/>
                <w:sz w:val="17"/>
                <w:szCs w:val="17"/>
              </w:rPr>
              <w:t xml:space="preserve">Tenure in Months</w:t>
            </w:r>
          </w:p>
        </w:tc>
        <w:tc>
          <w:tcPr>
            <w:tcW w:type="dxa" w:w="1800"/>
            <w:tcBorders>
              <w:top w:val="single" w:color="CCCCCC" w:sz="1"/>
              <w:left w:val="single" w:color="CCCCCC" w:sz="1"/>
              <w:bottom w:val="single" w:color="CCCCCC" w:sz="1"/>
              <w:right w:val="single" w:color="CCCCCC" w:sz="1"/>
            </w:tcBorders>
            <w:shd w:fill="EEF4FF" w:val="clear"/>
            <w:tcMar>
              <w:top w:type="dxa" w:w="70"/>
              <w:left w:type="dxa" w:w="120"/>
              <w:bottom w:type="dxa" w:w="70"/>
              <w:right w:type="dxa" w:w="120"/>
            </w:tcMar>
          </w:tcPr>
          <w:p>
            <w:r>
              <w:rPr>
                <w:rFonts w:ascii="Arial" w:cs="Arial" w:eastAsia="Arial" w:hAnsi="Arial"/>
                <w:sz w:val="17"/>
                <w:szCs w:val="17"/>
              </w:rPr>
              <w:t xml:space="preserve">Usage</w:t>
            </w:r>
          </w:p>
        </w:tc>
        <w:tc>
          <w:tcPr>
            <w:tcW w:type="dxa" w:w="1200"/>
            <w:tcBorders>
              <w:top w:val="single" w:color="CCCCCC" w:sz="1"/>
              <w:left w:val="single" w:color="CCCCCC" w:sz="1"/>
              <w:bottom w:val="single" w:color="CCCCCC" w:sz="1"/>
              <w:right w:val="single" w:color="CCCCCC" w:sz="1"/>
            </w:tcBorders>
            <w:shd w:fill="FFEEEE" w:val="clear"/>
            <w:tcMar>
              <w:top w:type="dxa" w:w="70"/>
              <w:left w:type="dxa" w:w="120"/>
              <w:bottom w:type="dxa" w:w="70"/>
              <w:right w:type="dxa" w:w="120"/>
            </w:tcMar>
          </w:tcPr>
          <w:p>
            <w:r>
              <w:rPr>
                <w:rFonts w:ascii="Arial" w:cs="Arial" w:eastAsia="Arial" w:hAnsi="Arial"/>
                <w:sz w:val="17"/>
                <w:szCs w:val="17"/>
              </w:rPr>
              <w:t xml:space="preserve">0.238</w:t>
            </w:r>
          </w:p>
        </w:tc>
        <w:tc>
          <w:tcPr>
            <w:tcW w:type="dxa" w:w="3560"/>
            <w:tcBorders>
              <w:top w:val="single" w:color="CCCCCC" w:sz="1"/>
              <w:left w:val="single" w:color="CCCCCC" w:sz="1"/>
              <w:bottom w:val="single" w:color="CCCCCC" w:sz="1"/>
              <w:right w:val="single" w:color="CCCCCC" w:sz="1"/>
            </w:tcBorders>
            <w:shd w:fill="EEF4FF" w:val="clear"/>
            <w:tcMar>
              <w:top w:type="dxa" w:w="70"/>
              <w:left w:type="dxa" w:w="120"/>
              <w:bottom w:type="dxa" w:w="70"/>
              <w:right w:type="dxa" w:w="120"/>
            </w:tcMar>
          </w:tcPr>
          <w:p>
            <w:r>
              <w:rPr>
                <w:rFonts w:ascii="Arial" w:cs="Arial" w:eastAsia="Arial" w:hAnsi="Arial"/>
                <w:sz w:val="17"/>
                <w:szCs w:val="17"/>
              </w:rPr>
              <w:t xml:space="preserve">Original numeric</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7"/>
                <w:szCs w:val="17"/>
              </w:rPr>
              <w:t xml:space="preserve">has_fiber</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7"/>
                <w:szCs w:val="17"/>
              </w:rPr>
              <w:t xml:space="preserve">Services</w:t>
            </w:r>
          </w:p>
        </w:tc>
        <w:tc>
          <w:tcPr>
            <w:tcW w:type="dxa" w:w="1200"/>
            <w:tcBorders>
              <w:top w:val="single" w:color="CCCCCC" w:sz="1"/>
              <w:left w:val="single" w:color="CCCCCC" w:sz="1"/>
              <w:bottom w:val="single" w:color="CCCCCC" w:sz="1"/>
              <w:right w:val="single" w:color="CCCCCC" w:sz="1"/>
            </w:tcBorders>
            <w:shd w:fill="FFEEEE" w:val="clear"/>
            <w:tcMar>
              <w:top w:type="dxa" w:w="70"/>
              <w:left w:type="dxa" w:w="120"/>
              <w:bottom w:type="dxa" w:w="70"/>
              <w:right w:type="dxa" w:w="120"/>
            </w:tcMar>
          </w:tcPr>
          <w:p>
            <w:r>
              <w:rPr>
                <w:rFonts w:ascii="Arial" w:cs="Arial" w:eastAsia="Arial" w:hAnsi="Arial"/>
                <w:sz w:val="17"/>
                <w:szCs w:val="17"/>
              </w:rPr>
              <w:t xml:space="preserve">0.228</w:t>
            </w:r>
          </w:p>
        </w:tc>
        <w:tc>
          <w:tcPr>
            <w:tcW w:type="dxa" w:w="3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7"/>
                <w:szCs w:val="17"/>
              </w:rPr>
              <w:t xml:space="preserve">Derived binary</w:t>
            </w:r>
          </w:p>
        </w:tc>
      </w:tr>
      <w:tr>
        <w:tc>
          <w:tcPr>
            <w:tcW w:type="dxa" w:w="2800"/>
            <w:tcBorders>
              <w:top w:val="single" w:color="CCCCCC" w:sz="1"/>
              <w:left w:val="single" w:color="CCCCCC" w:sz="1"/>
              <w:bottom w:val="single" w:color="CCCCCC" w:sz="1"/>
              <w:right w:val="single" w:color="CCCCCC" w:sz="1"/>
            </w:tcBorders>
            <w:shd w:fill="EEF4FF" w:val="clear"/>
            <w:tcMar>
              <w:top w:type="dxa" w:w="70"/>
              <w:left w:type="dxa" w:w="120"/>
              <w:bottom w:type="dxa" w:w="70"/>
              <w:right w:type="dxa" w:w="120"/>
            </w:tcMar>
          </w:tcPr>
          <w:p>
            <w:r>
              <w:rPr>
                <w:rFonts w:ascii="Arial" w:cs="Arial" w:eastAsia="Arial" w:hAnsi="Arial"/>
                <w:sz w:val="17"/>
                <w:szCs w:val="17"/>
              </w:rPr>
              <w:t xml:space="preserve">is_new_customer</w:t>
            </w:r>
          </w:p>
        </w:tc>
        <w:tc>
          <w:tcPr>
            <w:tcW w:type="dxa" w:w="1800"/>
            <w:tcBorders>
              <w:top w:val="single" w:color="CCCCCC" w:sz="1"/>
              <w:left w:val="single" w:color="CCCCCC" w:sz="1"/>
              <w:bottom w:val="single" w:color="CCCCCC" w:sz="1"/>
              <w:right w:val="single" w:color="CCCCCC" w:sz="1"/>
            </w:tcBorders>
            <w:shd w:fill="EEF4FF" w:val="clear"/>
            <w:tcMar>
              <w:top w:type="dxa" w:w="70"/>
              <w:left w:type="dxa" w:w="120"/>
              <w:bottom w:type="dxa" w:w="70"/>
              <w:right w:type="dxa" w:w="120"/>
            </w:tcMar>
          </w:tcPr>
          <w:p>
            <w:r>
              <w:rPr>
                <w:rFonts w:ascii="Arial" w:cs="Arial" w:eastAsia="Arial" w:hAnsi="Arial"/>
                <w:sz w:val="17"/>
                <w:szCs w:val="17"/>
              </w:rPr>
              <w:t xml:space="preserve">Usage</w:t>
            </w:r>
          </w:p>
        </w:tc>
        <w:tc>
          <w:tcPr>
            <w:tcW w:type="dxa" w:w="1200"/>
            <w:tcBorders>
              <w:top w:val="single" w:color="CCCCCC" w:sz="1"/>
              <w:left w:val="single" w:color="CCCCCC" w:sz="1"/>
              <w:bottom w:val="single" w:color="CCCCCC" w:sz="1"/>
              <w:right w:val="single" w:color="CCCCCC" w:sz="1"/>
            </w:tcBorders>
            <w:shd w:fill="FFEEEE" w:val="clear"/>
            <w:tcMar>
              <w:top w:type="dxa" w:w="70"/>
              <w:left w:type="dxa" w:w="120"/>
              <w:bottom w:type="dxa" w:w="70"/>
              <w:right w:type="dxa" w:w="120"/>
            </w:tcMar>
          </w:tcPr>
          <w:p>
            <w:r>
              <w:rPr>
                <w:rFonts w:ascii="Arial" w:cs="Arial" w:eastAsia="Arial" w:hAnsi="Arial"/>
                <w:sz w:val="17"/>
                <w:szCs w:val="17"/>
              </w:rPr>
              <w:t xml:space="preserve">0.217</w:t>
            </w:r>
          </w:p>
        </w:tc>
        <w:tc>
          <w:tcPr>
            <w:tcW w:type="dxa" w:w="3560"/>
            <w:tcBorders>
              <w:top w:val="single" w:color="CCCCCC" w:sz="1"/>
              <w:left w:val="single" w:color="CCCCCC" w:sz="1"/>
              <w:bottom w:val="single" w:color="CCCCCC" w:sz="1"/>
              <w:right w:val="single" w:color="CCCCCC" w:sz="1"/>
            </w:tcBorders>
            <w:shd w:fill="EEF4FF" w:val="clear"/>
            <w:tcMar>
              <w:top w:type="dxa" w:w="70"/>
              <w:left w:type="dxa" w:w="120"/>
              <w:bottom w:type="dxa" w:w="70"/>
              <w:right w:type="dxa" w:w="120"/>
            </w:tcMar>
          </w:tcPr>
          <w:p>
            <w:r>
              <w:rPr>
                <w:rFonts w:ascii="Arial" w:cs="Arial" w:eastAsia="Arial" w:hAnsi="Arial"/>
                <w:sz w:val="17"/>
                <w:szCs w:val="17"/>
              </w:rPr>
              <w:t xml:space="preserve">Derived binary (Tenure &lt;= 12m)</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7"/>
                <w:szCs w:val="17"/>
              </w:rPr>
              <w:t xml:space="preserve">Monthly Charge</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7"/>
                <w:szCs w:val="17"/>
              </w:rPr>
              <w:t xml:space="preserve">Financial</w:t>
            </w:r>
          </w:p>
        </w:tc>
        <w:tc>
          <w:tcPr>
            <w:tcW w:type="dxa" w:w="1200"/>
            <w:tcBorders>
              <w:top w:val="single" w:color="CCCCCC" w:sz="1"/>
              <w:left w:val="single" w:color="CCCCCC" w:sz="1"/>
              <w:bottom w:val="single" w:color="CCCCCC" w:sz="1"/>
              <w:right w:val="single" w:color="CCCCCC" w:sz="1"/>
            </w:tcBorders>
            <w:shd w:fill="FFEEEE" w:val="clear"/>
            <w:tcMar>
              <w:top w:type="dxa" w:w="70"/>
              <w:left w:type="dxa" w:w="120"/>
              <w:bottom w:type="dxa" w:w="70"/>
              <w:right w:type="dxa" w:w="120"/>
            </w:tcMar>
          </w:tcPr>
          <w:p>
            <w:r>
              <w:rPr>
                <w:rFonts w:ascii="Arial" w:cs="Arial" w:eastAsia="Arial" w:hAnsi="Arial"/>
                <w:sz w:val="17"/>
                <w:szCs w:val="17"/>
              </w:rPr>
              <w:t xml:space="preserve">0.207</w:t>
            </w:r>
          </w:p>
        </w:tc>
        <w:tc>
          <w:tcPr>
            <w:tcW w:type="dxa" w:w="3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7"/>
                <w:szCs w:val="17"/>
              </w:rPr>
              <w:t xml:space="preserve">Original numeric</w:t>
            </w:r>
          </w:p>
        </w:tc>
      </w:tr>
      <w:tr>
        <w:tc>
          <w:tcPr>
            <w:tcW w:type="dxa" w:w="2800"/>
            <w:tcBorders>
              <w:top w:val="single" w:color="CCCCCC" w:sz="1"/>
              <w:left w:val="single" w:color="CCCCCC" w:sz="1"/>
              <w:bottom w:val="single" w:color="CCCCCC" w:sz="1"/>
              <w:right w:val="single" w:color="CCCCCC" w:sz="1"/>
            </w:tcBorders>
            <w:shd w:fill="EEF4FF" w:val="clear"/>
            <w:tcMar>
              <w:top w:type="dxa" w:w="70"/>
              <w:left w:type="dxa" w:w="120"/>
              <w:bottom w:type="dxa" w:w="70"/>
              <w:right w:type="dxa" w:w="120"/>
            </w:tcMar>
          </w:tcPr>
          <w:p>
            <w:r>
              <w:rPr>
                <w:rFonts w:ascii="Arial" w:cs="Arial" w:eastAsia="Arial" w:hAnsi="Arial"/>
                <w:sz w:val="17"/>
                <w:szCs w:val="17"/>
              </w:rPr>
              <w:t xml:space="preserve">Number of Referrals</w:t>
            </w:r>
          </w:p>
        </w:tc>
        <w:tc>
          <w:tcPr>
            <w:tcW w:type="dxa" w:w="1800"/>
            <w:tcBorders>
              <w:top w:val="single" w:color="CCCCCC" w:sz="1"/>
              <w:left w:val="single" w:color="CCCCCC" w:sz="1"/>
              <w:bottom w:val="single" w:color="CCCCCC" w:sz="1"/>
              <w:right w:val="single" w:color="CCCCCC" w:sz="1"/>
            </w:tcBorders>
            <w:shd w:fill="EEF4FF" w:val="clear"/>
            <w:tcMar>
              <w:top w:type="dxa" w:w="70"/>
              <w:left w:type="dxa" w:w="120"/>
              <w:bottom w:type="dxa" w:w="70"/>
              <w:right w:type="dxa" w:w="120"/>
            </w:tcMar>
          </w:tcPr>
          <w:p>
            <w:r>
              <w:rPr>
                <w:rFonts w:ascii="Arial" w:cs="Arial" w:eastAsia="Arial" w:hAnsi="Arial"/>
                <w:sz w:val="17"/>
                <w:szCs w:val="17"/>
              </w:rPr>
              <w:t xml:space="preserve">Engagement</w:t>
            </w:r>
          </w:p>
        </w:tc>
        <w:tc>
          <w:tcPr>
            <w:tcW w:type="dxa" w:w="1200"/>
            <w:tcBorders>
              <w:top w:val="single" w:color="CCCCCC" w:sz="1"/>
              <w:left w:val="single" w:color="CCCCCC" w:sz="1"/>
              <w:bottom w:val="single" w:color="CCCCCC" w:sz="1"/>
              <w:right w:val="single" w:color="CCCCCC" w:sz="1"/>
            </w:tcBorders>
            <w:shd w:fill="FFEEEE" w:val="clear"/>
            <w:tcMar>
              <w:top w:type="dxa" w:w="70"/>
              <w:left w:type="dxa" w:w="120"/>
              <w:bottom w:type="dxa" w:w="70"/>
              <w:right w:type="dxa" w:w="120"/>
            </w:tcMar>
          </w:tcPr>
          <w:p>
            <w:r>
              <w:rPr>
                <w:rFonts w:ascii="Arial" w:cs="Arial" w:eastAsia="Arial" w:hAnsi="Arial"/>
                <w:sz w:val="17"/>
                <w:szCs w:val="17"/>
              </w:rPr>
              <w:t xml:space="preserve">0.202</w:t>
            </w:r>
          </w:p>
        </w:tc>
        <w:tc>
          <w:tcPr>
            <w:tcW w:type="dxa" w:w="3560"/>
            <w:tcBorders>
              <w:top w:val="single" w:color="CCCCCC" w:sz="1"/>
              <w:left w:val="single" w:color="CCCCCC" w:sz="1"/>
              <w:bottom w:val="single" w:color="CCCCCC" w:sz="1"/>
              <w:right w:val="single" w:color="CCCCCC" w:sz="1"/>
            </w:tcBorders>
            <w:shd w:fill="EEF4FF" w:val="clear"/>
            <w:tcMar>
              <w:top w:type="dxa" w:w="70"/>
              <w:left w:type="dxa" w:w="120"/>
              <w:bottom w:type="dxa" w:w="70"/>
              <w:right w:type="dxa" w:w="120"/>
            </w:tcMar>
          </w:tcPr>
          <w:p>
            <w:r>
              <w:rPr>
                <w:rFonts w:ascii="Arial" w:cs="Arial" w:eastAsia="Arial" w:hAnsi="Arial"/>
                <w:sz w:val="17"/>
                <w:szCs w:val="17"/>
              </w:rPr>
              <w:t xml:space="preserve">Original numeric</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7"/>
                <w:szCs w:val="17"/>
              </w:rPr>
              <w:t xml:space="preserve">has_family</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7"/>
                <w:szCs w:val="17"/>
              </w:rPr>
              <w:t xml:space="preserve">Demographics</w:t>
            </w:r>
          </w:p>
        </w:tc>
        <w:tc>
          <w:tcPr>
            <w:tcW w:type="dxa" w:w="1200"/>
            <w:tcBorders>
              <w:top w:val="single" w:color="CCCCCC" w:sz="1"/>
              <w:left w:val="single" w:color="CCCCCC" w:sz="1"/>
              <w:bottom w:val="single" w:color="CCCCCC" w:sz="1"/>
              <w:right w:val="single" w:color="CCCCCC" w:sz="1"/>
            </w:tcBorders>
            <w:shd w:fill="FFF8EE" w:val="clear"/>
            <w:tcMar>
              <w:top w:type="dxa" w:w="70"/>
              <w:left w:type="dxa" w:w="120"/>
              <w:bottom w:type="dxa" w:w="70"/>
              <w:right w:type="dxa" w:w="120"/>
            </w:tcMar>
          </w:tcPr>
          <w:p>
            <w:r>
              <w:rPr>
                <w:rFonts w:ascii="Arial" w:cs="Arial" w:eastAsia="Arial" w:hAnsi="Arial"/>
                <w:sz w:val="17"/>
                <w:szCs w:val="17"/>
              </w:rPr>
              <w:t xml:space="preserve">0.180</w:t>
            </w:r>
          </w:p>
        </w:tc>
        <w:tc>
          <w:tcPr>
            <w:tcW w:type="dxa" w:w="3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7"/>
                <w:szCs w:val="17"/>
              </w:rPr>
              <w:t xml:space="preserve">Derived binary (has dependents)</w:t>
            </w:r>
          </w:p>
        </w:tc>
      </w:tr>
      <w:tr>
        <w:tc>
          <w:tcPr>
            <w:tcW w:type="dxa" w:w="2800"/>
            <w:tcBorders>
              <w:top w:val="single" w:color="CCCCCC" w:sz="1"/>
              <w:left w:val="single" w:color="CCCCCC" w:sz="1"/>
              <w:bottom w:val="single" w:color="CCCCCC" w:sz="1"/>
              <w:right w:val="single" w:color="CCCCCC" w:sz="1"/>
            </w:tcBorders>
            <w:shd w:fill="EEF4FF" w:val="clear"/>
            <w:tcMar>
              <w:top w:type="dxa" w:w="70"/>
              <w:left w:type="dxa" w:w="120"/>
              <w:bottom w:type="dxa" w:w="70"/>
              <w:right w:type="dxa" w:w="120"/>
            </w:tcMar>
          </w:tcPr>
          <w:p>
            <w:r>
              <w:rPr>
                <w:rFonts w:ascii="Arial" w:cs="Arial" w:eastAsia="Arial" w:hAnsi="Arial"/>
                <w:sz w:val="17"/>
                <w:szCs w:val="17"/>
              </w:rPr>
              <w:t xml:space="preserve">Total Long Distance Charges</w:t>
            </w:r>
          </w:p>
        </w:tc>
        <w:tc>
          <w:tcPr>
            <w:tcW w:type="dxa" w:w="1800"/>
            <w:tcBorders>
              <w:top w:val="single" w:color="CCCCCC" w:sz="1"/>
              <w:left w:val="single" w:color="CCCCCC" w:sz="1"/>
              <w:bottom w:val="single" w:color="CCCCCC" w:sz="1"/>
              <w:right w:val="single" w:color="CCCCCC" w:sz="1"/>
            </w:tcBorders>
            <w:shd w:fill="EEF4FF" w:val="clear"/>
            <w:tcMar>
              <w:top w:type="dxa" w:w="70"/>
              <w:left w:type="dxa" w:w="120"/>
              <w:bottom w:type="dxa" w:w="70"/>
              <w:right w:type="dxa" w:w="120"/>
            </w:tcMar>
          </w:tcPr>
          <w:p>
            <w:r>
              <w:rPr>
                <w:rFonts w:ascii="Arial" w:cs="Arial" w:eastAsia="Arial" w:hAnsi="Arial"/>
                <w:sz w:val="17"/>
                <w:szCs w:val="17"/>
              </w:rPr>
              <w:t xml:space="preserve">Financial</w:t>
            </w:r>
          </w:p>
        </w:tc>
        <w:tc>
          <w:tcPr>
            <w:tcW w:type="dxa" w:w="1200"/>
            <w:tcBorders>
              <w:top w:val="single" w:color="CCCCCC" w:sz="1"/>
              <w:left w:val="single" w:color="CCCCCC" w:sz="1"/>
              <w:bottom w:val="single" w:color="CCCCCC" w:sz="1"/>
              <w:right w:val="single" w:color="CCCCCC" w:sz="1"/>
            </w:tcBorders>
            <w:shd w:fill="FFF8EE" w:val="clear"/>
            <w:tcMar>
              <w:top w:type="dxa" w:w="70"/>
              <w:left w:type="dxa" w:w="120"/>
              <w:bottom w:type="dxa" w:w="70"/>
              <w:right w:type="dxa" w:w="120"/>
            </w:tcMar>
          </w:tcPr>
          <w:p>
            <w:r>
              <w:rPr>
                <w:rFonts w:ascii="Arial" w:cs="Arial" w:eastAsia="Arial" w:hAnsi="Arial"/>
                <w:sz w:val="17"/>
                <w:szCs w:val="17"/>
              </w:rPr>
              <w:t xml:space="preserve">0.153</w:t>
            </w:r>
          </w:p>
        </w:tc>
        <w:tc>
          <w:tcPr>
            <w:tcW w:type="dxa" w:w="3560"/>
            <w:tcBorders>
              <w:top w:val="single" w:color="CCCCCC" w:sz="1"/>
              <w:left w:val="single" w:color="CCCCCC" w:sz="1"/>
              <w:bottom w:val="single" w:color="CCCCCC" w:sz="1"/>
              <w:right w:val="single" w:color="CCCCCC" w:sz="1"/>
            </w:tcBorders>
            <w:shd w:fill="EEF4FF" w:val="clear"/>
            <w:tcMar>
              <w:top w:type="dxa" w:w="70"/>
              <w:left w:type="dxa" w:w="120"/>
              <w:bottom w:type="dxa" w:w="70"/>
              <w:right w:type="dxa" w:w="120"/>
            </w:tcMar>
          </w:tcPr>
          <w:p>
            <w:r>
              <w:rPr>
                <w:rFonts w:ascii="Arial" w:cs="Arial" w:eastAsia="Arial" w:hAnsi="Arial"/>
                <w:sz w:val="17"/>
                <w:szCs w:val="17"/>
              </w:rPr>
              <w:t xml:space="preserve">Original numeric — engagement signal</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7"/>
                <w:szCs w:val="17"/>
              </w:rPr>
              <w:t xml:space="preserve">is_offer_E</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7"/>
                <w:szCs w:val="17"/>
              </w:rPr>
              <w:t xml:space="preserve">Marketing</w:t>
            </w:r>
          </w:p>
        </w:tc>
        <w:tc>
          <w:tcPr>
            <w:tcW w:type="dxa" w:w="1200"/>
            <w:tcBorders>
              <w:top w:val="single" w:color="CCCCCC" w:sz="1"/>
              <w:left w:val="single" w:color="CCCCCC" w:sz="1"/>
              <w:bottom w:val="single" w:color="CCCCCC" w:sz="1"/>
              <w:right w:val="single" w:color="CCCCCC" w:sz="1"/>
            </w:tcBorders>
            <w:shd w:fill="FFF8EE" w:val="clear"/>
            <w:tcMar>
              <w:top w:type="dxa" w:w="70"/>
              <w:left w:type="dxa" w:w="120"/>
              <w:bottom w:type="dxa" w:w="70"/>
              <w:right w:type="dxa" w:w="120"/>
            </w:tcMar>
          </w:tcPr>
          <w:p>
            <w:r>
              <w:rPr>
                <w:rFonts w:ascii="Arial" w:cs="Arial" w:eastAsia="Arial" w:hAnsi="Arial"/>
                <w:sz w:val="17"/>
                <w:szCs w:val="17"/>
              </w:rPr>
              <w:t xml:space="preserve">0.145</w:t>
            </w:r>
          </w:p>
        </w:tc>
        <w:tc>
          <w:tcPr>
            <w:tcW w:type="dxa" w:w="3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7"/>
                <w:szCs w:val="17"/>
              </w:rPr>
              <w:t xml:space="preserve">Derived binary — red flag offer</w:t>
            </w:r>
          </w:p>
        </w:tc>
      </w:tr>
      <w:tr>
        <w:tc>
          <w:tcPr>
            <w:tcW w:type="dxa" w:w="2800"/>
            <w:tcBorders>
              <w:top w:val="single" w:color="CCCCCC" w:sz="1"/>
              <w:left w:val="single" w:color="CCCCCC" w:sz="1"/>
              <w:bottom w:val="single" w:color="CCCCCC" w:sz="1"/>
              <w:right w:val="single" w:color="CCCCCC" w:sz="1"/>
            </w:tcBorders>
            <w:shd w:fill="EEF4FF" w:val="clear"/>
            <w:tcMar>
              <w:top w:type="dxa" w:w="70"/>
              <w:left w:type="dxa" w:w="120"/>
              <w:bottom w:type="dxa" w:w="70"/>
              <w:right w:type="dxa" w:w="120"/>
            </w:tcMar>
          </w:tcPr>
          <w:p>
            <w:r>
              <w:rPr>
                <w:rFonts w:ascii="Arial" w:cs="Arial" w:eastAsia="Arial" w:hAnsi="Arial"/>
                <w:sz w:val="17"/>
                <w:szCs w:val="17"/>
              </w:rPr>
              <w:t xml:space="preserve">is_senior</w:t>
            </w:r>
          </w:p>
        </w:tc>
        <w:tc>
          <w:tcPr>
            <w:tcW w:type="dxa" w:w="1800"/>
            <w:tcBorders>
              <w:top w:val="single" w:color="CCCCCC" w:sz="1"/>
              <w:left w:val="single" w:color="CCCCCC" w:sz="1"/>
              <w:bottom w:val="single" w:color="CCCCCC" w:sz="1"/>
              <w:right w:val="single" w:color="CCCCCC" w:sz="1"/>
            </w:tcBorders>
            <w:shd w:fill="EEF4FF" w:val="clear"/>
            <w:tcMar>
              <w:top w:type="dxa" w:w="70"/>
              <w:left w:type="dxa" w:w="120"/>
              <w:bottom w:type="dxa" w:w="70"/>
              <w:right w:type="dxa" w:w="120"/>
            </w:tcMar>
          </w:tcPr>
          <w:p>
            <w:r>
              <w:rPr>
                <w:rFonts w:ascii="Arial" w:cs="Arial" w:eastAsia="Arial" w:hAnsi="Arial"/>
                <w:sz w:val="17"/>
                <w:szCs w:val="17"/>
              </w:rPr>
              <w:t xml:space="preserve">Demographics</w:t>
            </w:r>
          </w:p>
        </w:tc>
        <w:tc>
          <w:tcPr>
            <w:tcW w:type="dxa" w:w="1200"/>
            <w:tcBorders>
              <w:top w:val="single" w:color="CCCCCC" w:sz="1"/>
              <w:left w:val="single" w:color="CCCCCC" w:sz="1"/>
              <w:bottom w:val="single" w:color="CCCCCC" w:sz="1"/>
              <w:right w:val="single" w:color="CCCCCC" w:sz="1"/>
            </w:tcBorders>
            <w:shd w:fill="FFF8EE" w:val="clear"/>
            <w:tcMar>
              <w:top w:type="dxa" w:w="70"/>
              <w:left w:type="dxa" w:w="120"/>
              <w:bottom w:type="dxa" w:w="70"/>
              <w:right w:type="dxa" w:w="120"/>
            </w:tcMar>
          </w:tcPr>
          <w:p>
            <w:r>
              <w:rPr>
                <w:rFonts w:ascii="Arial" w:cs="Arial" w:eastAsia="Arial" w:hAnsi="Arial"/>
                <w:sz w:val="17"/>
                <w:szCs w:val="17"/>
              </w:rPr>
              <w:t xml:space="preserve">0.114</w:t>
            </w:r>
          </w:p>
        </w:tc>
        <w:tc>
          <w:tcPr>
            <w:tcW w:type="dxa" w:w="3560"/>
            <w:tcBorders>
              <w:top w:val="single" w:color="CCCCCC" w:sz="1"/>
              <w:left w:val="single" w:color="CCCCCC" w:sz="1"/>
              <w:bottom w:val="single" w:color="CCCCCC" w:sz="1"/>
              <w:right w:val="single" w:color="CCCCCC" w:sz="1"/>
            </w:tcBorders>
            <w:shd w:fill="EEF4FF" w:val="clear"/>
            <w:tcMar>
              <w:top w:type="dxa" w:w="70"/>
              <w:left w:type="dxa" w:w="120"/>
              <w:bottom w:type="dxa" w:w="70"/>
              <w:right w:type="dxa" w:w="120"/>
            </w:tcMar>
          </w:tcPr>
          <w:p>
            <w:r>
              <w:rPr>
                <w:rFonts w:ascii="Arial" w:cs="Arial" w:eastAsia="Arial" w:hAnsi="Arial"/>
                <w:sz w:val="17"/>
                <w:szCs w:val="17"/>
              </w:rPr>
              <w:t xml:space="preserve">Derived binary — also fairness variable</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7"/>
                <w:szCs w:val="17"/>
              </w:rPr>
              <w:t xml:space="preserve">has_referred</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7"/>
                <w:szCs w:val="17"/>
              </w:rPr>
              <w:t xml:space="preserve">Engagement</w:t>
            </w:r>
          </w:p>
        </w:tc>
        <w:tc>
          <w:tcPr>
            <w:tcW w:type="dxa" w:w="1200"/>
            <w:tcBorders>
              <w:top w:val="single" w:color="CCCCCC" w:sz="1"/>
              <w:left w:val="single" w:color="CCCCCC" w:sz="1"/>
              <w:bottom w:val="single" w:color="CCCCCC" w:sz="1"/>
              <w:right w:val="single" w:color="CCCCCC" w:sz="1"/>
            </w:tcBorders>
            <w:shd w:fill="FFF8EE" w:val="clear"/>
            <w:tcMar>
              <w:top w:type="dxa" w:w="70"/>
              <w:left w:type="dxa" w:w="120"/>
              <w:bottom w:type="dxa" w:w="70"/>
              <w:right w:type="dxa" w:w="120"/>
            </w:tcMar>
          </w:tcPr>
          <w:p>
            <w:r>
              <w:rPr>
                <w:rFonts w:ascii="Arial" w:cs="Arial" w:eastAsia="Arial" w:hAnsi="Arial"/>
                <w:sz w:val="17"/>
                <w:szCs w:val="17"/>
              </w:rPr>
              <w:t xml:space="preserve">0.089</w:t>
            </w:r>
          </w:p>
        </w:tc>
        <w:tc>
          <w:tcPr>
            <w:tcW w:type="dxa" w:w="3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7"/>
                <w:szCs w:val="17"/>
              </w:rPr>
              <w:t xml:space="preserve">Derived binary</w:t>
            </w:r>
          </w:p>
        </w:tc>
      </w:tr>
      <w:tr>
        <w:tc>
          <w:tcPr>
            <w:tcW w:type="dxa" w:w="2800"/>
            <w:tcBorders>
              <w:top w:val="single" w:color="CCCCCC" w:sz="1"/>
              <w:left w:val="single" w:color="CCCCCC" w:sz="1"/>
              <w:bottom w:val="single" w:color="CCCCCC" w:sz="1"/>
              <w:right w:val="single" w:color="CCCCCC" w:sz="1"/>
            </w:tcBorders>
            <w:shd w:fill="EEF4FF" w:val="clear"/>
            <w:tcMar>
              <w:top w:type="dxa" w:w="70"/>
              <w:left w:type="dxa" w:w="120"/>
              <w:bottom w:type="dxa" w:w="70"/>
              <w:right w:type="dxa" w:w="120"/>
            </w:tcMar>
          </w:tcPr>
          <w:p>
            <w:r>
              <w:rPr>
                <w:rFonts w:ascii="Arial" w:cs="Arial" w:eastAsia="Arial" w:hAnsi="Arial"/>
                <w:sz w:val="17"/>
                <w:szCs w:val="17"/>
              </w:rPr>
              <w:t xml:space="preserve">Age</w:t>
            </w:r>
          </w:p>
        </w:tc>
        <w:tc>
          <w:tcPr>
            <w:tcW w:type="dxa" w:w="1800"/>
            <w:tcBorders>
              <w:top w:val="single" w:color="CCCCCC" w:sz="1"/>
              <w:left w:val="single" w:color="CCCCCC" w:sz="1"/>
              <w:bottom w:val="single" w:color="CCCCCC" w:sz="1"/>
              <w:right w:val="single" w:color="CCCCCC" w:sz="1"/>
            </w:tcBorders>
            <w:shd w:fill="EEF4FF" w:val="clear"/>
            <w:tcMar>
              <w:top w:type="dxa" w:w="70"/>
              <w:left w:type="dxa" w:w="120"/>
              <w:bottom w:type="dxa" w:w="70"/>
              <w:right w:type="dxa" w:w="120"/>
            </w:tcMar>
          </w:tcPr>
          <w:p>
            <w:r>
              <w:rPr>
                <w:rFonts w:ascii="Arial" w:cs="Arial" w:eastAsia="Arial" w:hAnsi="Arial"/>
                <w:sz w:val="17"/>
                <w:szCs w:val="17"/>
              </w:rPr>
              <w:t xml:space="preserve">Demographics</w:t>
            </w:r>
          </w:p>
        </w:tc>
        <w:tc>
          <w:tcPr>
            <w:tcW w:type="dxa" w:w="1200"/>
            <w:tcBorders>
              <w:top w:val="single" w:color="CCCCCC" w:sz="1"/>
              <w:left w:val="single" w:color="CCCCCC" w:sz="1"/>
              <w:bottom w:val="single" w:color="CCCCCC" w:sz="1"/>
              <w:right w:val="single" w:color="CCCCCC" w:sz="1"/>
            </w:tcBorders>
            <w:shd w:fill="FFF8EE" w:val="clear"/>
            <w:tcMar>
              <w:top w:type="dxa" w:w="70"/>
              <w:left w:type="dxa" w:w="120"/>
              <w:bottom w:type="dxa" w:w="70"/>
              <w:right w:type="dxa" w:w="120"/>
            </w:tcMar>
          </w:tcPr>
          <w:p>
            <w:r>
              <w:rPr>
                <w:rFonts w:ascii="Arial" w:cs="Arial" w:eastAsia="Arial" w:hAnsi="Arial"/>
                <w:sz w:val="17"/>
                <w:szCs w:val="17"/>
              </w:rPr>
              <w:t xml:space="preserve">0.088</w:t>
            </w:r>
          </w:p>
        </w:tc>
        <w:tc>
          <w:tcPr>
            <w:tcW w:type="dxa" w:w="3560"/>
            <w:tcBorders>
              <w:top w:val="single" w:color="CCCCCC" w:sz="1"/>
              <w:left w:val="single" w:color="CCCCCC" w:sz="1"/>
              <w:bottom w:val="single" w:color="CCCCCC" w:sz="1"/>
              <w:right w:val="single" w:color="CCCCCC" w:sz="1"/>
            </w:tcBorders>
            <w:shd w:fill="EEF4FF" w:val="clear"/>
            <w:tcMar>
              <w:top w:type="dxa" w:w="70"/>
              <w:left w:type="dxa" w:w="120"/>
              <w:bottom w:type="dxa" w:w="70"/>
              <w:right w:type="dxa" w:w="120"/>
            </w:tcMar>
          </w:tcPr>
          <w:p>
            <w:r>
              <w:rPr>
                <w:rFonts w:ascii="Arial" w:cs="Arial" w:eastAsia="Arial" w:hAnsi="Arial"/>
                <w:sz w:val="17"/>
                <w:szCs w:val="17"/>
              </w:rPr>
              <w:t xml:space="preserve">Original numeric — also fairness variable</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7"/>
                <w:szCs w:val="17"/>
              </w:rPr>
              <w:t xml:space="preserve">has_premium_support</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7"/>
                <w:szCs w:val="17"/>
              </w:rPr>
              <w:t xml:space="preserve">Services</w:t>
            </w:r>
          </w:p>
        </w:tc>
        <w:tc>
          <w:tcPr>
            <w:tcW w:type="dxa" w:w="1200"/>
            <w:tcBorders>
              <w:top w:val="single" w:color="CCCCCC" w:sz="1"/>
              <w:left w:val="single" w:color="CCCCCC" w:sz="1"/>
              <w:bottom w:val="single" w:color="CCCCCC" w:sz="1"/>
              <w:right w:val="single" w:color="CCCCCC" w:sz="1"/>
            </w:tcBorders>
            <w:shd w:fill="FFF8EE" w:val="clear"/>
            <w:tcMar>
              <w:top w:type="dxa" w:w="70"/>
              <w:left w:type="dxa" w:w="120"/>
              <w:bottom w:type="dxa" w:w="70"/>
              <w:right w:type="dxa" w:w="120"/>
            </w:tcMar>
          </w:tcPr>
          <w:p>
            <w:r>
              <w:rPr>
                <w:rFonts w:ascii="Arial" w:cs="Arial" w:eastAsia="Arial" w:hAnsi="Arial"/>
                <w:sz w:val="17"/>
                <w:szCs w:val="17"/>
              </w:rPr>
              <w:t xml:space="preserve">0.076</w:t>
            </w:r>
          </w:p>
        </w:tc>
        <w:tc>
          <w:tcPr>
            <w:tcW w:type="dxa" w:w="3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7"/>
                <w:szCs w:val="17"/>
              </w:rPr>
              <w:t xml:space="preserve">Derived binary</w:t>
            </w:r>
          </w:p>
        </w:tc>
      </w:tr>
      <w:tr>
        <w:tc>
          <w:tcPr>
            <w:tcW w:type="dxa" w:w="2800"/>
            <w:tcBorders>
              <w:top w:val="single" w:color="CCCCCC" w:sz="1"/>
              <w:left w:val="single" w:color="CCCCCC" w:sz="1"/>
              <w:bottom w:val="single" w:color="CCCCCC" w:sz="1"/>
              <w:right w:val="single" w:color="CCCCCC" w:sz="1"/>
            </w:tcBorders>
            <w:shd w:fill="EEF4FF" w:val="clear"/>
            <w:tcMar>
              <w:top w:type="dxa" w:w="70"/>
              <w:left w:type="dxa" w:w="120"/>
              <w:bottom w:type="dxa" w:w="70"/>
              <w:right w:type="dxa" w:w="120"/>
            </w:tcMar>
          </w:tcPr>
          <w:p>
            <w:r>
              <w:rPr>
                <w:rFonts w:ascii="Arial" w:cs="Arial" w:eastAsia="Arial" w:hAnsi="Arial"/>
                <w:sz w:val="17"/>
                <w:szCs w:val="17"/>
              </w:rPr>
              <w:t xml:space="preserve">Avg Monthly GB Download</w:t>
            </w:r>
          </w:p>
        </w:tc>
        <w:tc>
          <w:tcPr>
            <w:tcW w:type="dxa" w:w="1800"/>
            <w:tcBorders>
              <w:top w:val="single" w:color="CCCCCC" w:sz="1"/>
              <w:left w:val="single" w:color="CCCCCC" w:sz="1"/>
              <w:bottom w:val="single" w:color="CCCCCC" w:sz="1"/>
              <w:right w:val="single" w:color="CCCCCC" w:sz="1"/>
            </w:tcBorders>
            <w:shd w:fill="EEF4FF" w:val="clear"/>
            <w:tcMar>
              <w:top w:type="dxa" w:w="70"/>
              <w:left w:type="dxa" w:w="120"/>
              <w:bottom w:type="dxa" w:w="70"/>
              <w:right w:type="dxa" w:w="120"/>
            </w:tcMar>
          </w:tcPr>
          <w:p>
            <w:r>
              <w:rPr>
                <w:rFonts w:ascii="Arial" w:cs="Arial" w:eastAsia="Arial" w:hAnsi="Arial"/>
                <w:sz w:val="17"/>
                <w:szCs w:val="17"/>
              </w:rPr>
              <w:t xml:space="preserve">Usage</w:t>
            </w:r>
          </w:p>
        </w:tc>
        <w:tc>
          <w:tcPr>
            <w:tcW w:type="dxa" w:w="1200"/>
            <w:tcBorders>
              <w:top w:val="single" w:color="CCCCCC" w:sz="1"/>
              <w:left w:val="single" w:color="CCCCCC" w:sz="1"/>
              <w:bottom w:val="single" w:color="CCCCCC" w:sz="1"/>
              <w:right w:val="single" w:color="CCCCCC" w:sz="1"/>
            </w:tcBorders>
            <w:shd w:fill="FFF8EE" w:val="clear"/>
            <w:tcMar>
              <w:top w:type="dxa" w:w="70"/>
              <w:left w:type="dxa" w:w="120"/>
              <w:bottom w:type="dxa" w:w="70"/>
              <w:right w:type="dxa" w:w="120"/>
            </w:tcMar>
          </w:tcPr>
          <w:p>
            <w:r>
              <w:rPr>
                <w:rFonts w:ascii="Arial" w:cs="Arial" w:eastAsia="Arial" w:hAnsi="Arial"/>
                <w:sz w:val="17"/>
                <w:szCs w:val="17"/>
              </w:rPr>
              <w:t xml:space="preserve">0.074</w:t>
            </w:r>
          </w:p>
        </w:tc>
        <w:tc>
          <w:tcPr>
            <w:tcW w:type="dxa" w:w="3560"/>
            <w:tcBorders>
              <w:top w:val="single" w:color="CCCCCC" w:sz="1"/>
              <w:left w:val="single" w:color="CCCCCC" w:sz="1"/>
              <w:bottom w:val="single" w:color="CCCCCC" w:sz="1"/>
              <w:right w:val="single" w:color="CCCCCC" w:sz="1"/>
            </w:tcBorders>
            <w:shd w:fill="EEF4FF" w:val="clear"/>
            <w:tcMar>
              <w:top w:type="dxa" w:w="70"/>
              <w:left w:type="dxa" w:w="120"/>
              <w:bottom w:type="dxa" w:w="70"/>
              <w:right w:type="dxa" w:w="120"/>
            </w:tcMar>
          </w:tcPr>
          <w:p>
            <w:r>
              <w:rPr>
                <w:rFonts w:ascii="Arial" w:cs="Arial" w:eastAsia="Arial" w:hAnsi="Arial"/>
                <w:sz w:val="17"/>
                <w:szCs w:val="17"/>
              </w:rPr>
              <w:t xml:space="preserve">Original numeric</w:t>
            </w:r>
          </w:p>
        </w:tc>
      </w:tr>
    </w:tbl>
    <w:p>
      <w:r>
        <w:br w:type="page"/>
      </w:r>
    </w:p>
    <w:p>
      <w:pPr>
        <w:pStyle w:val="Heading1"/>
        <w:pBdr>
          <w:bottom w:val="single" w:color="1F4E79" w:sz="6" w:space="1"/>
        </w:pBdr>
        <w:spacing w:after="160" w:before="320"/>
      </w:pPr>
      <w:r>
        <w:rPr>
          <w:rFonts w:ascii="Arial" w:cs="Arial" w:eastAsia="Arial" w:hAnsi="Arial"/>
          <w:b/>
          <w:bCs/>
          <w:color w:val="1F4E79"/>
          <w:sz w:val="30"/>
          <w:szCs w:val="30"/>
        </w:rPr>
        <w:t xml:space="preserve">9. Key Business Insights</w:t>
      </w:r>
    </w:p>
    <w:p>
      <w:pPr>
        <w:pStyle w:val="Heading2"/>
        <w:spacing w:after="100" w:before="220"/>
      </w:pPr>
      <w:r>
        <w:rPr>
          <w:rFonts w:ascii="Arial" w:cs="Arial" w:eastAsia="Arial" w:hAnsi="Arial"/>
          <w:b/>
          <w:bCs/>
          <w:color w:val="2E75B6"/>
          <w:sz w:val="24"/>
          <w:szCs w:val="24"/>
        </w:rPr>
        <w:t xml:space="preserve">8 actionable insights documented in CELL 13</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
        <w:gridCol w:w="2460"/>
        <w:gridCol w:w="6560"/>
      </w:tblGrid>
      <w:tr>
        <w:tc>
          <w:tcPr>
            <w:tcW w:type="dxa" w:w="34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246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Insight</w:t>
            </w:r>
          </w:p>
        </w:tc>
        <w:tc>
          <w:tcPr>
            <w:tcW w:type="dxa" w:w="656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Business implication &amp; values</w:t>
            </w:r>
          </w:p>
        </w:tc>
      </w:tr>
      <w:tr>
        <w:tc>
          <w:tcPr>
            <w:tcW w:type="dxa" w:w="340"/>
            <w:tcBorders>
              <w:top w:val="single" w:color="CCCCCC" w:sz="1"/>
              <w:left w:val="single" w:color="CCCCCC" w:sz="1"/>
              <w:bottom w:val="single" w:color="CCCCCC" w:sz="1"/>
              <w:right w:val="single" w:color="CCCCCC" w:sz="1"/>
            </w:tcBorders>
            <w:shd w:fill="FFEEEE" w:val="clear"/>
            <w:tcMar>
              <w:top w:type="dxa" w:w="70"/>
              <w:left w:type="dxa" w:w="120"/>
              <w:bottom w:type="dxa" w:w="70"/>
              <w:right w:type="dxa" w:w="120"/>
            </w:tcMar>
          </w:tcPr>
          <w:p>
            <w:r>
              <w:rPr>
                <w:rFonts w:ascii="Arial" w:cs="Arial" w:eastAsia="Arial" w:hAnsi="Arial"/>
                <w:sz w:val="17"/>
                <w:szCs w:val="17"/>
              </w:rPr>
              <w:t xml:space="preserve">1</w:t>
            </w:r>
          </w:p>
        </w:tc>
        <w:tc>
          <w:tcPr>
            <w:tcW w:type="dxa" w:w="2460"/>
            <w:tcBorders>
              <w:top w:val="single" w:color="CCCCCC" w:sz="1"/>
              <w:left w:val="single" w:color="CCCCCC" w:sz="1"/>
              <w:bottom w:val="single" w:color="CCCCCC" w:sz="1"/>
              <w:right w:val="single" w:color="CCCCCC" w:sz="1"/>
            </w:tcBorders>
            <w:shd w:fill="FFEEEE" w:val="clear"/>
            <w:tcMar>
              <w:top w:type="dxa" w:w="70"/>
              <w:left w:type="dxa" w:w="120"/>
              <w:bottom w:type="dxa" w:w="70"/>
              <w:right w:type="dxa" w:w="120"/>
            </w:tcMar>
          </w:tcPr>
          <w:p>
            <w:r>
              <w:rPr>
                <w:rFonts w:ascii="Arial" w:cs="Arial" w:eastAsia="Arial" w:hAnsi="Arial"/>
                <w:sz w:val="17"/>
                <w:szCs w:val="17"/>
              </w:rPr>
              <w:t xml:space="preserve">Contract = #1 predictor</w:t>
            </w:r>
          </w:p>
        </w:tc>
        <w:tc>
          <w:tcPr>
            <w:tcW w:type="dxa" w:w="6560"/>
            <w:tcBorders>
              <w:top w:val="single" w:color="CCCCCC" w:sz="1"/>
              <w:left w:val="single" w:color="CCCCCC" w:sz="1"/>
              <w:bottom w:val="single" w:color="CCCCCC" w:sz="1"/>
              <w:right w:val="single" w:color="CCCCCC" w:sz="1"/>
            </w:tcBorders>
            <w:shd w:fill="FFEEEE" w:val="clear"/>
            <w:tcMar>
              <w:top w:type="dxa" w:w="70"/>
              <w:left w:type="dxa" w:w="120"/>
              <w:bottom w:type="dxa" w:w="70"/>
              <w:right w:type="dxa" w:w="120"/>
            </w:tcMar>
          </w:tcPr>
          <w:p>
            <w:r>
              <w:rPr>
                <w:rFonts w:ascii="Arial" w:cs="Arial" w:eastAsia="Arial" w:hAnsi="Arial"/>
                <w:sz w:val="17"/>
                <w:szCs w:val="17"/>
              </w:rPr>
              <w:t xml:space="preserve">Month-to-Month: 35.8% Detractors vs Two Year: 1.6% (delta 34 pts). Converting monthly to annual contracts is the single most impactful retention lever available.</w:t>
            </w:r>
          </w:p>
        </w:tc>
      </w:tr>
      <w:tr>
        <w:tc>
          <w:tcPr>
            <w:tcW w:type="dxa" w:w="340"/>
            <w:tcBorders>
              <w:top w:val="single" w:color="CCCCCC" w:sz="1"/>
              <w:left w:val="single" w:color="CCCCCC" w:sz="1"/>
              <w:bottom w:val="single" w:color="CCCCCC" w:sz="1"/>
              <w:right w:val="single" w:color="CCCCCC" w:sz="1"/>
            </w:tcBorders>
            <w:shd w:fill="EEF4FF" w:val="clear"/>
            <w:tcMar>
              <w:top w:type="dxa" w:w="70"/>
              <w:left w:type="dxa" w:w="120"/>
              <w:bottom w:type="dxa" w:w="70"/>
              <w:right w:type="dxa" w:w="120"/>
            </w:tcMar>
          </w:tcPr>
          <w:p>
            <w:r>
              <w:rPr>
                <w:rFonts w:ascii="Arial" w:cs="Arial" w:eastAsia="Arial" w:hAnsi="Arial"/>
                <w:sz w:val="17"/>
                <w:szCs w:val="17"/>
              </w:rPr>
              <w:t xml:space="preserve">2</w:t>
            </w:r>
          </w:p>
        </w:tc>
        <w:tc>
          <w:tcPr>
            <w:tcW w:type="dxa" w:w="2460"/>
            <w:tcBorders>
              <w:top w:val="single" w:color="CCCCCC" w:sz="1"/>
              <w:left w:val="single" w:color="CCCCCC" w:sz="1"/>
              <w:bottom w:val="single" w:color="CCCCCC" w:sz="1"/>
              <w:right w:val="single" w:color="CCCCCC" w:sz="1"/>
            </w:tcBorders>
            <w:shd w:fill="EEF4FF" w:val="clear"/>
            <w:tcMar>
              <w:top w:type="dxa" w:w="70"/>
              <w:left w:type="dxa" w:w="120"/>
              <w:bottom w:type="dxa" w:w="70"/>
              <w:right w:type="dxa" w:w="120"/>
            </w:tcMar>
          </w:tcPr>
          <w:p>
            <w:r>
              <w:rPr>
                <w:rFonts w:ascii="Arial" w:cs="Arial" w:eastAsia="Arial" w:hAnsi="Arial"/>
                <w:sz w:val="17"/>
                <w:szCs w:val="17"/>
              </w:rPr>
              <w:t xml:space="preserve">New customers detract most</w:t>
            </w:r>
          </w:p>
        </w:tc>
        <w:tc>
          <w:tcPr>
            <w:tcW w:type="dxa" w:w="6560"/>
            <w:tcBorders>
              <w:top w:val="single" w:color="CCCCCC" w:sz="1"/>
              <w:left w:val="single" w:color="CCCCCC" w:sz="1"/>
              <w:bottom w:val="single" w:color="CCCCCC" w:sz="1"/>
              <w:right w:val="single" w:color="CCCCCC" w:sz="1"/>
            </w:tcBorders>
            <w:shd w:fill="EEF4FF" w:val="clear"/>
            <w:tcMar>
              <w:top w:type="dxa" w:w="70"/>
              <w:left w:type="dxa" w:w="120"/>
              <w:bottom w:type="dxa" w:w="70"/>
              <w:right w:type="dxa" w:w="120"/>
            </w:tcMar>
          </w:tcPr>
          <w:p>
            <w:r>
              <w:rPr>
                <w:rFonts w:ascii="Arial" w:cs="Arial" w:eastAsia="Arial" w:hAnsi="Arial"/>
                <w:sz w:val="17"/>
                <w:szCs w:val="17"/>
              </w:rPr>
              <w:t xml:space="preserve">Detractors avg tenure 18 months vs 36 for others. 31% of the base has been with the operator &lt; 12 months. The onboarding experience determines long-term loyalty.</w:t>
            </w:r>
          </w:p>
        </w:tc>
      </w:tr>
      <w:tr>
        <w:tc>
          <w:tcPr>
            <w:tcW w:type="dxa" w:w="340"/>
            <w:tcBorders>
              <w:top w:val="single" w:color="CCCCCC" w:sz="1"/>
              <w:left w:val="single" w:color="CCCCCC" w:sz="1"/>
              <w:bottom w:val="single" w:color="CCCCCC" w:sz="1"/>
              <w:right w:val="single" w:color="CCCCCC" w:sz="1"/>
            </w:tcBorders>
            <w:shd w:fill="FFEEEE" w:val="clear"/>
            <w:tcMar>
              <w:top w:type="dxa" w:w="70"/>
              <w:left w:type="dxa" w:w="120"/>
              <w:bottom w:type="dxa" w:w="70"/>
              <w:right w:type="dxa" w:w="120"/>
            </w:tcMar>
          </w:tcPr>
          <w:p>
            <w:r>
              <w:rPr>
                <w:rFonts w:ascii="Arial" w:cs="Arial" w:eastAsia="Arial" w:hAnsi="Arial"/>
                <w:sz w:val="17"/>
                <w:szCs w:val="17"/>
              </w:rPr>
              <w:t xml:space="preserve">3</w:t>
            </w:r>
          </w:p>
        </w:tc>
        <w:tc>
          <w:tcPr>
            <w:tcW w:type="dxa" w:w="2460"/>
            <w:tcBorders>
              <w:top w:val="single" w:color="CCCCCC" w:sz="1"/>
              <w:left w:val="single" w:color="CCCCCC" w:sz="1"/>
              <w:bottom w:val="single" w:color="CCCCCC" w:sz="1"/>
              <w:right w:val="single" w:color="CCCCCC" w:sz="1"/>
            </w:tcBorders>
            <w:shd w:fill="FFEEEE" w:val="clear"/>
            <w:tcMar>
              <w:top w:type="dxa" w:w="70"/>
              <w:left w:type="dxa" w:w="120"/>
              <w:bottom w:type="dxa" w:w="70"/>
              <w:right w:type="dxa" w:w="120"/>
            </w:tcMar>
          </w:tcPr>
          <w:p>
            <w:r>
              <w:rPr>
                <w:rFonts w:ascii="Arial" w:cs="Arial" w:eastAsia="Arial" w:hAnsi="Arial"/>
                <w:sz w:val="17"/>
                <w:szCs w:val="17"/>
              </w:rPr>
              <w:t xml:space="preserve">Fiber customers dissatisfied</w:t>
            </w:r>
          </w:p>
        </w:tc>
        <w:tc>
          <w:tcPr>
            <w:tcW w:type="dxa" w:w="6560"/>
            <w:tcBorders>
              <w:top w:val="single" w:color="CCCCCC" w:sz="1"/>
              <w:left w:val="single" w:color="CCCCCC" w:sz="1"/>
              <w:bottom w:val="single" w:color="CCCCCC" w:sz="1"/>
              <w:right w:val="single" w:color="CCCCCC" w:sz="1"/>
            </w:tcBorders>
            <w:shd w:fill="FFEEEE" w:val="clear"/>
            <w:tcMar>
              <w:top w:type="dxa" w:w="70"/>
              <w:left w:type="dxa" w:w="120"/>
              <w:bottom w:type="dxa" w:w="70"/>
              <w:right w:type="dxa" w:w="120"/>
            </w:tcMar>
          </w:tcPr>
          <w:p>
            <w:r>
              <w:rPr>
                <w:rFonts w:ascii="Arial" w:cs="Arial" w:eastAsia="Arial" w:hAnsi="Arial"/>
                <w:sz w:val="17"/>
                <w:szCs w:val="17"/>
              </w:rPr>
              <w:t xml:space="preserve">Fiber Optic: 31.2% Detractors vs DSL: 14.9% (delta 16 pts). Premium service must deliver premium experience. Pricing-to-quality gap is a major driver.</w:t>
            </w:r>
          </w:p>
        </w:tc>
      </w:tr>
      <w:tr>
        <w:tc>
          <w:tcPr>
            <w:tcW w:type="dxa" w:w="340"/>
            <w:tcBorders>
              <w:top w:val="single" w:color="CCCCCC" w:sz="1"/>
              <w:left w:val="single" w:color="CCCCCC" w:sz="1"/>
              <w:bottom w:val="single" w:color="CCCCCC" w:sz="1"/>
              <w:right w:val="single" w:color="CCCCCC" w:sz="1"/>
            </w:tcBorders>
            <w:shd w:fill="EEF4FF" w:val="clear"/>
            <w:tcMar>
              <w:top w:type="dxa" w:w="70"/>
              <w:left w:type="dxa" w:w="120"/>
              <w:bottom w:type="dxa" w:w="70"/>
              <w:right w:type="dxa" w:w="120"/>
            </w:tcMar>
          </w:tcPr>
          <w:p>
            <w:r>
              <w:rPr>
                <w:rFonts w:ascii="Arial" w:cs="Arial" w:eastAsia="Arial" w:hAnsi="Arial"/>
                <w:sz w:val="17"/>
                <w:szCs w:val="17"/>
              </w:rPr>
              <w:t xml:space="preserve">4</w:t>
            </w:r>
          </w:p>
        </w:tc>
        <w:tc>
          <w:tcPr>
            <w:tcW w:type="dxa" w:w="2460"/>
            <w:tcBorders>
              <w:top w:val="single" w:color="CCCCCC" w:sz="1"/>
              <w:left w:val="single" w:color="CCCCCC" w:sz="1"/>
              <w:bottom w:val="single" w:color="CCCCCC" w:sz="1"/>
              <w:right w:val="single" w:color="CCCCCC" w:sz="1"/>
            </w:tcBorders>
            <w:shd w:fill="EEF4FF" w:val="clear"/>
            <w:tcMar>
              <w:top w:type="dxa" w:w="70"/>
              <w:left w:type="dxa" w:w="120"/>
              <w:bottom w:type="dxa" w:w="70"/>
              <w:right w:type="dxa" w:w="120"/>
            </w:tcMar>
          </w:tcPr>
          <w:p>
            <w:r>
              <w:rPr>
                <w:rFonts w:ascii="Arial" w:cs="Arial" w:eastAsia="Arial" w:hAnsi="Arial"/>
                <w:sz w:val="17"/>
                <w:szCs w:val="17"/>
              </w:rPr>
              <w:t xml:space="preserve">Family = loyalty anchor</w:t>
            </w:r>
          </w:p>
        </w:tc>
        <w:tc>
          <w:tcPr>
            <w:tcW w:type="dxa" w:w="6560"/>
            <w:tcBorders>
              <w:top w:val="single" w:color="CCCCCC" w:sz="1"/>
              <w:left w:val="single" w:color="CCCCCC" w:sz="1"/>
              <w:bottom w:val="single" w:color="CCCCCC" w:sz="1"/>
              <w:right w:val="single" w:color="CCCCCC" w:sz="1"/>
            </w:tcBorders>
            <w:shd w:fill="EEF4FF" w:val="clear"/>
            <w:tcMar>
              <w:top w:type="dxa" w:w="70"/>
              <w:left w:type="dxa" w:w="120"/>
              <w:bottom w:type="dxa" w:w="70"/>
              <w:right w:type="dxa" w:w="120"/>
            </w:tcMar>
          </w:tcPr>
          <w:p>
            <w:r>
              <w:rPr>
                <w:rFonts w:ascii="Arial" w:cs="Arial" w:eastAsia="Arial" w:hAnsi="Arial"/>
                <w:sz w:val="17"/>
                <w:szCs w:val="17"/>
              </w:rPr>
              <w:t xml:space="preserve">With dependents: 5.2% Detractors vs without: 25.0% (delta 20 pts). Customers with children are 5x less likely to detract. Family plans are a strong retention lever.</w:t>
            </w:r>
          </w:p>
        </w:tc>
      </w:tr>
      <w:tr>
        <w:tc>
          <w:tcPr>
            <w:tcW w:type="dxa" w:w="340"/>
            <w:tcBorders>
              <w:top w:val="single" w:color="CCCCCC" w:sz="1"/>
              <w:left w:val="single" w:color="CCCCCC" w:sz="1"/>
              <w:bottom w:val="single" w:color="CCCCCC" w:sz="1"/>
              <w:right w:val="single" w:color="CCCCCC" w:sz="1"/>
            </w:tcBorders>
            <w:shd w:fill="FFEEEE" w:val="clear"/>
            <w:tcMar>
              <w:top w:type="dxa" w:w="70"/>
              <w:left w:type="dxa" w:w="120"/>
              <w:bottom w:type="dxa" w:w="70"/>
              <w:right w:type="dxa" w:w="120"/>
            </w:tcMar>
          </w:tcPr>
          <w:p>
            <w:r>
              <w:rPr>
                <w:rFonts w:ascii="Arial" w:cs="Arial" w:eastAsia="Arial" w:hAnsi="Arial"/>
                <w:sz w:val="17"/>
                <w:szCs w:val="17"/>
              </w:rPr>
              <w:t xml:space="preserve">5</w:t>
            </w:r>
          </w:p>
        </w:tc>
        <w:tc>
          <w:tcPr>
            <w:tcW w:type="dxa" w:w="2460"/>
            <w:tcBorders>
              <w:top w:val="single" w:color="CCCCCC" w:sz="1"/>
              <w:left w:val="single" w:color="CCCCCC" w:sz="1"/>
              <w:bottom w:val="single" w:color="CCCCCC" w:sz="1"/>
              <w:right w:val="single" w:color="CCCCCC" w:sz="1"/>
            </w:tcBorders>
            <w:shd w:fill="FFEEEE" w:val="clear"/>
            <w:tcMar>
              <w:top w:type="dxa" w:w="70"/>
              <w:left w:type="dxa" w:w="120"/>
              <w:bottom w:type="dxa" w:w="70"/>
              <w:right w:type="dxa" w:w="120"/>
            </w:tcMar>
          </w:tcPr>
          <w:p>
            <w:r>
              <w:rPr>
                <w:rFonts w:ascii="Arial" w:cs="Arial" w:eastAsia="Arial" w:hAnsi="Arial"/>
                <w:sz w:val="17"/>
                <w:szCs w:val="17"/>
              </w:rPr>
              <w:t xml:space="preserve">Referrals = loyalty signal</w:t>
            </w:r>
          </w:p>
        </w:tc>
        <w:tc>
          <w:tcPr>
            <w:tcW w:type="dxa" w:w="6560"/>
            <w:tcBorders>
              <w:top w:val="single" w:color="CCCCCC" w:sz="1"/>
              <w:left w:val="single" w:color="CCCCCC" w:sz="1"/>
              <w:bottom w:val="single" w:color="CCCCCC" w:sz="1"/>
              <w:right w:val="single" w:color="CCCCCC" w:sz="1"/>
            </w:tcBorders>
            <w:shd w:fill="FFEEEE" w:val="clear"/>
            <w:tcMar>
              <w:top w:type="dxa" w:w="70"/>
              <w:left w:type="dxa" w:w="120"/>
              <w:bottom w:type="dxa" w:w="70"/>
              <w:right w:type="dxa" w:w="120"/>
            </w:tcMar>
          </w:tcPr>
          <w:p>
            <w:r>
              <w:rPr>
                <w:rFonts w:ascii="Arial" w:cs="Arial" w:eastAsia="Arial" w:hAnsi="Arial"/>
                <w:sz w:val="17"/>
                <w:szCs w:val="17"/>
              </w:rPr>
              <w:t xml:space="preserve">Detractors: avg 0.56 referrals vs Promoters: 2.37 (4.2x fewer). Referral programs reinforce loyalty AND identify satisfied customers proactively.</w:t>
            </w:r>
          </w:p>
        </w:tc>
      </w:tr>
      <w:tr>
        <w:tc>
          <w:tcPr>
            <w:tcW w:type="dxa" w:w="340"/>
            <w:tcBorders>
              <w:top w:val="single" w:color="CCCCCC" w:sz="1"/>
              <w:left w:val="single" w:color="CCCCCC" w:sz="1"/>
              <w:bottom w:val="single" w:color="CCCCCC" w:sz="1"/>
              <w:right w:val="single" w:color="CCCCCC" w:sz="1"/>
            </w:tcBorders>
            <w:shd w:fill="EEF4FF" w:val="clear"/>
            <w:tcMar>
              <w:top w:type="dxa" w:w="70"/>
              <w:left w:type="dxa" w:w="120"/>
              <w:bottom w:type="dxa" w:w="70"/>
              <w:right w:type="dxa" w:w="120"/>
            </w:tcMar>
          </w:tcPr>
          <w:p>
            <w:r>
              <w:rPr>
                <w:rFonts w:ascii="Arial" w:cs="Arial" w:eastAsia="Arial" w:hAnsi="Arial"/>
                <w:sz w:val="17"/>
                <w:szCs w:val="17"/>
              </w:rPr>
              <w:t xml:space="preserve">6</w:t>
            </w:r>
          </w:p>
        </w:tc>
        <w:tc>
          <w:tcPr>
            <w:tcW w:type="dxa" w:w="2460"/>
            <w:tcBorders>
              <w:top w:val="single" w:color="CCCCCC" w:sz="1"/>
              <w:left w:val="single" w:color="CCCCCC" w:sz="1"/>
              <w:bottom w:val="single" w:color="CCCCCC" w:sz="1"/>
              <w:right w:val="single" w:color="CCCCCC" w:sz="1"/>
            </w:tcBorders>
            <w:shd w:fill="EEF4FF" w:val="clear"/>
            <w:tcMar>
              <w:top w:type="dxa" w:w="70"/>
              <w:left w:type="dxa" w:w="120"/>
              <w:bottom w:type="dxa" w:w="70"/>
              <w:right w:type="dxa" w:w="120"/>
            </w:tcMar>
          </w:tcPr>
          <w:p>
            <w:r>
              <w:rPr>
                <w:rFonts w:ascii="Arial" w:cs="Arial" w:eastAsia="Arial" w:hAnsi="Arial"/>
                <w:sz w:val="17"/>
                <w:szCs w:val="17"/>
              </w:rPr>
              <w:t xml:space="preserve">Offer E is a red flag</w:t>
            </w:r>
          </w:p>
        </w:tc>
        <w:tc>
          <w:tcPr>
            <w:tcW w:type="dxa" w:w="6560"/>
            <w:tcBorders>
              <w:top w:val="single" w:color="CCCCCC" w:sz="1"/>
              <w:left w:val="single" w:color="CCCCCC" w:sz="1"/>
              <w:bottom w:val="single" w:color="CCCCCC" w:sz="1"/>
              <w:right w:val="single" w:color="CCCCCC" w:sz="1"/>
            </w:tcBorders>
            <w:shd w:fill="EEF4FF" w:val="clear"/>
            <w:tcMar>
              <w:top w:type="dxa" w:w="70"/>
              <w:left w:type="dxa" w:w="120"/>
              <w:bottom w:type="dxa" w:w="70"/>
              <w:right w:type="dxa" w:w="120"/>
            </w:tcMar>
          </w:tcPr>
          <w:p>
            <w:r>
              <w:rPr>
                <w:rFonts w:ascii="Arial" w:cs="Arial" w:eastAsia="Arial" w:hAnsi="Arial"/>
                <w:sz w:val="17"/>
                <w:szCs w:val="17"/>
              </w:rPr>
              <w:t xml:space="preserve">Offer E: 39.1% Detractors vs Offer A: 4.8% (delta 34 pts). Offer E attracts already-dissatisfied customers. Should be reviewed or discontinued immediately.</w:t>
            </w:r>
          </w:p>
        </w:tc>
      </w:tr>
      <w:tr>
        <w:tc>
          <w:tcPr>
            <w:tcW w:type="dxa" w:w="340"/>
            <w:tcBorders>
              <w:top w:val="single" w:color="CCCCCC" w:sz="1"/>
              <w:left w:val="single" w:color="CCCCCC" w:sz="1"/>
              <w:bottom w:val="single" w:color="CCCCCC" w:sz="1"/>
              <w:right w:val="single" w:color="CCCCCC" w:sz="1"/>
            </w:tcBorders>
            <w:shd w:fill="FFEEEE" w:val="clear"/>
            <w:tcMar>
              <w:top w:type="dxa" w:w="70"/>
              <w:left w:type="dxa" w:w="120"/>
              <w:bottom w:type="dxa" w:w="70"/>
              <w:right w:type="dxa" w:w="120"/>
            </w:tcMar>
          </w:tcPr>
          <w:p>
            <w:r>
              <w:rPr>
                <w:rFonts w:ascii="Arial" w:cs="Arial" w:eastAsia="Arial" w:hAnsi="Arial"/>
                <w:sz w:val="17"/>
                <w:szCs w:val="17"/>
              </w:rPr>
              <w:t xml:space="preserve">7</w:t>
            </w:r>
          </w:p>
        </w:tc>
        <w:tc>
          <w:tcPr>
            <w:tcW w:type="dxa" w:w="2460"/>
            <w:tcBorders>
              <w:top w:val="single" w:color="CCCCCC" w:sz="1"/>
              <w:left w:val="single" w:color="CCCCCC" w:sz="1"/>
              <w:bottom w:val="single" w:color="CCCCCC" w:sz="1"/>
              <w:right w:val="single" w:color="CCCCCC" w:sz="1"/>
            </w:tcBorders>
            <w:shd w:fill="FFEEEE" w:val="clear"/>
            <w:tcMar>
              <w:top w:type="dxa" w:w="70"/>
              <w:left w:type="dxa" w:w="120"/>
              <w:bottom w:type="dxa" w:w="70"/>
              <w:right w:type="dxa" w:w="120"/>
            </w:tcMar>
          </w:tcPr>
          <w:p>
            <w:r>
              <w:rPr>
                <w:rFonts w:ascii="Arial" w:cs="Arial" w:eastAsia="Arial" w:hAnsi="Arial"/>
                <w:sz w:val="17"/>
                <w:szCs w:val="17"/>
              </w:rPr>
              <w:t xml:space="preserve">Seniors need dedicated support</w:t>
            </w:r>
          </w:p>
        </w:tc>
        <w:tc>
          <w:tcPr>
            <w:tcW w:type="dxa" w:w="6560"/>
            <w:tcBorders>
              <w:top w:val="single" w:color="CCCCCC" w:sz="1"/>
              <w:left w:val="single" w:color="CCCCCC" w:sz="1"/>
              <w:bottom w:val="single" w:color="CCCCCC" w:sz="1"/>
              <w:right w:val="single" w:color="CCCCCC" w:sz="1"/>
            </w:tcBorders>
            <w:shd w:fill="FFEEEE" w:val="clear"/>
            <w:tcMar>
              <w:top w:type="dxa" w:w="70"/>
              <w:left w:type="dxa" w:w="120"/>
              <w:bottom w:type="dxa" w:w="70"/>
              <w:right w:type="dxa" w:w="120"/>
            </w:tcMar>
          </w:tcPr>
          <w:p>
            <w:r>
              <w:rPr>
                <w:rFonts w:ascii="Arial" w:cs="Arial" w:eastAsia="Arial" w:hAnsi="Arial"/>
                <w:sz w:val="17"/>
                <w:szCs w:val="17"/>
              </w:rPr>
              <w:t xml:space="preserve">Senior citizens: 31.8% Detractors vs non-seniors: 18.3% (delta 13 pts). Dedicated support channels and simplified offers could significantly reduce senior detraction.</w:t>
            </w:r>
          </w:p>
        </w:tc>
      </w:tr>
      <w:tr>
        <w:tc>
          <w:tcPr>
            <w:tcW w:type="dxa" w:w="340"/>
            <w:tcBorders>
              <w:top w:val="single" w:color="CCCCCC" w:sz="1"/>
              <w:left w:val="single" w:color="CCCCCC" w:sz="1"/>
              <w:bottom w:val="single" w:color="CCCCCC" w:sz="1"/>
              <w:right w:val="single" w:color="CCCCCC" w:sz="1"/>
            </w:tcBorders>
            <w:shd w:fill="EEF4FF" w:val="clear"/>
            <w:tcMar>
              <w:top w:type="dxa" w:w="70"/>
              <w:left w:type="dxa" w:w="120"/>
              <w:bottom w:type="dxa" w:w="70"/>
              <w:right w:type="dxa" w:w="120"/>
            </w:tcMar>
          </w:tcPr>
          <w:p>
            <w:r>
              <w:rPr>
                <w:rFonts w:ascii="Arial" w:cs="Arial" w:eastAsia="Arial" w:hAnsi="Arial"/>
                <w:sz w:val="17"/>
                <w:szCs w:val="17"/>
              </w:rPr>
              <w:t xml:space="preserve">8</w:t>
            </w:r>
          </w:p>
        </w:tc>
        <w:tc>
          <w:tcPr>
            <w:tcW w:type="dxa" w:w="2460"/>
            <w:tcBorders>
              <w:top w:val="single" w:color="CCCCCC" w:sz="1"/>
              <w:left w:val="single" w:color="CCCCCC" w:sz="1"/>
              <w:bottom w:val="single" w:color="CCCCCC" w:sz="1"/>
              <w:right w:val="single" w:color="CCCCCC" w:sz="1"/>
            </w:tcBorders>
            <w:shd w:fill="EEF4FF" w:val="clear"/>
            <w:tcMar>
              <w:top w:type="dxa" w:w="70"/>
              <w:left w:type="dxa" w:w="120"/>
              <w:bottom w:type="dxa" w:w="70"/>
              <w:right w:type="dxa" w:w="120"/>
            </w:tcMar>
          </w:tcPr>
          <w:p>
            <w:r>
              <w:rPr>
                <w:rFonts w:ascii="Arial" w:cs="Arial" w:eastAsia="Arial" w:hAnsi="Arial"/>
                <w:sz w:val="17"/>
                <w:szCs w:val="17"/>
              </w:rPr>
              <w:t xml:space="preserve">High charge = poor value perception</w:t>
            </w:r>
          </w:p>
        </w:tc>
        <w:tc>
          <w:tcPr>
            <w:tcW w:type="dxa" w:w="6560"/>
            <w:tcBorders>
              <w:top w:val="single" w:color="CCCCCC" w:sz="1"/>
              <w:left w:val="single" w:color="CCCCCC" w:sz="1"/>
              <w:bottom w:val="single" w:color="CCCCCC" w:sz="1"/>
              <w:right w:val="single" w:color="CCCCCC" w:sz="1"/>
            </w:tcBorders>
            <w:shd w:fill="EEF4FF" w:val="clear"/>
            <w:tcMar>
              <w:top w:type="dxa" w:w="70"/>
              <w:left w:type="dxa" w:w="120"/>
              <w:bottom w:type="dxa" w:w="70"/>
              <w:right w:type="dxa" w:w="120"/>
            </w:tcMar>
          </w:tcPr>
          <w:p>
            <w:r>
              <w:rPr>
                <w:rFonts w:ascii="Arial" w:cs="Arial" w:eastAsia="Arial" w:hAnsi="Arial"/>
                <w:sz w:val="17"/>
                <w:szCs w:val="17"/>
              </w:rPr>
              <w:t xml:space="preserve">Detractors pay $74.97/month vs $58.42 for Promoters. charge_per_service ratio (Detractor: $16.02 vs Promoter: $12.68) confirms poor value perception is a key driver.</w:t>
            </w:r>
          </w:p>
        </w:tc>
      </w:tr>
    </w:tbl>
    <w:p>
      <w:pPr>
        <w:spacing w:after="60" w:before="60"/>
      </w:pPr>
      <w:r>
        <w:t xml:space="preserve"/>
      </w:r>
    </w:p>
    <w:p>
      <w:pPr>
        <w:spacing w:after="60" w:before="60"/>
      </w:pPr>
      <w:r>
        <w:t xml:space="preserve"/>
      </w:r>
    </w:p>
    <w:p>
      <w:pPr>
        <w:pBdr>
          <w:top w:val="single" w:color="1F4E79" w:sz="6" w:space="1"/>
        </w:pBdr>
        <w:spacing w:after="80" w:before="200"/>
        <w:jc w:val="center"/>
      </w:pPr>
      <w:r>
        <w:rPr>
          <w:rFonts w:ascii="Arial" w:cs="Arial" w:eastAsia="Arial" w:hAnsi="Arial"/>
          <w:i/>
          <w:iCs/>
          <w:color w:val="888888"/>
          <w:sz w:val="17"/>
          <w:szCs w:val="17"/>
        </w:rPr>
        <w:t xml:space="preserve">End of EDA Documentation — Next step: Data Preparation &amp; Baseline Modeling (Day 3)</w:t>
      </w:r>
    </w:p>
    <w:sectPr>
      <w:footerReference w:type="default" r:id="rId7"/>
      <w:pgSz w:w="12240" w:h="15840" w:orient="portrait"/>
      <w:pgMar w:top="1260" w:right="1080" w:bottom="126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5"/>
        <w:szCs w:val="15"/>
      </w:rPr>
      <w:t xml:space="preserve">Artefact CI — NPS Prediction Challenge | EDA Documentation | Franck Yao — June 2026 | Page </w:t>
    </w:r>
    <w:r>
      <w:rPr>
        <w:rFonts w:ascii="Arial" w:cs="Arial" w:eastAsia="Arial" w:hAnsi="Arial"/>
        <w:color w:val="888888"/>
        <w:sz w:val="15"/>
        <w:szCs w:val="15"/>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30"/>
      <w:szCs w:val="30"/>
    </w:rPr>
  </w:style>
  <w:style w:type="paragraph" w:styleId="Heading2">
    <w:name w:val="Heading 2"/>
    <w:basedOn w:val="Normal"/>
    <w:next w:val="Normal"/>
    <w:qFormat/>
    <w:pPr>
      <w:spacing w:after="100" w:before="220"/>
      <w:outlineLvl w:val="1"/>
    </w:pPr>
    <w:rPr>
      <w:rFonts w:ascii="Arial" w:cs="Arial" w:eastAsia="Arial" w:hAnsi="Arial"/>
      <w:b/>
      <w:bCs/>
      <w:color w:val="2E75B6"/>
      <w:sz w:val="24"/>
      <w:szCs w:val="24"/>
    </w:rPr>
  </w:style>
  <w:style w:type="paragraph" w:styleId="Heading3">
    <w:name w:val="Heading 3"/>
    <w:basedOn w:val="Normal"/>
    <w:next w:val="Normal"/>
    <w:qFormat/>
    <w:pPr>
      <w:spacing w:after="80" w:before="160"/>
      <w:outlineLvl w:val="2"/>
    </w:pPr>
    <w:rPr>
      <w:rFonts w:ascii="Arial" w:cs="Arial" w:eastAsia="Arial" w:hAnsi="Arial"/>
      <w:b/>
      <w:bCs/>
      <w:color w:val="404040"/>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2026-06-17T22:53:34.848Z</dcterms:created>
  <dcterms:modified xsi:type="dcterms:W3CDTF">2026-06-17T22:53:34.848Z</dcterms:modified>
</cp:coreProperties>
</file>

<file path=docProps/custom.xml><?xml version="1.0" encoding="utf-8"?>
<Properties xmlns="http://schemas.openxmlformats.org/officeDocument/2006/custom-properties" xmlns:vt="http://schemas.openxmlformats.org/officeDocument/2006/docPropsVTypes"/>
</file>