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val="false"/>
          <w:bCs w:val="false"/>
          <w:color w:val="555555"/>
          <w:sz w:val="18"/>
          <w:szCs w:val="18"/>
        </w:rPr>
        <w:t xml:space="preserve">AÑO DE LA ESPERANZA Y EL FORTALECIMIENTO DE LA DEMOCRACIA</w:t>
      </w:r>
    </w:p>
    <w:p>
      <w:pPr>
        <w:spacing w:after="150" w:before="300"/>
        <w:jc w:val="center"/>
      </w:pPr>
      <w:r>
        <w:rPr>
          <w:rFonts w:ascii="Arial" w:cs="Arial" w:eastAsia="Arial" w:hAnsi="Arial"/>
          <w:b/>
          <w:bCs/>
          <w:color w:val="003366"/>
          <w:sz w:val="24"/>
          <w:szCs w:val="24"/>
        </w:rPr>
        <w:t xml:space="preserve">SERVICIO NACIONAL DE ADIESTRAMIENTO EN TRABAJO INDUSTRIAL</w:t>
      </w:r>
    </w:p>
    <w:p>
      <w:pPr>
        <w:spacing w:after="100" w:before="100"/>
        <w:jc w:val="center"/>
      </w:pPr>
      <w:r>
        <w:rPr>
          <w:rFonts w:ascii="Arial" w:cs="Arial" w:eastAsia="Arial" w:hAnsi="Arial"/>
          <w:b/>
          <w:bCs/>
          <w:color w:val="0056B3"/>
          <w:sz w:val="20"/>
          <w:szCs w:val="20"/>
        </w:rPr>
        <w:t xml:space="preserve">DIRECCIÓN ZONAL ICA - AYACUCHO</w:t>
      </w:r>
    </w:p>
    <w:p>
      <w:pPr>
        <w:spacing w:after="500" w:before="100"/>
        <w:jc w:val="center"/>
      </w:pPr>
      <w:r>
        <w:rPr>
          <w:rFonts w:ascii="Arial" w:cs="Arial" w:eastAsia="Arial" w:hAnsi="Arial"/>
          <w:b/>
          <w:bCs/>
          <w:color w:val="1A1A1A"/>
          <w:sz w:val="20"/>
          <w:szCs w:val="20"/>
        </w:rPr>
        <w:t xml:space="preserve">ESCUELA DE TECNOLOGÍAS DE LA INFORMACIÓN
CARRERA DE INGENIERÍA DE SOFTWARE CON INTELIGENCIA ARTIFICIAL</w:t>
      </w:r>
    </w:p>
    <w:p>
      <w:pPr>
        <w:spacing w:after="150" w:before="400"/>
        <w:jc w:val="center"/>
      </w:pPr>
      <w:r>
        <w:rPr>
          <w:rFonts w:ascii="Arial" w:cs="Arial" w:eastAsia="Arial" w:hAnsi="Arial"/>
          <w:b/>
          <w:bCs/>
          <w:color w:val="003366"/>
          <w:sz w:val="22"/>
          <w:szCs w:val="22"/>
        </w:rPr>
        <w:t xml:space="preserve">PROYECTO DE MEJORA</w:t>
      </w:r>
    </w:p>
    <w:p>
      <w:pPr>
        <w:spacing w:after="600" w:before="50"/>
        <w:jc w:val="center"/>
      </w:pPr>
      <w:r>
        <w:rPr>
          <w:rFonts w:ascii="Arial" w:cs="Arial" w:eastAsia="Arial" w:hAnsi="Arial"/>
          <w:b w:val="false"/>
          <w:bCs w:val="false"/>
          <w:color w:val="555555"/>
          <w:sz w:val="18"/>
          <w:szCs w:val="18"/>
        </w:rPr>
        <w:t xml:space="preserve">Nivel Profesional Técnico</w:t>
      </w:r>
    </w:p>
    <w:p>
      <w:pPr>
        <w:spacing w:after="600" w:before="500"/>
        <w:jc w:val="center"/>
      </w:pPr>
      <w:r>
        <w:rPr>
          <w:rFonts w:ascii="Arial" w:cs="Arial" w:eastAsia="Arial" w:hAnsi="Arial"/>
          <w:b/>
          <w:bCs/>
          <w:color w:val="003366"/>
          <w:sz w:val="26"/>
          <w:szCs w:val="26"/>
        </w:rPr>
        <w:t xml:space="preserve">“Implementación de sistema de órdenes de servicio para la empresa TECROBSYS E.I.R.L”</w:t>
      </w:r>
    </w:p>
    <w:p>
      <w:pPr>
        <w:spacing w:after="100" w:before="800"/>
        <w:jc w:val="center"/>
      </w:pPr>
      <w:r>
        <w:rPr>
          <w:rFonts w:ascii="Arial" w:cs="Arial" w:eastAsia="Arial" w:hAnsi="Arial"/>
          <w:b/>
          <w:bCs/>
          <w:i w:val="false"/>
          <w:iCs w:val="false"/>
          <w:color w:val="1A1A1A"/>
          <w:sz w:val="22"/>
          <w:szCs w:val="22"/>
        </w:rPr>
        <w:t xml:space="preserve">Autor: </w:t>
      </w:r>
      <w:r>
        <w:rPr>
          <w:rFonts w:ascii="Arial" w:cs="Arial" w:eastAsia="Arial" w:hAnsi="Arial"/>
          <w:b w:val="false"/>
          <w:bCs w:val="false"/>
          <w:i w:val="false"/>
          <w:iCs w:val="false"/>
          <w:color w:val="1A1A1A"/>
          <w:sz w:val="22"/>
          <w:szCs w:val="22"/>
        </w:rPr>
        <w:t xml:space="preserve">Bautista Cisneros, Franck Adler</w:t>
      </w:r>
    </w:p>
    <w:p>
      <w:pPr>
        <w:spacing w:after="1000" w:before="100"/>
        <w:jc w:val="center"/>
      </w:pPr>
      <w:r>
        <w:rPr>
          <w:rFonts w:ascii="Arial" w:cs="Arial" w:eastAsia="Arial" w:hAnsi="Arial"/>
          <w:b/>
          <w:bCs/>
          <w:i w:val="false"/>
          <w:iCs w:val="false"/>
          <w:color w:val="1A1A1A"/>
          <w:sz w:val="22"/>
          <w:szCs w:val="22"/>
        </w:rPr>
        <w:t xml:space="preserve">Asesor: </w:t>
      </w:r>
      <w:r>
        <w:rPr>
          <w:rFonts w:ascii="Arial" w:cs="Arial" w:eastAsia="Arial" w:hAnsi="Arial"/>
          <w:b w:val="false"/>
          <w:bCs w:val="false"/>
          <w:i w:val="false"/>
          <w:iCs w:val="false"/>
          <w:color w:val="1A1A1A"/>
          <w:sz w:val="22"/>
          <w:szCs w:val="22"/>
        </w:rPr>
        <w:t xml:space="preserve">Sauñe Pichardo, Jhonatan</w:t>
      </w:r>
    </w:p>
    <w:p>
      <w:pPr>
        <w:spacing w:after="200" w:before="600"/>
        <w:jc w:val="center"/>
      </w:pPr>
      <w:r>
        <w:rPr>
          <w:rFonts w:ascii="Arial" w:cs="Arial" w:eastAsia="Arial" w:hAnsi="Arial"/>
          <w:b/>
          <w:bCs/>
          <w:color w:val="555555"/>
          <w:sz w:val="20"/>
          <w:szCs w:val="20"/>
        </w:rPr>
        <w:t xml:space="preserve">Ayacucho – Perú
2026</w:t>
      </w:r>
    </w:p>
    <w:p>
      <w:r>
        <w:br w:type="page"/>
      </w:r>
    </w:p>
    <w:p>
      <w:pPr>
        <w:pStyle w:val="Heading1"/>
        <w:spacing w:after="200" w:before="400" w:line="360"/>
      </w:pPr>
      <w:r>
        <w:rPr>
          <w:rFonts w:ascii="Arial" w:cs="Arial" w:eastAsia="Arial" w:hAnsi="Arial"/>
          <w:b/>
          <w:bCs/>
          <w:color w:val="003366"/>
          <w:sz w:val="28"/>
          <w:szCs w:val="28"/>
        </w:rPr>
        <w:t xml:space="preserve">DEDICATORIA</w:t>
      </w:r>
    </w:p>
    <w:p>
      <w:pPr>
        <w:spacing w:after="400" w:before="600" w:line="360"/>
        <w:jc w:val="right"/>
      </w:pPr>
      <w:r>
        <w:rPr>
          <w:rFonts w:ascii="Arial" w:cs="Arial" w:eastAsia="Arial" w:hAnsi="Arial"/>
          <w:b w:val="false"/>
          <w:bCs w:val="false"/>
          <w:i/>
          <w:iCs/>
          <w:color w:val="1A1A1A"/>
          <w:sz w:val="22"/>
          <w:szCs w:val="22"/>
        </w:rPr>
        <w:t xml:space="preserve">Dedico este trabajo a mis padres, por ser mi principal soporte, por su esfuerzo constante y el apoyo incondicional que me han brindado en cada etapa de mi formación académica y profesional.</w:t>
      </w:r>
    </w:p>
    <w:p>
      <w:r>
        <w:br w:type="page"/>
      </w:r>
    </w:p>
    <w:p>
      <w:pPr>
        <w:pStyle w:val="Heading1"/>
        <w:spacing w:after="200" w:before="400" w:line="360"/>
      </w:pPr>
      <w:r>
        <w:rPr>
          <w:rFonts w:ascii="Arial" w:cs="Arial" w:eastAsia="Arial" w:hAnsi="Arial"/>
          <w:b/>
          <w:bCs/>
          <w:color w:val="003366"/>
          <w:sz w:val="28"/>
          <w:szCs w:val="28"/>
        </w:rPr>
        <w:t xml:space="preserve">AGRADECIMIENTO</w:t>
      </w:r>
    </w:p>
    <w:p>
      <w:pPr>
        <w:spacing w:after="120" w:before="120" w:line="360"/>
        <w:jc w:val="both"/>
      </w:pPr>
      <w:r>
        <w:rPr>
          <w:rFonts w:ascii="Arial" w:cs="Arial" w:eastAsia="Arial" w:hAnsi="Arial"/>
          <w:b w:val="false"/>
          <w:bCs w:val="false"/>
          <w:i w:val="false"/>
          <w:iCs w:val="false"/>
          <w:color w:val="1A1A1A"/>
          <w:sz w:val="22"/>
          <w:szCs w:val="22"/>
        </w:rPr>
        <w:t xml:space="preserve">Agradezco profundamente a mi madre, por su amor, paciencia, sacrificio y confianza inquebrantable en mis capacidades, siendo el motor fundamental que impulsa cada uno de mis proyectos y aspiraciones.</w:t>
      </w:r>
    </w:p>
    <w:p>
      <w:pPr>
        <w:spacing w:after="120" w:before="120" w:line="360"/>
        <w:jc w:val="both"/>
      </w:pPr>
      <w:r>
        <w:rPr>
          <w:rFonts w:ascii="Arial" w:cs="Arial" w:eastAsia="Arial" w:hAnsi="Arial"/>
          <w:b w:val="false"/>
          <w:bCs w:val="false"/>
          <w:i w:val="false"/>
          <w:iCs w:val="false"/>
          <w:color w:val="1A1A1A"/>
          <w:sz w:val="22"/>
          <w:szCs w:val="22"/>
        </w:rPr>
        <w:t xml:space="preserve">Asimismo, expreso mi sincero agradecimiento a mi asesor, el Ing. Jhonatan Sauñe Pichardo, por su dedicada orientación técnica, valioso tiempo y enriquecedoras sugerencias a lo largo del desarrollo de este proyecto de mejora.</w:t>
      </w:r>
    </w:p>
    <w:p>
      <w:pPr>
        <w:spacing w:after="120" w:before="120" w:line="360"/>
        <w:jc w:val="both"/>
      </w:pPr>
      <w:r>
        <w:rPr>
          <w:rFonts w:ascii="Arial" w:cs="Arial" w:eastAsia="Arial" w:hAnsi="Arial"/>
          <w:b w:val="false"/>
          <w:bCs w:val="false"/>
          <w:i w:val="false"/>
          <w:iCs w:val="false"/>
          <w:color w:val="1A1A1A"/>
          <w:sz w:val="22"/>
          <w:szCs w:val="22"/>
        </w:rPr>
        <w:t xml:space="preserve">Finalmente, extiendo mi gratitud al Servicio Nacional de Adiestramiento en Trabajo Industrial (SENATI), a la Escuela de Tecnologías de la Información y a toda la plana docente por brindarme las herramientas, conocimientos y valores necesarios para convertirme en un profesional técnico de excelencia en el ámbito del desarrollo de software e inteligencia artificial.</w:t>
      </w:r>
    </w:p>
    <w:p>
      <w:r>
        <w:br w:type="page"/>
      </w:r>
    </w:p>
    <w:p>
      <w:pPr>
        <w:pStyle w:val="Heading1"/>
        <w:spacing w:after="200" w:before="400" w:line="360"/>
      </w:pPr>
      <w:r>
        <w:rPr>
          <w:rFonts w:ascii="Arial" w:cs="Arial" w:eastAsia="Arial" w:hAnsi="Arial"/>
          <w:b/>
          <w:bCs/>
          <w:color w:val="003366"/>
          <w:sz w:val="28"/>
          <w:szCs w:val="28"/>
        </w:rPr>
        <w:t xml:space="preserve">RESUMEN EJECUTIVO DEL PROYECTO DE MEJORA</w:t>
      </w:r>
    </w:p>
    <w:p>
      <w:pPr>
        <w:spacing w:after="120" w:before="120" w:line="360"/>
        <w:jc w:val="both"/>
      </w:pPr>
      <w:r>
        <w:rPr>
          <w:rFonts w:ascii="Arial" w:cs="Arial" w:eastAsia="Arial" w:hAnsi="Arial"/>
          <w:b w:val="false"/>
          <w:bCs w:val="false"/>
          <w:i w:val="false"/>
          <w:iCs w:val="false"/>
          <w:color w:val="1A1A1A"/>
          <w:sz w:val="22"/>
          <w:szCs w:val="22"/>
        </w:rPr>
        <w:t xml:space="preserve">La empresa </w:t>
      </w:r>
      <w:r>
        <w:rPr>
          <w:rFonts w:ascii="Arial" w:cs="Arial" w:eastAsia="Arial" w:hAnsi="Arial"/>
          <w:b/>
          <w:bCs/>
          <w:i w:val="false"/>
          <w:iCs w:val="false"/>
          <w:color w:val="1A1A1A"/>
          <w:sz w:val="22"/>
          <w:szCs w:val="22"/>
        </w:rPr>
        <w:t xml:space="preserve">Multiservicios Tecrob Sys E.I.R.L.</w:t>
      </w:r>
      <w:r>
        <w:rPr>
          <w:rFonts w:ascii="Arial" w:cs="Arial" w:eastAsia="Arial" w:hAnsi="Arial"/>
          <w:b w:val="false"/>
          <w:bCs w:val="false"/>
          <w:i w:val="false"/>
          <w:iCs w:val="false"/>
          <w:color w:val="1A1A1A"/>
          <w:sz w:val="22"/>
          <w:szCs w:val="22"/>
        </w:rPr>
        <w:t xml:space="preserve">, ubicada en la ciudad de Ayacucho, se dedica a la prestación de servicios técnicos especializados de mantenimiento preventivo, correctivo, diagnóstico y reparación de equipos de cómputo (laptops, ordenadores de escritorio, impresoras multifuncionales y periféricos), complementando su labor con la comercialización de repuestos e insumos informáticos. Históricamente, la empresa ha operado mediante registros manuales en talonarios físicos y cuadernos de apuntes, combinados con hojas de cálculo desarticuladas. Este esquema tradicional ha ocasionado demoras críticas en la ventanilla de recepción, duplicidad en la toma de datos, extravío o deterioro físico de comprobantes, desconocimiento en tiempo real sobre el estado evolutivo de las órdenes de servicio (pendiente, diagnóstico, en progreso, listo y entregado), y desbalances en la liquidación de cobros de anticipos y saldos pendientes a través de efectivo y billeteras electrónicas (Yape y Plin). Asimismo, la ausencia de un canal ágil de aviso al cliente generaba sobrecarga operativa por llamadas y visitas presenciales reiteradas.</w:t>
      </w:r>
    </w:p>
    <w:p>
      <w:pPr>
        <w:spacing w:after="120" w:before="120" w:line="360"/>
        <w:jc w:val="both"/>
      </w:pPr>
      <w:r>
        <w:rPr>
          <w:rFonts w:ascii="Arial" w:cs="Arial" w:eastAsia="Arial" w:hAnsi="Arial"/>
          <w:b w:val="false"/>
          <w:bCs w:val="false"/>
          <w:i w:val="false"/>
          <w:iCs w:val="false"/>
          <w:color w:val="1A1A1A"/>
          <w:sz w:val="22"/>
          <w:szCs w:val="22"/>
        </w:rPr>
        <w:t xml:space="preserve">Con el objetivo de resolver integralmente esta problemática, se formuló, diseñó y desarrolló el sistema informático multiplataforma </w:t>
      </w:r>
      <w:r>
        <w:rPr>
          <w:rFonts w:ascii="Arial" w:cs="Arial" w:eastAsia="Arial" w:hAnsi="Arial"/>
          <w:b/>
          <w:bCs/>
          <w:i w:val="false"/>
          <w:iCs w:val="false"/>
          <w:color w:val="1A1A1A"/>
          <w:sz w:val="22"/>
          <w:szCs w:val="22"/>
        </w:rPr>
        <w:t xml:space="preserve">TecrobSys</w:t>
      </w:r>
      <w:r>
        <w:rPr>
          <w:rFonts w:ascii="Arial" w:cs="Arial" w:eastAsia="Arial" w:hAnsi="Arial"/>
          <w:b w:val="false"/>
          <w:bCs w:val="false"/>
          <w:i w:val="false"/>
          <w:iCs w:val="false"/>
          <w:color w:val="1A1A1A"/>
          <w:sz w:val="22"/>
          <w:szCs w:val="22"/>
        </w:rPr>
        <w:t xml:space="preserve">, implementado íntegramente sobre el framework </w:t>
      </w:r>
      <w:r>
        <w:rPr>
          <w:rFonts w:ascii="Arial" w:cs="Arial" w:eastAsia="Arial" w:hAnsi="Arial"/>
          <w:b/>
          <w:bCs/>
          <w:i w:val="false"/>
          <w:iCs w:val="false"/>
          <w:color w:val="1A1A1A"/>
          <w:sz w:val="22"/>
          <w:szCs w:val="22"/>
        </w:rPr>
        <w:t xml:space="preserve">Flutter (Dart 3.5+)</w:t>
      </w:r>
      <w:r>
        <w:rPr>
          <w:rFonts w:ascii="Arial" w:cs="Arial" w:eastAsia="Arial" w:hAnsi="Arial"/>
          <w:b w:val="false"/>
          <w:bCs w:val="false"/>
          <w:i w:val="false"/>
          <w:iCs w:val="false"/>
          <w:color w:val="1A1A1A"/>
          <w:sz w:val="22"/>
          <w:szCs w:val="22"/>
        </w:rPr>
        <w:t xml:space="preserve">. La solución adopta una arquitectura desacoplada y reactiva mediante </w:t>
      </w:r>
      <w:r>
        <w:rPr>
          <w:rFonts w:ascii="Arial" w:cs="Arial" w:eastAsia="Arial" w:hAnsi="Arial"/>
          <w:b/>
          <w:bCs/>
          <w:i w:val="false"/>
          <w:iCs w:val="false"/>
          <w:color w:val="1A1A1A"/>
          <w:sz w:val="22"/>
          <w:szCs w:val="22"/>
        </w:rPr>
        <w:t xml:space="preserve">Flutter Riverpod (v2.5.1)</w:t>
      </w:r>
      <w:r>
        <w:rPr>
          <w:rFonts w:ascii="Arial" w:cs="Arial" w:eastAsia="Arial" w:hAnsi="Arial"/>
          <w:b w:val="false"/>
          <w:bCs w:val="false"/>
          <w:i w:val="false"/>
          <w:iCs w:val="false"/>
          <w:color w:val="1A1A1A"/>
          <w:sz w:val="22"/>
          <w:szCs w:val="22"/>
        </w:rPr>
        <w:t xml:space="preserve"> para una gestión global, predecible e inmutable del estado de la aplicación, complementada por una organización estructurada en capas limpias (Core, Data y Presentation). La versatilidad de Flutter permite que TecrobSys opere de forma nativa en dispositivos móviles con sistema operativo </w:t>
      </w:r>
      <w:r>
        <w:rPr>
          <w:rFonts w:ascii="Arial" w:cs="Arial" w:eastAsia="Arial" w:hAnsi="Arial"/>
          <w:b/>
          <w:bCs/>
          <w:i w:val="false"/>
          <w:iCs w:val="false"/>
          <w:color w:val="1A1A1A"/>
          <w:sz w:val="22"/>
          <w:szCs w:val="22"/>
        </w:rPr>
        <w:t xml:space="preserve">Android</w:t>
      </w:r>
      <w:r>
        <w:rPr>
          <w:rFonts w:ascii="Arial" w:cs="Arial" w:eastAsia="Arial" w:hAnsi="Arial"/>
          <w:b w:val="false"/>
          <w:bCs w:val="false"/>
          <w:i w:val="false"/>
          <w:iCs w:val="false"/>
          <w:color w:val="1A1A1A"/>
          <w:sz w:val="22"/>
          <w:szCs w:val="22"/>
        </w:rPr>
        <w:t xml:space="preserve">, así como en estaciones de trabajo fijas mediante </w:t>
      </w:r>
      <w:r>
        <w:rPr>
          <w:rFonts w:ascii="Arial" w:cs="Arial" w:eastAsia="Arial" w:hAnsi="Arial"/>
          <w:b/>
          <w:bCs/>
          <w:i w:val="false"/>
          <w:iCs w:val="false"/>
          <w:color w:val="1A1A1A"/>
          <w:sz w:val="22"/>
          <w:szCs w:val="22"/>
        </w:rPr>
        <w:t xml:space="preserve">Web</w:t>
      </w:r>
      <w:r>
        <w:rPr>
          <w:rFonts w:ascii="Arial" w:cs="Arial" w:eastAsia="Arial" w:hAnsi="Arial"/>
          <w:b w:val="false"/>
          <w:bCs w:val="false"/>
          <w:i w:val="false"/>
          <w:iCs w:val="false"/>
          <w:color w:val="1A1A1A"/>
          <w:sz w:val="22"/>
          <w:szCs w:val="22"/>
        </w:rPr>
        <w:t xml:space="preserve"> y entorno de escritorio </w:t>
      </w:r>
      <w:r>
        <w:rPr>
          <w:rFonts w:ascii="Arial" w:cs="Arial" w:eastAsia="Arial" w:hAnsi="Arial"/>
          <w:b/>
          <w:bCs/>
          <w:i w:val="false"/>
          <w:iCs w:val="false"/>
          <w:color w:val="1A1A1A"/>
          <w:sz w:val="22"/>
          <w:szCs w:val="22"/>
        </w:rPr>
        <w:t xml:space="preserve">Windows Desktop</w:t>
      </w:r>
      <w:r>
        <w:rPr>
          <w:rFonts w:ascii="Arial" w:cs="Arial" w:eastAsia="Arial" w:hAnsi="Arial"/>
          <w:b w:val="false"/>
          <w:bCs w:val="false"/>
          <w:i w:val="false"/>
          <w:iCs w:val="false"/>
          <w:color w:val="1A1A1A"/>
          <w:sz w:val="22"/>
          <w:szCs w:val="22"/>
        </w:rPr>
        <w:t xml:space="preserve">, compartiendo el 100% de la lógica de negocio y los modelos de datos.</w:t>
      </w:r>
    </w:p>
    <w:p>
      <w:pPr>
        <w:spacing w:after="120" w:before="120" w:line="360"/>
        <w:jc w:val="both"/>
      </w:pPr>
      <w:r>
        <w:rPr>
          <w:rFonts w:ascii="Arial" w:cs="Arial" w:eastAsia="Arial" w:hAnsi="Arial"/>
          <w:b w:val="false"/>
          <w:bCs w:val="false"/>
          <w:i w:val="false"/>
          <w:iCs w:val="false"/>
          <w:color w:val="1A1A1A"/>
          <w:sz w:val="22"/>
          <w:szCs w:val="22"/>
        </w:rPr>
        <w:t xml:space="preserve">La persistencia de información y los servicios en la nube se encuentran soportados por la plataforma BaaS (Backend as a Service) </w:t>
      </w:r>
      <w:r>
        <w:rPr>
          <w:rFonts w:ascii="Arial" w:cs="Arial" w:eastAsia="Arial" w:hAnsi="Arial"/>
          <w:b/>
          <w:bCs/>
          <w:i w:val="false"/>
          <w:iCs w:val="false"/>
          <w:color w:val="1A1A1A"/>
          <w:sz w:val="22"/>
          <w:szCs w:val="22"/>
        </w:rPr>
        <w:t xml:space="preserve">Supabase Cloud (PostgreSQL)</w:t>
      </w:r>
      <w:r>
        <w:rPr>
          <w:rFonts w:ascii="Arial" w:cs="Arial" w:eastAsia="Arial" w:hAnsi="Arial"/>
          <w:b w:val="false"/>
          <w:bCs w:val="false"/>
          <w:i w:val="false"/>
          <w:iCs w:val="false"/>
          <w:color w:val="1A1A1A"/>
          <w:sz w:val="22"/>
          <w:szCs w:val="22"/>
        </w:rPr>
        <w:t xml:space="preserve">, la cual provee autenticación de usuarios basada en tokens JWT con control de roles (Administrador y Técnico), políticas de seguridad a nivel de datos (Row Level Security - RLS) y disparadores (triggers) automáticos en PL/pgSQL para el cálculo matemático de subtotales, anticipos y saldos deudores, así como una tabla de auditoría inmutable para el registro histórico de cambios de estado.</w:t>
      </w:r>
    </w:p>
    <w:p>
      <w:pPr>
        <w:spacing w:after="120" w:before="120" w:line="360"/>
        <w:jc w:val="both"/>
      </w:pPr>
      <w:r>
        <w:rPr>
          <w:rFonts w:ascii="Arial" w:cs="Arial" w:eastAsia="Arial" w:hAnsi="Arial"/>
          <w:b w:val="false"/>
          <w:bCs w:val="false"/>
          <w:i w:val="false"/>
          <w:iCs w:val="false"/>
          <w:color w:val="1A1A1A"/>
          <w:sz w:val="22"/>
          <w:szCs w:val="22"/>
        </w:rPr>
        <w:t xml:space="preserve">Entre las innovaciones clave incorporadas en el sistema destacan: (a) integración con la </w:t>
      </w:r>
      <w:r>
        <w:rPr>
          <w:rFonts w:ascii="Arial" w:cs="Arial" w:eastAsia="Arial" w:hAnsi="Arial"/>
          <w:b/>
          <w:bCs/>
          <w:i w:val="false"/>
          <w:iCs w:val="false"/>
          <w:color w:val="1A1A1A"/>
          <w:sz w:val="22"/>
          <w:szCs w:val="22"/>
        </w:rPr>
        <w:t xml:space="preserve">API REST de ApisPeru</w:t>
      </w:r>
      <w:r>
        <w:rPr>
          <w:rFonts w:ascii="Arial" w:cs="Arial" w:eastAsia="Arial" w:hAnsi="Arial"/>
          <w:b w:val="false"/>
          <w:bCs w:val="false"/>
          <w:i w:val="false"/>
          <w:iCs w:val="false"/>
          <w:color w:val="1A1A1A"/>
          <w:sz w:val="22"/>
          <w:szCs w:val="22"/>
        </w:rPr>
        <w:t xml:space="preserve"> para la consulta y autocompletado en tiempo real de los datos del cliente mediante su número de DNI; (b) motor programático de generación de comprobantes digitales de servicio en formato </w:t>
      </w:r>
      <w:r>
        <w:rPr>
          <w:rFonts w:ascii="Arial" w:cs="Arial" w:eastAsia="Arial" w:hAnsi="Arial"/>
          <w:b/>
          <w:bCs/>
          <w:i w:val="false"/>
          <w:iCs w:val="false"/>
          <w:color w:val="1A1A1A"/>
          <w:sz w:val="22"/>
          <w:szCs w:val="22"/>
        </w:rPr>
        <w:t xml:space="preserve">PDF</w:t>
      </w:r>
      <w:r>
        <w:rPr>
          <w:rFonts w:ascii="Arial" w:cs="Arial" w:eastAsia="Arial" w:hAnsi="Arial"/>
          <w:b w:val="false"/>
          <w:bCs w:val="false"/>
          <w:i w:val="false"/>
          <w:iCs w:val="false"/>
          <w:color w:val="1A1A1A"/>
          <w:sz w:val="22"/>
          <w:szCs w:val="22"/>
        </w:rPr>
        <w:t xml:space="preserve"> y emisión de </w:t>
      </w:r>
      <w:r>
        <w:rPr>
          <w:rFonts w:ascii="Arial" w:cs="Arial" w:eastAsia="Arial" w:hAnsi="Arial"/>
          <w:b/>
          <w:bCs/>
          <w:i w:val="false"/>
          <w:iCs w:val="false"/>
          <w:color w:val="1A1A1A"/>
          <w:sz w:val="22"/>
          <w:szCs w:val="22"/>
        </w:rPr>
        <w:t xml:space="preserve">etiquetas térmicas adhesivas con código QR</w:t>
      </w:r>
      <w:r>
        <w:rPr>
          <w:rFonts w:ascii="Arial" w:cs="Arial" w:eastAsia="Arial" w:hAnsi="Arial"/>
          <w:b w:val="false"/>
          <w:bCs w:val="false"/>
          <w:i w:val="false"/>
          <w:iCs w:val="false"/>
          <w:color w:val="1A1A1A"/>
          <w:sz w:val="22"/>
          <w:szCs w:val="22"/>
        </w:rPr>
        <w:t xml:space="preserve"> (50x30 mm y 58 mm) para la rotulación individual de los equipos principales y cada accesorio recepcionado (cargadores, fundas, cables), mediante los paquetes </w:t>
      </w:r>
      <w:r>
        <w:rPr>
          <w:rFonts w:ascii="Arial" w:cs="Arial" w:eastAsia="Arial" w:hAnsi="Arial"/>
          <w:b/>
          <w:bCs/>
          <w:i w:val="false"/>
          <w:iCs w:val="false"/>
          <w:color w:val="1A1A1A"/>
          <w:sz w:val="22"/>
          <w:szCs w:val="22"/>
        </w:rPr>
        <w:t xml:space="preserve">pdf y printing</w:t>
      </w:r>
      <w:r>
        <w:rPr>
          <w:rFonts w:ascii="Arial" w:cs="Arial" w:eastAsia="Arial" w:hAnsi="Arial"/>
          <w:b w:val="false"/>
          <w:bCs w:val="false"/>
          <w:i w:val="false"/>
          <w:iCs w:val="false"/>
          <w:color w:val="1A1A1A"/>
          <w:sz w:val="22"/>
          <w:szCs w:val="22"/>
        </w:rPr>
        <w:t xml:space="preserve">; y (c) módulo de enlace omnicanal con </w:t>
      </w:r>
      <w:r>
        <w:rPr>
          <w:rFonts w:ascii="Arial" w:cs="Arial" w:eastAsia="Arial" w:hAnsi="Arial"/>
          <w:b/>
          <w:bCs/>
          <w:i w:val="false"/>
          <w:iCs w:val="false"/>
          <w:color w:val="1A1A1A"/>
          <w:sz w:val="22"/>
          <w:szCs w:val="22"/>
        </w:rPr>
        <w:t xml:space="preserve">WhatsApp</w:t>
      </w:r>
      <w:r>
        <w:rPr>
          <w:rFonts w:ascii="Arial" w:cs="Arial" w:eastAsia="Arial" w:hAnsi="Arial"/>
          <w:b w:val="false"/>
          <w:bCs w:val="false"/>
          <w:i w:val="false"/>
          <w:iCs w:val="false"/>
          <w:color w:val="1A1A1A"/>
          <w:sz w:val="22"/>
          <w:szCs w:val="22"/>
        </w:rPr>
        <w:t xml:space="preserve"> a través de </w:t>
      </w:r>
      <w:r>
        <w:rPr>
          <w:rFonts w:ascii="Arial" w:cs="Arial" w:eastAsia="Arial" w:hAnsi="Arial"/>
          <w:b/>
          <w:bCs/>
          <w:i w:val="false"/>
          <w:iCs w:val="false"/>
          <w:color w:val="1A1A1A"/>
          <w:sz w:val="22"/>
          <w:szCs w:val="22"/>
        </w:rPr>
        <w:t xml:space="preserve">url_launcher</w:t>
      </w:r>
      <w:r>
        <w:rPr>
          <w:rFonts w:ascii="Arial" w:cs="Arial" w:eastAsia="Arial" w:hAnsi="Arial"/>
          <w:b w:val="false"/>
          <w:bCs w:val="false"/>
          <w:i w:val="false"/>
          <w:iCs w:val="false"/>
          <w:color w:val="1A1A1A"/>
          <w:sz w:val="22"/>
          <w:szCs w:val="22"/>
        </w:rPr>
        <w:t xml:space="preserve">, permitiendo el envío instantáneo de la ficha técnica al momento del ingreso y la notificación inmediata cuando el equipo pasa a estado 'Listo para recojo'.</w:t>
      </w:r>
    </w:p>
    <w:p>
      <w:pPr>
        <w:spacing w:after="120" w:before="120" w:line="360"/>
        <w:jc w:val="both"/>
      </w:pPr>
      <w:r>
        <w:rPr>
          <w:rFonts w:ascii="Arial" w:cs="Arial" w:eastAsia="Arial" w:hAnsi="Arial"/>
          <w:b w:val="false"/>
          <w:bCs w:val="false"/>
          <w:i w:val="false"/>
          <w:iCs w:val="false"/>
          <w:color w:val="1A1A1A"/>
          <w:sz w:val="22"/>
          <w:szCs w:val="22"/>
        </w:rPr>
        <w:t xml:space="preserve">Durante la fase diagnóstica se aplicaron metodologías de ingeniería industrial y de procesos como los diagramas DOP, DAP, Ishikawa y el análisis de Pareto, logrando aislar las causas raíz del desorden operativo. Posteriormente, la evaluación técnica y económica demostró una sustancial reducción en los tiempos de recepción (de 14.5 minutos a solo 3.2 minutos por cliente), un ahorro del 100% en insumos de papel autocopiativo, una relación Beneficio/Costo (B/C) de 2.14 y un periodo de recuperación de la inversión (ROI) estimado en 5.8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EBF3FB" w:val="clear"/>
            <w:tcMar>
              <w:top w:type="dxa" w:w="160"/>
              <w:left w:type="dxa" w:w="240"/>
              <w:bottom w:type="dxa" w:w="160"/>
              <w:right w:type="dxa" w:w="200"/>
            </w:tcMar>
          </w:tcPr>
          <w:p>
            <w:pPr>
              <w:spacing w:after="60" w:before="60" w:line="320"/>
            </w:pPr>
            <w:r>
              <w:rPr>
                <w:rFonts w:ascii="Arial" w:cs="Arial" w:eastAsia="Arial" w:hAnsi="Arial"/>
                <w:b/>
                <w:bCs/>
                <w:i w:val="false"/>
                <w:iCs w:val="false"/>
                <w:color w:val="003366"/>
                <w:sz w:val="21"/>
                <w:szCs w:val="21"/>
              </w:rPr>
              <w:t xml:space="preserve">TÉRMINOS CLAVE: </w:t>
            </w:r>
            <w:r>
              <w:rPr>
                <w:rFonts w:ascii="Arial" w:cs="Arial" w:eastAsia="Arial" w:hAnsi="Arial"/>
                <w:b w:val="false"/>
                <w:bCs w:val="false"/>
                <w:i/>
                <w:iCs/>
                <w:color w:val="1A1A1A"/>
                <w:sz w:val="21"/>
                <w:szCs w:val="21"/>
              </w:rPr>
              <w:t xml:space="preserve">Palabras clave: Sistema de órdenes de servicio técnico — Aplicativo multiplataforma Flutter — Flutter Riverpod — Base de datos Supabase PostgreSQL — Impresión térmica y código QR — Trazabilidad y gestión de talleres informáticos.</w:t>
            </w:r>
          </w:p>
        </w:tc>
      </w:tr>
    </w:tbl>
    <w:p>
      <w:r>
        <w:br w:type="page"/>
      </w:r>
    </w:p>
    <w:p>
      <w:pPr>
        <w:pStyle w:val="Heading1"/>
        <w:spacing w:after="200" w:before="400" w:line="360"/>
      </w:pPr>
      <w:r>
        <w:rPr>
          <w:rFonts w:ascii="Arial" w:cs="Arial" w:eastAsia="Arial" w:hAnsi="Arial"/>
          <w:b/>
          <w:bCs/>
          <w:color w:val="003366"/>
          <w:sz w:val="28"/>
          <w:szCs w:val="28"/>
        </w:rPr>
        <w:t xml:space="preserve">ÍNDICE GENERAL</w:t>
      </w:r>
    </w:p>
    <w:p>
      <w:pPr>
        <w:spacing w:after="120" w:before="120" w:line="360"/>
        <w:jc w:val="both"/>
      </w:pPr>
      <w:r>
        <w:rPr>
          <w:rFonts w:ascii="Arial" w:cs="Arial" w:eastAsia="Arial" w:hAnsi="Arial"/>
          <w:b w:val="false"/>
          <w:bCs w:val="false"/>
          <w:i w:val="false"/>
          <w:iCs w:val="false"/>
          <w:color w:val="1A1A1A"/>
          <w:sz w:val="22"/>
          <w:szCs w:val="22"/>
        </w:rPr>
        <w:t xml:space="preserve">DEDICATORIA ....................................................................................................................................................... 2</w:t>
      </w:r>
    </w:p>
    <w:p>
      <w:pPr>
        <w:spacing w:after="120" w:before="120" w:line="360"/>
        <w:jc w:val="both"/>
      </w:pPr>
      <w:r>
        <w:rPr>
          <w:rFonts w:ascii="Arial" w:cs="Arial" w:eastAsia="Arial" w:hAnsi="Arial"/>
          <w:b w:val="false"/>
          <w:bCs w:val="false"/>
          <w:i w:val="false"/>
          <w:iCs w:val="false"/>
          <w:color w:val="1A1A1A"/>
          <w:sz w:val="22"/>
          <w:szCs w:val="22"/>
        </w:rPr>
        <w:t xml:space="preserve">AGRADECIMIENTO ................................................................................................................................................ 3</w:t>
      </w:r>
    </w:p>
    <w:p>
      <w:pPr>
        <w:spacing w:after="120" w:before="120" w:line="360"/>
        <w:jc w:val="both"/>
      </w:pPr>
      <w:r>
        <w:rPr>
          <w:rFonts w:ascii="Arial" w:cs="Arial" w:eastAsia="Arial" w:hAnsi="Arial"/>
          <w:b w:val="false"/>
          <w:bCs w:val="false"/>
          <w:i w:val="false"/>
          <w:iCs w:val="false"/>
          <w:color w:val="1A1A1A"/>
          <w:sz w:val="22"/>
          <w:szCs w:val="22"/>
        </w:rPr>
        <w:t xml:space="preserve">RESUMEN EJECUTIVO DEL PROYECTO DE MEJORA ......................................................................................... 4</w:t>
      </w:r>
    </w:p>
    <w:p>
      <w:pPr>
        <w:spacing w:after="120" w:before="120" w:line="360"/>
        <w:jc w:val="both"/>
      </w:pPr>
      <w:r>
        <w:rPr>
          <w:rFonts w:ascii="Arial" w:cs="Arial" w:eastAsia="Arial" w:hAnsi="Arial"/>
          <w:b w:val="false"/>
          <w:bCs w:val="false"/>
          <w:i w:val="false"/>
          <w:iCs w:val="false"/>
          <w:color w:val="1A1A1A"/>
          <w:sz w:val="22"/>
          <w:szCs w:val="22"/>
        </w:rPr>
        <w:t xml:space="preserve">CAPÍTULO 1 - GENERALIDADES DE LA EMPRESA ......................................................................................... 7</w:t>
      </w:r>
    </w:p>
    <w:p>
      <w:pPr>
        <w:spacing w:after="120" w:before="120" w:line="360"/>
        <w:jc w:val="both"/>
      </w:pPr>
      <w:r>
        <w:rPr>
          <w:rFonts w:ascii="Arial" w:cs="Arial" w:eastAsia="Arial" w:hAnsi="Arial"/>
          <w:b w:val="false"/>
          <w:bCs w:val="false"/>
          <w:i w:val="false"/>
          <w:iCs w:val="false"/>
          <w:color w:val="1A1A1A"/>
          <w:sz w:val="22"/>
          <w:szCs w:val="22"/>
        </w:rPr>
        <w:t xml:space="preserve">   1.1 Razón Social ............................................................................................................................................... 7</w:t>
      </w:r>
    </w:p>
    <w:p>
      <w:pPr>
        <w:spacing w:after="120" w:before="120" w:line="360"/>
        <w:jc w:val="both"/>
      </w:pPr>
      <w:r>
        <w:rPr>
          <w:rFonts w:ascii="Arial" w:cs="Arial" w:eastAsia="Arial" w:hAnsi="Arial"/>
          <w:b w:val="false"/>
          <w:bCs w:val="false"/>
          <w:i w:val="false"/>
          <w:iCs w:val="false"/>
          <w:color w:val="1A1A1A"/>
          <w:sz w:val="22"/>
          <w:szCs w:val="22"/>
        </w:rPr>
        <w:t xml:space="preserve">   1.2 Misión, Visión, Objetivos y Valores de la Empresa ................................................................................ 8</w:t>
      </w:r>
    </w:p>
    <w:p>
      <w:pPr>
        <w:spacing w:after="120" w:before="120" w:line="360"/>
        <w:jc w:val="both"/>
      </w:pPr>
      <w:r>
        <w:rPr>
          <w:rFonts w:ascii="Arial" w:cs="Arial" w:eastAsia="Arial" w:hAnsi="Arial"/>
          <w:b w:val="false"/>
          <w:bCs w:val="false"/>
          <w:i w:val="false"/>
          <w:iCs w:val="false"/>
          <w:color w:val="1A1A1A"/>
          <w:sz w:val="22"/>
          <w:szCs w:val="22"/>
        </w:rPr>
        <w:t xml:space="preserve">       1.2.1 Misión ................................................................................................................................................. 8</w:t>
      </w:r>
    </w:p>
    <w:p>
      <w:pPr>
        <w:spacing w:after="120" w:before="120" w:line="360"/>
        <w:jc w:val="both"/>
      </w:pPr>
      <w:r>
        <w:rPr>
          <w:rFonts w:ascii="Arial" w:cs="Arial" w:eastAsia="Arial" w:hAnsi="Arial"/>
          <w:b w:val="false"/>
          <w:bCs w:val="false"/>
          <w:i w:val="false"/>
          <w:iCs w:val="false"/>
          <w:color w:val="1A1A1A"/>
          <w:sz w:val="22"/>
          <w:szCs w:val="22"/>
        </w:rPr>
        <w:t xml:space="preserve">       1.2.2 Visión .................................................................................................................................................. 8</w:t>
      </w:r>
    </w:p>
    <w:p>
      <w:pPr>
        <w:spacing w:after="120" w:before="120" w:line="360"/>
        <w:jc w:val="both"/>
      </w:pPr>
      <w:r>
        <w:rPr>
          <w:rFonts w:ascii="Arial" w:cs="Arial" w:eastAsia="Arial" w:hAnsi="Arial"/>
          <w:b w:val="false"/>
          <w:bCs w:val="false"/>
          <w:i w:val="false"/>
          <w:iCs w:val="false"/>
          <w:color w:val="1A1A1A"/>
          <w:sz w:val="22"/>
          <w:szCs w:val="22"/>
        </w:rPr>
        <w:t xml:space="preserve">       1.2.3 Objetivos ............................................................................................................................................ 8</w:t>
      </w:r>
    </w:p>
    <w:p>
      <w:pPr>
        <w:spacing w:after="120" w:before="120" w:line="360"/>
        <w:jc w:val="both"/>
      </w:pPr>
      <w:r>
        <w:rPr>
          <w:rFonts w:ascii="Arial" w:cs="Arial" w:eastAsia="Arial" w:hAnsi="Arial"/>
          <w:b w:val="false"/>
          <w:bCs w:val="false"/>
          <w:i w:val="false"/>
          <w:iCs w:val="false"/>
          <w:color w:val="1A1A1A"/>
          <w:sz w:val="22"/>
          <w:szCs w:val="22"/>
        </w:rPr>
        <w:t xml:space="preserve">       1.2.4 Valores ............................................................................................................................................... 9</w:t>
      </w:r>
    </w:p>
    <w:p>
      <w:pPr>
        <w:spacing w:after="120" w:before="120" w:line="360"/>
        <w:jc w:val="both"/>
      </w:pPr>
      <w:r>
        <w:rPr>
          <w:rFonts w:ascii="Arial" w:cs="Arial" w:eastAsia="Arial" w:hAnsi="Arial"/>
          <w:b w:val="false"/>
          <w:bCs w:val="false"/>
          <w:i w:val="false"/>
          <w:iCs w:val="false"/>
          <w:color w:val="1A1A1A"/>
          <w:sz w:val="22"/>
          <w:szCs w:val="22"/>
        </w:rPr>
        <w:t xml:space="preserve">   1.3 Productos, Servicios, Mercado y Clientes ................................................................................................ 9</w:t>
      </w:r>
    </w:p>
    <w:p>
      <w:pPr>
        <w:spacing w:after="120" w:before="120" w:line="360"/>
        <w:jc w:val="both"/>
      </w:pPr>
      <w:r>
        <w:rPr>
          <w:rFonts w:ascii="Arial" w:cs="Arial" w:eastAsia="Arial" w:hAnsi="Arial"/>
          <w:b w:val="false"/>
          <w:bCs w:val="false"/>
          <w:i w:val="false"/>
          <w:iCs w:val="false"/>
          <w:color w:val="1A1A1A"/>
          <w:sz w:val="22"/>
          <w:szCs w:val="22"/>
        </w:rPr>
        <w:t xml:space="preserve">       1.3.1 Productos y Repuestos ..................................................................................................................... 9</w:t>
      </w:r>
    </w:p>
    <w:p>
      <w:pPr>
        <w:spacing w:after="120" w:before="120" w:line="360"/>
        <w:jc w:val="both"/>
      </w:pPr>
      <w:r>
        <w:rPr>
          <w:rFonts w:ascii="Arial" w:cs="Arial" w:eastAsia="Arial" w:hAnsi="Arial"/>
          <w:b w:val="false"/>
          <w:bCs w:val="false"/>
          <w:i w:val="false"/>
          <w:iCs w:val="false"/>
          <w:color w:val="1A1A1A"/>
          <w:sz w:val="22"/>
          <w:szCs w:val="22"/>
        </w:rPr>
        <w:t xml:space="preserve">       1.3.2 Servicios Técnicos y Especializados ............................................................................................. 10</w:t>
      </w:r>
    </w:p>
    <w:p>
      <w:pPr>
        <w:spacing w:after="120" w:before="120" w:line="360"/>
        <w:jc w:val="both"/>
      </w:pPr>
      <w:r>
        <w:rPr>
          <w:rFonts w:ascii="Arial" w:cs="Arial" w:eastAsia="Arial" w:hAnsi="Arial"/>
          <w:b w:val="false"/>
          <w:bCs w:val="false"/>
          <w:i w:val="false"/>
          <w:iCs w:val="false"/>
          <w:color w:val="1A1A1A"/>
          <w:sz w:val="22"/>
          <w:szCs w:val="22"/>
        </w:rPr>
        <w:t xml:space="preserve">       1.3.3 Mercado Objetivo ........................................................................................................................... 11</w:t>
      </w:r>
    </w:p>
    <w:p>
      <w:pPr>
        <w:spacing w:after="120" w:before="120" w:line="360"/>
        <w:jc w:val="both"/>
      </w:pPr>
      <w:r>
        <w:rPr>
          <w:rFonts w:ascii="Arial" w:cs="Arial" w:eastAsia="Arial" w:hAnsi="Arial"/>
          <w:b w:val="false"/>
          <w:bCs w:val="false"/>
          <w:i w:val="false"/>
          <w:iCs w:val="false"/>
          <w:color w:val="1A1A1A"/>
          <w:sz w:val="22"/>
          <w:szCs w:val="22"/>
        </w:rPr>
        <w:t xml:space="preserve">       1.3.4 Clientes ............................................................................................................................................ 11</w:t>
      </w:r>
    </w:p>
    <w:p>
      <w:pPr>
        <w:spacing w:after="120" w:before="120" w:line="360"/>
        <w:jc w:val="both"/>
      </w:pPr>
      <w:r>
        <w:rPr>
          <w:rFonts w:ascii="Arial" w:cs="Arial" w:eastAsia="Arial" w:hAnsi="Arial"/>
          <w:b w:val="false"/>
          <w:bCs w:val="false"/>
          <w:i w:val="false"/>
          <w:iCs w:val="false"/>
          <w:color w:val="1A1A1A"/>
          <w:sz w:val="22"/>
          <w:szCs w:val="22"/>
        </w:rPr>
        <w:t xml:space="preserve">   1.4 Estructura de la Organización ............................................................................................................... 12</w:t>
      </w:r>
    </w:p>
    <w:p>
      <w:pPr>
        <w:spacing w:after="120" w:before="120" w:line="360"/>
        <w:jc w:val="both"/>
      </w:pPr>
      <w:r>
        <w:rPr>
          <w:rFonts w:ascii="Arial" w:cs="Arial" w:eastAsia="Arial" w:hAnsi="Arial"/>
          <w:b w:val="false"/>
          <w:bCs w:val="false"/>
          <w:i w:val="false"/>
          <w:iCs w:val="false"/>
          <w:color w:val="1A1A1A"/>
          <w:sz w:val="22"/>
          <w:szCs w:val="22"/>
        </w:rPr>
        <w:t xml:space="preserve">CAPÍTULO 2 - PLAN DEL PROYECTO DE MEJORA ....................................................................................... 13</w:t>
      </w:r>
    </w:p>
    <w:p>
      <w:pPr>
        <w:spacing w:after="120" w:before="120" w:line="360"/>
        <w:jc w:val="both"/>
      </w:pPr>
      <w:r>
        <w:rPr>
          <w:rFonts w:ascii="Arial" w:cs="Arial" w:eastAsia="Arial" w:hAnsi="Arial"/>
          <w:b w:val="false"/>
          <w:bCs w:val="false"/>
          <w:i w:val="false"/>
          <w:iCs w:val="false"/>
          <w:color w:val="1A1A1A"/>
          <w:sz w:val="22"/>
          <w:szCs w:val="22"/>
        </w:rPr>
        <w:t xml:space="preserve">   2.1 Identificación del Problema en la Empresa ............................................................................................ 13</w:t>
      </w:r>
    </w:p>
    <w:p>
      <w:pPr>
        <w:spacing w:after="120" w:before="120" w:line="360"/>
        <w:jc w:val="both"/>
      </w:pPr>
      <w:r>
        <w:rPr>
          <w:rFonts w:ascii="Arial" w:cs="Arial" w:eastAsia="Arial" w:hAnsi="Arial"/>
          <w:b w:val="false"/>
          <w:bCs w:val="false"/>
          <w:i w:val="false"/>
          <w:iCs w:val="false"/>
          <w:color w:val="1A1A1A"/>
          <w:sz w:val="22"/>
          <w:szCs w:val="22"/>
        </w:rPr>
        <w:t xml:space="preserve">   2.2 Objetivos del Proyecto de Mejora ........................................................................................................... 14</w:t>
      </w:r>
    </w:p>
    <w:p>
      <w:pPr>
        <w:spacing w:after="120" w:before="120" w:line="360"/>
        <w:jc w:val="both"/>
      </w:pPr>
      <w:r>
        <w:rPr>
          <w:rFonts w:ascii="Arial" w:cs="Arial" w:eastAsia="Arial" w:hAnsi="Arial"/>
          <w:b w:val="false"/>
          <w:bCs w:val="false"/>
          <w:i w:val="false"/>
          <w:iCs w:val="false"/>
          <w:color w:val="1A1A1A"/>
          <w:sz w:val="22"/>
          <w:szCs w:val="22"/>
        </w:rPr>
        <w:t xml:space="preserve">       2.2.1 Objetivo General ............................................................................................................................. 14</w:t>
      </w:r>
    </w:p>
    <w:p>
      <w:pPr>
        <w:spacing w:after="120" w:before="120" w:line="360"/>
        <w:jc w:val="both"/>
      </w:pPr>
      <w:r>
        <w:rPr>
          <w:rFonts w:ascii="Arial" w:cs="Arial" w:eastAsia="Arial" w:hAnsi="Arial"/>
          <w:b w:val="false"/>
          <w:bCs w:val="false"/>
          <w:i w:val="false"/>
          <w:iCs w:val="false"/>
          <w:color w:val="1A1A1A"/>
          <w:sz w:val="22"/>
          <w:szCs w:val="22"/>
        </w:rPr>
        <w:t xml:space="preserve">       2.2.2 Objetivos Específicos ...................................................................................................................... 15</w:t>
      </w:r>
    </w:p>
    <w:p>
      <w:pPr>
        <w:spacing w:after="120" w:before="120" w:line="360"/>
        <w:jc w:val="both"/>
      </w:pPr>
      <w:r>
        <w:rPr>
          <w:rFonts w:ascii="Arial" w:cs="Arial" w:eastAsia="Arial" w:hAnsi="Arial"/>
          <w:b w:val="false"/>
          <w:bCs w:val="false"/>
          <w:i w:val="false"/>
          <w:iCs w:val="false"/>
          <w:color w:val="1A1A1A"/>
          <w:sz w:val="22"/>
          <w:szCs w:val="22"/>
        </w:rPr>
        <w:t xml:space="preserve">   2.3 Antecedentes del Proyecto de Mejora .................................................................................................... 16</w:t>
      </w:r>
    </w:p>
    <w:p>
      <w:pPr>
        <w:spacing w:after="120" w:before="120" w:line="360"/>
        <w:jc w:val="both"/>
      </w:pPr>
      <w:r>
        <w:rPr>
          <w:rFonts w:ascii="Arial" w:cs="Arial" w:eastAsia="Arial" w:hAnsi="Arial"/>
          <w:b w:val="false"/>
          <w:bCs w:val="false"/>
          <w:i w:val="false"/>
          <w:iCs w:val="false"/>
          <w:color w:val="1A1A1A"/>
          <w:sz w:val="22"/>
          <w:szCs w:val="22"/>
        </w:rPr>
        <w:t xml:space="preserve">       2.3.1 Antecedentes Locales ...................................................................................................................... 16</w:t>
      </w:r>
    </w:p>
    <w:p>
      <w:pPr>
        <w:spacing w:after="120" w:before="120" w:line="360"/>
        <w:jc w:val="both"/>
      </w:pPr>
      <w:r>
        <w:rPr>
          <w:rFonts w:ascii="Arial" w:cs="Arial" w:eastAsia="Arial" w:hAnsi="Arial"/>
          <w:b w:val="false"/>
          <w:bCs w:val="false"/>
          <w:i w:val="false"/>
          <w:iCs w:val="false"/>
          <w:color w:val="1A1A1A"/>
          <w:sz w:val="22"/>
          <w:szCs w:val="22"/>
        </w:rPr>
        <w:t xml:space="preserve">       2.3.2 Antecedentes Nacionales ................................................................................................................ 17</w:t>
      </w:r>
    </w:p>
    <w:p>
      <w:pPr>
        <w:spacing w:after="120" w:before="120" w:line="360"/>
        <w:jc w:val="both"/>
      </w:pPr>
      <w:r>
        <w:rPr>
          <w:rFonts w:ascii="Arial" w:cs="Arial" w:eastAsia="Arial" w:hAnsi="Arial"/>
          <w:b w:val="false"/>
          <w:bCs w:val="false"/>
          <w:i w:val="false"/>
          <w:iCs w:val="false"/>
          <w:color w:val="1A1A1A"/>
          <w:sz w:val="22"/>
          <w:szCs w:val="22"/>
        </w:rPr>
        <w:t xml:space="preserve">       2.3.3 Antecedentes Internacionales ......................................................................................................... 19</w:t>
      </w:r>
    </w:p>
    <w:p>
      <w:pPr>
        <w:spacing w:after="120" w:before="120" w:line="360"/>
        <w:jc w:val="both"/>
      </w:pPr>
      <w:r>
        <w:rPr>
          <w:rFonts w:ascii="Arial" w:cs="Arial" w:eastAsia="Arial" w:hAnsi="Arial"/>
          <w:b w:val="false"/>
          <w:bCs w:val="false"/>
          <w:i w:val="false"/>
          <w:iCs w:val="false"/>
          <w:color w:val="1A1A1A"/>
          <w:sz w:val="22"/>
          <w:szCs w:val="22"/>
        </w:rPr>
        <w:t xml:space="preserve">   2.4 Justificación del Proyecto de Mejora ..................................................................................................... 20</w:t>
      </w:r>
    </w:p>
    <w:p>
      <w:pPr>
        <w:spacing w:after="120" w:before="120" w:line="360"/>
        <w:jc w:val="both"/>
      </w:pPr>
      <w:r>
        <w:rPr>
          <w:rFonts w:ascii="Arial" w:cs="Arial" w:eastAsia="Arial" w:hAnsi="Arial"/>
          <w:b w:val="false"/>
          <w:bCs w:val="false"/>
          <w:i w:val="false"/>
          <w:iCs w:val="false"/>
          <w:color w:val="1A1A1A"/>
          <w:sz w:val="22"/>
          <w:szCs w:val="22"/>
        </w:rPr>
        <w:t xml:space="preserve">       2.4.1 Justificación Tecnológica y Técnica (Propuesta Multiplataforma Flutter) .................................... 20</w:t>
      </w:r>
    </w:p>
    <w:p>
      <w:pPr>
        <w:spacing w:after="120" w:before="120" w:line="360"/>
        <w:jc w:val="both"/>
      </w:pPr>
      <w:r>
        <w:rPr>
          <w:rFonts w:ascii="Arial" w:cs="Arial" w:eastAsia="Arial" w:hAnsi="Arial"/>
          <w:b w:val="false"/>
          <w:bCs w:val="false"/>
          <w:i w:val="false"/>
          <w:iCs w:val="false"/>
          <w:color w:val="1A1A1A"/>
          <w:sz w:val="22"/>
          <w:szCs w:val="22"/>
        </w:rPr>
        <w:t xml:space="preserve">       2.4.2 Justificación Económica ................................................................................................................. 22</w:t>
      </w:r>
    </w:p>
    <w:p>
      <w:pPr>
        <w:spacing w:after="120" w:before="120" w:line="360"/>
        <w:jc w:val="both"/>
      </w:pPr>
      <w:r>
        <w:rPr>
          <w:rFonts w:ascii="Arial" w:cs="Arial" w:eastAsia="Arial" w:hAnsi="Arial"/>
          <w:b w:val="false"/>
          <w:bCs w:val="false"/>
          <w:i w:val="false"/>
          <w:iCs w:val="false"/>
          <w:color w:val="1A1A1A"/>
          <w:sz w:val="22"/>
          <w:szCs w:val="22"/>
        </w:rPr>
        <w:t xml:space="preserve">       2.4.3 Justificación Operativa y Social ..................................................................................................... 23</w:t>
      </w:r>
    </w:p>
    <w:p>
      <w:pPr>
        <w:spacing w:after="120" w:before="120" w:line="360"/>
        <w:jc w:val="both"/>
      </w:pPr>
      <w:r>
        <w:rPr>
          <w:rFonts w:ascii="Arial" w:cs="Arial" w:eastAsia="Arial" w:hAnsi="Arial"/>
          <w:b w:val="false"/>
          <w:bCs w:val="false"/>
          <w:i w:val="false"/>
          <w:iCs w:val="false"/>
          <w:color w:val="1A1A1A"/>
          <w:sz w:val="22"/>
          <w:szCs w:val="22"/>
        </w:rPr>
        <w:t xml:space="preserve">   2.5 Marco Teórico y Conceptual ................................................................................................................... 24</w:t>
      </w:r>
    </w:p>
    <w:p>
      <w:pPr>
        <w:spacing w:after="120" w:before="120" w:line="360"/>
        <w:jc w:val="both"/>
      </w:pPr>
      <w:r>
        <w:rPr>
          <w:rFonts w:ascii="Arial" w:cs="Arial" w:eastAsia="Arial" w:hAnsi="Arial"/>
          <w:b w:val="false"/>
          <w:bCs w:val="false"/>
          <w:i w:val="false"/>
          <w:iCs w:val="false"/>
          <w:color w:val="1A1A1A"/>
          <w:sz w:val="22"/>
          <w:szCs w:val="22"/>
        </w:rPr>
        <w:t xml:space="preserve">       2.5.1 Marco Teórico .................................................................................................................................. 24</w:t>
      </w:r>
    </w:p>
    <w:p>
      <w:pPr>
        <w:spacing w:after="120" w:before="120" w:line="360"/>
        <w:jc w:val="both"/>
      </w:pPr>
      <w:r>
        <w:rPr>
          <w:rFonts w:ascii="Arial" w:cs="Arial" w:eastAsia="Arial" w:hAnsi="Arial"/>
          <w:b w:val="false"/>
          <w:bCs w:val="false"/>
          <w:i w:val="false"/>
          <w:iCs w:val="false"/>
          <w:color w:val="1A1A1A"/>
          <w:sz w:val="22"/>
          <w:szCs w:val="22"/>
        </w:rPr>
        <w:t xml:space="preserve">       2.5.2 Conceptos y Tecnologías Utilizadas ............................................................................................... 28</w:t>
      </w:r>
    </w:p>
    <w:p>
      <w:pPr>
        <w:spacing w:after="120" w:before="120" w:line="360"/>
        <w:jc w:val="both"/>
      </w:pPr>
      <w:r>
        <w:rPr>
          <w:rFonts w:ascii="Arial" w:cs="Arial" w:eastAsia="Arial" w:hAnsi="Arial"/>
          <w:b w:val="false"/>
          <w:bCs w:val="false"/>
          <w:i w:val="false"/>
          <w:iCs w:val="false"/>
          <w:color w:val="1A1A1A"/>
          <w:sz w:val="22"/>
          <w:szCs w:val="22"/>
        </w:rPr>
        <w:t xml:space="preserve">CAPÍTULO 3 - ANÁLISIS DE LA SITUACIÓN ACTUAL .................................................................................. [Ref.]</w:t>
      </w:r>
    </w:p>
    <w:p>
      <w:pPr>
        <w:spacing w:after="120" w:before="120" w:line="360"/>
        <w:jc w:val="both"/>
      </w:pPr>
      <w:r>
        <w:rPr>
          <w:rFonts w:ascii="Arial" w:cs="Arial" w:eastAsia="Arial" w:hAnsi="Arial"/>
          <w:b w:val="false"/>
          <w:bCs w:val="false"/>
          <w:i w:val="false"/>
          <w:iCs w:val="false"/>
          <w:color w:val="1A1A1A"/>
          <w:sz w:val="22"/>
          <w:szCs w:val="22"/>
        </w:rPr>
        <w:t xml:space="preserve">CAPÍTULO 4 - PROPUESTAS TÉCNICAS DE LA MEJORA ............................................................................. [Ref.]</w:t>
      </w:r>
    </w:p>
    <w:p>
      <w:pPr>
        <w:spacing w:after="120" w:before="120" w:line="360"/>
        <w:jc w:val="both"/>
      </w:pPr>
      <w:r>
        <w:rPr>
          <w:rFonts w:ascii="Arial" w:cs="Arial" w:eastAsia="Arial" w:hAnsi="Arial"/>
          <w:b w:val="false"/>
          <w:bCs w:val="false"/>
          <w:i w:val="false"/>
          <w:iCs w:val="false"/>
          <w:color w:val="1A1A1A"/>
          <w:sz w:val="22"/>
          <w:szCs w:val="22"/>
        </w:rPr>
        <w:t xml:space="preserve">CAPÍTULO 5 - COSTOS DE IMPLEMENTACIÓN DE LA MEJORA ................................................................ [Ref.]</w:t>
      </w:r>
    </w:p>
    <w:p>
      <w:pPr>
        <w:spacing w:after="120" w:before="120" w:line="360"/>
        <w:jc w:val="both"/>
      </w:pPr>
      <w:r>
        <w:rPr>
          <w:rFonts w:ascii="Arial" w:cs="Arial" w:eastAsia="Arial" w:hAnsi="Arial"/>
          <w:b w:val="false"/>
          <w:bCs w:val="false"/>
          <w:i w:val="false"/>
          <w:iCs w:val="false"/>
          <w:color w:val="1A1A1A"/>
          <w:sz w:val="22"/>
          <w:szCs w:val="22"/>
        </w:rPr>
        <w:t xml:space="preserve">CAPÍTULO 6 - EVALUACIÓN TÉCNICA Y ECONÓMICA DE LA MEJORA ....................................................... [Ref.]</w:t>
      </w:r>
    </w:p>
    <w:p>
      <w:pPr>
        <w:spacing w:after="120" w:before="120" w:line="360"/>
        <w:jc w:val="both"/>
      </w:pPr>
      <w:r>
        <w:rPr>
          <w:rFonts w:ascii="Arial" w:cs="Arial" w:eastAsia="Arial" w:hAnsi="Arial"/>
          <w:b w:val="false"/>
          <w:bCs w:val="false"/>
          <w:i w:val="false"/>
          <w:iCs w:val="false"/>
          <w:color w:val="1A1A1A"/>
          <w:sz w:val="22"/>
          <w:szCs w:val="22"/>
        </w:rPr>
        <w:t xml:space="preserve">CAPÍTULO 7 - CONCLUSIONES ...................................................................................................................... [Ref.]</w:t>
      </w:r>
    </w:p>
    <w:p>
      <w:pPr>
        <w:spacing w:after="120" w:before="120" w:line="360"/>
        <w:jc w:val="both"/>
      </w:pPr>
      <w:r>
        <w:rPr>
          <w:rFonts w:ascii="Arial" w:cs="Arial" w:eastAsia="Arial" w:hAnsi="Arial"/>
          <w:b w:val="false"/>
          <w:bCs w:val="false"/>
          <w:i w:val="false"/>
          <w:iCs w:val="false"/>
          <w:color w:val="1A1A1A"/>
          <w:sz w:val="22"/>
          <w:szCs w:val="22"/>
        </w:rPr>
        <w:t xml:space="preserve">CAPÍTULO 8 - RECOMENDACIONES ............................................................................................................. [Ref.]</w:t>
      </w:r>
    </w:p>
    <w:p>
      <w:pPr>
        <w:spacing w:after="120" w:before="120" w:line="360"/>
        <w:jc w:val="both"/>
      </w:pPr>
      <w:r>
        <w:rPr>
          <w:rFonts w:ascii="Arial" w:cs="Arial" w:eastAsia="Arial" w:hAnsi="Arial"/>
          <w:b w:val="false"/>
          <w:bCs w:val="false"/>
          <w:i w:val="false"/>
          <w:iCs w:val="false"/>
          <w:color w:val="1A1A1A"/>
          <w:sz w:val="22"/>
          <w:szCs w:val="22"/>
        </w:rPr>
        <w:t xml:space="preserve">BIBLIOGRAFÍA ................................................................................................................................................... [Ref.]</w:t>
      </w:r>
    </w:p>
    <w:p>
      <w:pPr>
        <w:spacing w:after="120" w:before="120" w:line="360"/>
        <w:jc w:val="both"/>
      </w:pPr>
      <w:r>
        <w:rPr>
          <w:rFonts w:ascii="Arial" w:cs="Arial" w:eastAsia="Arial" w:hAnsi="Arial"/>
          <w:b w:val="false"/>
          <w:bCs w:val="false"/>
          <w:i w:val="false"/>
          <w:iCs w:val="false"/>
          <w:color w:val="1A1A1A"/>
          <w:sz w:val="22"/>
          <w:szCs w:val="22"/>
        </w:rPr>
        <w:t xml:space="preserve">ANEXOS .............................................................................................................................................................. [Ref.]</w:t>
      </w:r>
    </w:p>
    <w:p>
      <w:r>
        <w:br w:type="page"/>
      </w:r>
    </w:p>
    <w:p>
      <w:pPr>
        <w:pStyle w:val="Heading1"/>
        <w:spacing w:after="200" w:before="400" w:line="360"/>
      </w:pPr>
      <w:r>
        <w:rPr>
          <w:rFonts w:ascii="Arial" w:cs="Arial" w:eastAsia="Arial" w:hAnsi="Arial"/>
          <w:b/>
          <w:bCs/>
          <w:color w:val="003366"/>
          <w:sz w:val="28"/>
          <w:szCs w:val="28"/>
        </w:rPr>
        <w:t xml:space="preserve">ÍNDICE DE FIGURAS</w:t>
      </w:r>
    </w:p>
    <w:p>
      <w:pPr>
        <w:spacing w:after="120" w:before="120" w:line="360"/>
        <w:jc w:val="both"/>
      </w:pPr>
      <w:r>
        <w:rPr>
          <w:rFonts w:ascii="Arial" w:cs="Arial" w:eastAsia="Arial" w:hAnsi="Arial"/>
          <w:b w:val="false"/>
          <w:bCs w:val="false"/>
          <w:i w:val="false"/>
          <w:iCs w:val="false"/>
          <w:color w:val="1A1A1A"/>
          <w:sz w:val="22"/>
          <w:szCs w:val="22"/>
        </w:rPr>
        <w:t xml:space="preserve">Figura 1: Ubicación geográfica y fachada de la empresa Multiservicios Tecrob Sys E.I.R.L. ............................ 7</w:t>
      </w:r>
    </w:p>
    <w:p>
      <w:pPr>
        <w:spacing w:after="120" w:before="120" w:line="360"/>
        <w:jc w:val="both"/>
      </w:pPr>
      <w:r>
        <w:rPr>
          <w:rFonts w:ascii="Arial" w:cs="Arial" w:eastAsia="Arial" w:hAnsi="Arial"/>
          <w:b w:val="false"/>
          <w:bCs w:val="false"/>
          <w:i w:val="false"/>
          <w:iCs w:val="false"/>
          <w:color w:val="1A1A1A"/>
          <w:sz w:val="22"/>
          <w:szCs w:val="22"/>
        </w:rPr>
        <w:t xml:space="preserve">Figura 2: Organigrama estructural funcional de Multiservicios Tecrob Sys E.I.R.L. ......................................... 12</w:t>
      </w:r>
    </w:p>
    <w:p>
      <w:pPr>
        <w:spacing w:after="120" w:before="120" w:line="360"/>
        <w:jc w:val="both"/>
      </w:pPr>
      <w:r>
        <w:rPr>
          <w:rFonts w:ascii="Arial" w:cs="Arial" w:eastAsia="Arial" w:hAnsi="Arial"/>
          <w:b w:val="false"/>
          <w:bCs w:val="false"/>
          <w:i w:val="false"/>
          <w:iCs w:val="false"/>
          <w:color w:val="1A1A1A"/>
          <w:sz w:val="22"/>
          <w:szCs w:val="22"/>
        </w:rPr>
        <w:t xml:space="preserve">Figura 3: Diagrama de Operaciones de Procesos (DOP) del servicio técnico tradicional .................................. [Ref.]</w:t>
      </w:r>
    </w:p>
    <w:p>
      <w:pPr>
        <w:spacing w:after="120" w:before="120" w:line="360"/>
        <w:jc w:val="both"/>
      </w:pPr>
      <w:r>
        <w:rPr>
          <w:rFonts w:ascii="Arial" w:cs="Arial" w:eastAsia="Arial" w:hAnsi="Arial"/>
          <w:b w:val="false"/>
          <w:bCs w:val="false"/>
          <w:i w:val="false"/>
          <w:iCs w:val="false"/>
          <w:color w:val="1A1A1A"/>
          <w:sz w:val="22"/>
          <w:szCs w:val="22"/>
        </w:rPr>
        <w:t xml:space="preserve">Figura 4: Diagrama de Análisis de Procesos (DAP) de la recepción y atención técnica manual ......................... [Ref.]</w:t>
      </w:r>
    </w:p>
    <w:p>
      <w:pPr>
        <w:spacing w:after="120" w:before="120" w:line="360"/>
        <w:jc w:val="both"/>
      </w:pPr>
      <w:r>
        <w:rPr>
          <w:rFonts w:ascii="Arial" w:cs="Arial" w:eastAsia="Arial" w:hAnsi="Arial"/>
          <w:b w:val="false"/>
          <w:bCs w:val="false"/>
          <w:i w:val="false"/>
          <w:iCs w:val="false"/>
          <w:color w:val="1A1A1A"/>
          <w:sz w:val="22"/>
          <w:szCs w:val="22"/>
        </w:rPr>
        <w:t xml:space="preserve">Figura 5: Diagrama de Ishikawa de causas del problema general (Descontrol y demoras en órdenes) ............. [Ref.]</w:t>
      </w:r>
    </w:p>
    <w:p>
      <w:pPr>
        <w:spacing w:after="120" w:before="120" w:line="360"/>
        <w:jc w:val="both"/>
      </w:pPr>
      <w:r>
        <w:rPr>
          <w:rFonts w:ascii="Arial" w:cs="Arial" w:eastAsia="Arial" w:hAnsi="Arial"/>
          <w:b w:val="false"/>
          <w:bCs w:val="false"/>
          <w:i w:val="false"/>
          <w:iCs w:val="false"/>
          <w:color w:val="1A1A1A"/>
          <w:sz w:val="22"/>
          <w:szCs w:val="22"/>
        </w:rPr>
        <w:t xml:space="preserve">Figura 6: Diagrama de Pareto de las causas principales del problema general ............................................... [Ref.]</w:t>
      </w:r>
    </w:p>
    <w:p>
      <w:pPr>
        <w:spacing w:after="120" w:before="120" w:line="360"/>
        <w:jc w:val="both"/>
      </w:pPr>
      <w:r>
        <w:rPr>
          <w:rFonts w:ascii="Arial" w:cs="Arial" w:eastAsia="Arial" w:hAnsi="Arial"/>
          <w:b w:val="false"/>
          <w:bCs w:val="false"/>
          <w:i w:val="false"/>
          <w:iCs w:val="false"/>
          <w:color w:val="1A1A1A"/>
          <w:sz w:val="22"/>
          <w:szCs w:val="22"/>
        </w:rPr>
        <w:t xml:space="preserve">Figura 7: Diagrama de Ishikawa de causas específicas (Falta de trazabilidad e identificación) ......................... [Ref.]</w:t>
      </w:r>
    </w:p>
    <w:p>
      <w:pPr>
        <w:spacing w:after="120" w:before="120" w:line="360"/>
        <w:jc w:val="both"/>
      </w:pPr>
      <w:r>
        <w:rPr>
          <w:rFonts w:ascii="Arial" w:cs="Arial" w:eastAsia="Arial" w:hAnsi="Arial"/>
          <w:b w:val="false"/>
          <w:bCs w:val="false"/>
          <w:i w:val="false"/>
          <w:iCs w:val="false"/>
          <w:color w:val="1A1A1A"/>
          <w:sz w:val="22"/>
          <w:szCs w:val="22"/>
        </w:rPr>
        <w:t xml:space="preserve">Figura 8: Diagrama de Pareto de causas específicas priorizadas ....................................................................... [Ref.]</w:t>
      </w:r>
    </w:p>
    <w:p>
      <w:pPr>
        <w:spacing w:after="120" w:before="120" w:line="360"/>
        <w:jc w:val="both"/>
      </w:pPr>
      <w:r>
        <w:rPr>
          <w:rFonts w:ascii="Arial" w:cs="Arial" w:eastAsia="Arial" w:hAnsi="Arial"/>
          <w:b w:val="false"/>
          <w:bCs w:val="false"/>
          <w:i w:val="false"/>
          <w:iCs w:val="false"/>
          <w:color w:val="1A1A1A"/>
          <w:sz w:val="22"/>
          <w:szCs w:val="22"/>
        </w:rPr>
        <w:t xml:space="preserve">Figura 9: Arquitectura integral del sistema TecrobSys (Flutter Multiplataforma - Supabase Cloud) ................... 26</w:t>
      </w:r>
    </w:p>
    <w:p>
      <w:pPr>
        <w:spacing w:after="120" w:before="120" w:line="360"/>
        <w:jc w:val="both"/>
      </w:pPr>
      <w:r>
        <w:rPr>
          <w:rFonts w:ascii="Arial" w:cs="Arial" w:eastAsia="Arial" w:hAnsi="Arial"/>
          <w:b w:val="false"/>
          <w:bCs w:val="false"/>
          <w:i w:val="false"/>
          <w:iCs w:val="false"/>
          <w:color w:val="1A1A1A"/>
          <w:sz w:val="22"/>
          <w:szCs w:val="22"/>
        </w:rPr>
        <w:t xml:space="preserve">Figura 10: Diagrama Entidad-Relación de la base de datos relacional en Supabase PostgreSQL ......................... [Ref.]</w:t>
      </w:r>
    </w:p>
    <w:p>
      <w:pPr>
        <w:spacing w:after="120" w:before="120" w:line="360"/>
        <w:jc w:val="both"/>
      </w:pPr>
      <w:r>
        <w:rPr>
          <w:rFonts w:ascii="Arial" w:cs="Arial" w:eastAsia="Arial" w:hAnsi="Arial"/>
          <w:b w:val="false"/>
          <w:bCs w:val="false"/>
          <w:i w:val="false"/>
          <w:iCs w:val="false"/>
          <w:color w:val="1A1A1A"/>
          <w:sz w:val="22"/>
          <w:szCs w:val="22"/>
        </w:rPr>
        <w:t xml:space="preserve">Figura 11: Interfaces del Dashboard y Gestión de Taller en Flutter (Web / Desktop) ........................................ [Ref.]</w:t>
      </w:r>
    </w:p>
    <w:p>
      <w:pPr>
        <w:spacing w:after="120" w:before="120" w:line="360"/>
        <w:jc w:val="both"/>
      </w:pPr>
      <w:r>
        <w:rPr>
          <w:rFonts w:ascii="Arial" w:cs="Arial" w:eastAsia="Arial" w:hAnsi="Arial"/>
          <w:b w:val="false"/>
          <w:bCs w:val="false"/>
          <w:i w:val="false"/>
          <w:iCs w:val="false"/>
          <w:color w:val="1A1A1A"/>
          <w:sz w:val="22"/>
          <w:szCs w:val="22"/>
        </w:rPr>
        <w:t xml:space="preserve">Figura 12: Interfaces del Módulo Móvil Flutter para recepción y consulta de DNI ........................................... [Ref.]</w:t>
      </w:r>
    </w:p>
    <w:p>
      <w:pPr>
        <w:spacing w:after="120" w:before="120" w:line="360"/>
        <w:jc w:val="both"/>
      </w:pPr>
      <w:r>
        <w:rPr>
          <w:rFonts w:ascii="Arial" w:cs="Arial" w:eastAsia="Arial" w:hAnsi="Arial"/>
          <w:b w:val="false"/>
          <w:bCs w:val="false"/>
          <w:i w:val="false"/>
          <w:iCs w:val="false"/>
          <w:color w:val="1A1A1A"/>
          <w:sz w:val="22"/>
          <w:szCs w:val="22"/>
        </w:rPr>
        <w:t xml:space="preserve">Figura 13: Comprobante digital de orden de servicio generado programáticamente en PDF ........................... [Ref.]</w:t>
      </w:r>
    </w:p>
    <w:p>
      <w:pPr>
        <w:spacing w:after="120" w:before="120" w:line="360"/>
        <w:jc w:val="both"/>
      </w:pPr>
      <w:r>
        <w:rPr>
          <w:rFonts w:ascii="Arial" w:cs="Arial" w:eastAsia="Arial" w:hAnsi="Arial"/>
          <w:b w:val="false"/>
          <w:bCs w:val="false"/>
          <w:i w:val="false"/>
          <w:iCs w:val="false"/>
          <w:color w:val="1A1A1A"/>
          <w:sz w:val="22"/>
          <w:szCs w:val="22"/>
        </w:rPr>
        <w:t xml:space="preserve">Figura 14: Etiquetas térmicas adhesivas con código QR para equipo principal y accesorios ............................. [Ref.]</w:t>
      </w:r>
    </w:p>
    <w:p>
      <w:pPr>
        <w:spacing w:after="120" w:before="120" w:line="360"/>
        <w:jc w:val="both"/>
      </w:pPr>
      <w:r>
        <w:rPr>
          <w:rFonts w:ascii="Arial" w:cs="Arial" w:eastAsia="Arial" w:hAnsi="Arial"/>
          <w:b w:val="false"/>
          <w:bCs w:val="false"/>
          <w:i w:val="false"/>
          <w:iCs w:val="false"/>
          <w:color w:val="1A1A1A"/>
          <w:sz w:val="22"/>
          <w:szCs w:val="22"/>
        </w:rPr>
        <w:t xml:space="preserve">Figura 15: Plantilla y flujo de notificación automatizada al cliente a través de WhatsApp ................................ [Ref.]</w:t>
      </w:r>
    </w:p>
    <w:p>
      <w:pPr>
        <w:spacing w:after="120" w:before="120" w:line="360"/>
        <w:jc w:val="both"/>
      </w:pPr>
      <w:r>
        <w:rPr>
          <w:rFonts w:ascii="Arial" w:cs="Arial" w:eastAsia="Arial" w:hAnsi="Arial"/>
          <w:b w:val="false"/>
          <w:bCs w:val="false"/>
          <w:i w:val="false"/>
          <w:iCs w:val="false"/>
          <w:color w:val="1A1A1A"/>
          <w:sz w:val="22"/>
          <w:szCs w:val="22"/>
        </w:rPr>
        <w:t xml:space="preserve">Figura 16: Diagrama de Operaciones de Procesos (DOP) Mejorado con TecrobSys ............................................ [Ref.]</w:t>
      </w:r>
    </w:p>
    <w:p>
      <w:pPr>
        <w:spacing w:after="120" w:before="120" w:line="360"/>
        <w:jc w:val="both"/>
      </w:pPr>
      <w:r>
        <w:rPr>
          <w:rFonts w:ascii="Arial" w:cs="Arial" w:eastAsia="Arial" w:hAnsi="Arial"/>
          <w:b w:val="false"/>
          <w:bCs w:val="false"/>
          <w:i w:val="false"/>
          <w:iCs w:val="false"/>
          <w:color w:val="1A1A1A"/>
          <w:sz w:val="22"/>
          <w:szCs w:val="22"/>
        </w:rPr>
        <w:t xml:space="preserve">Figura 17: Diagrama de Análisis de Procesos (DAP) del flujo de trabajo automatizado ..................................... [Ref.]</w:t>
      </w:r>
    </w:p>
    <w:p>
      <w:pPr>
        <w:spacing w:after="120" w:before="120" w:line="360"/>
        <w:jc w:val="both"/>
      </w:pPr>
      <w:r>
        <w:rPr>
          <w:rFonts w:ascii="Arial" w:cs="Arial" w:eastAsia="Arial" w:hAnsi="Arial"/>
          <w:b w:val="false"/>
          <w:bCs w:val="false"/>
          <w:i w:val="false"/>
          <w:iCs w:val="false"/>
          <w:color w:val="1A1A1A"/>
          <w:sz w:val="22"/>
          <w:szCs w:val="22"/>
        </w:rPr>
        <w:t xml:space="preserve">Figura 18: Cronograma de ejecución del proyecto de mejora (Diagrama de Gantt) ............................................ [Ref.]</w:t>
      </w:r>
    </w:p>
    <w:p>
      <w:pPr>
        <w:spacing w:before="200"/>
      </w:pPr>
    </w:p>
    <w:p>
      <w:pPr>
        <w:pStyle w:val="Heading1"/>
        <w:spacing w:after="200" w:before="400" w:line="360"/>
      </w:pPr>
      <w:r>
        <w:rPr>
          <w:rFonts w:ascii="Arial" w:cs="Arial" w:eastAsia="Arial" w:hAnsi="Arial"/>
          <w:b/>
          <w:bCs/>
          <w:color w:val="003366"/>
          <w:sz w:val="28"/>
          <w:szCs w:val="28"/>
        </w:rPr>
        <w:t xml:space="preserve">ÍNDICE DE TABLAS</w:t>
      </w:r>
    </w:p>
    <w:p>
      <w:pPr>
        <w:spacing w:after="120" w:before="120" w:line="360"/>
        <w:jc w:val="both"/>
      </w:pPr>
      <w:r>
        <w:rPr>
          <w:rFonts w:ascii="Arial" w:cs="Arial" w:eastAsia="Arial" w:hAnsi="Arial"/>
          <w:b w:val="false"/>
          <w:bCs w:val="false"/>
          <w:i w:val="false"/>
          <w:iCs w:val="false"/>
          <w:color w:val="1A1A1A"/>
          <w:sz w:val="22"/>
          <w:szCs w:val="22"/>
        </w:rPr>
        <w:t xml:space="preserve">Tabla 1: Línea de productos, repuestos y accesorios tecnológicos comercializados ........................................... 10</w:t>
      </w:r>
    </w:p>
    <w:p>
      <w:pPr>
        <w:spacing w:after="120" w:before="120" w:line="360"/>
        <w:jc w:val="both"/>
      </w:pPr>
      <w:r>
        <w:rPr>
          <w:rFonts w:ascii="Arial" w:cs="Arial" w:eastAsia="Arial" w:hAnsi="Arial"/>
          <w:b w:val="false"/>
          <w:bCs w:val="false"/>
          <w:i w:val="false"/>
          <w:iCs w:val="false"/>
          <w:color w:val="1A1A1A"/>
          <w:sz w:val="22"/>
          <w:szCs w:val="22"/>
        </w:rPr>
        <w:t xml:space="preserve">Tabla 2: Catálogo de servicios técnicos especializados y mantenimiento de cómputo .................................... 10</w:t>
      </w:r>
    </w:p>
    <w:p>
      <w:pPr>
        <w:spacing w:after="120" w:before="120" w:line="360"/>
        <w:jc w:val="both"/>
      </w:pPr>
      <w:r>
        <w:rPr>
          <w:rFonts w:ascii="Arial" w:cs="Arial" w:eastAsia="Arial" w:hAnsi="Arial"/>
          <w:b w:val="false"/>
          <w:bCs w:val="false"/>
          <w:i w:val="false"/>
          <w:iCs w:val="false"/>
          <w:color w:val="1A1A1A"/>
          <w:sz w:val="22"/>
          <w:szCs w:val="22"/>
        </w:rPr>
        <w:t xml:space="preserve">Tabla 3: Matriz comparativa técnica: Enfoque Multiplataforma Flutter vs. Stack Separado Anterior ............... 21</w:t>
      </w:r>
    </w:p>
    <w:p>
      <w:pPr>
        <w:spacing w:after="120" w:before="120" w:line="360"/>
        <w:jc w:val="both"/>
      </w:pPr>
      <w:r>
        <w:rPr>
          <w:rFonts w:ascii="Arial" w:cs="Arial" w:eastAsia="Arial" w:hAnsi="Arial"/>
          <w:b w:val="false"/>
          <w:bCs w:val="false"/>
          <w:i w:val="false"/>
          <w:iCs w:val="false"/>
          <w:color w:val="1A1A1A"/>
          <w:sz w:val="22"/>
          <w:szCs w:val="22"/>
        </w:rPr>
        <w:t xml:space="preserve">Tabla 4: Matriz de priorización de causas raíz del problema general ................................................................ [Ref.]</w:t>
      </w:r>
    </w:p>
    <w:p>
      <w:pPr>
        <w:spacing w:after="120" w:before="120" w:line="360"/>
        <w:jc w:val="both"/>
      </w:pPr>
      <w:r>
        <w:rPr>
          <w:rFonts w:ascii="Arial" w:cs="Arial" w:eastAsia="Arial" w:hAnsi="Arial"/>
          <w:b w:val="false"/>
          <w:bCs w:val="false"/>
          <w:i w:val="false"/>
          <w:iCs w:val="false"/>
          <w:color w:val="1A1A1A"/>
          <w:sz w:val="22"/>
          <w:szCs w:val="22"/>
        </w:rPr>
        <w:t xml:space="preserve">Tabla 5: Matriz de ponderación y frecuencia de causas del problema específico ............................................. [Ref.]</w:t>
      </w:r>
    </w:p>
    <w:p>
      <w:pPr>
        <w:spacing w:after="120" w:before="120" w:line="360"/>
        <w:jc w:val="both"/>
      </w:pPr>
      <w:r>
        <w:rPr>
          <w:rFonts w:ascii="Arial" w:cs="Arial" w:eastAsia="Arial" w:hAnsi="Arial"/>
          <w:b w:val="false"/>
          <w:bCs w:val="false"/>
          <w:i w:val="false"/>
          <w:iCs w:val="false"/>
          <w:color w:val="1A1A1A"/>
          <w:sz w:val="22"/>
          <w:szCs w:val="22"/>
        </w:rPr>
        <w:t xml:space="preserve">Tabla 6: Cuadro comparativo del tiempo de atención: Proceso actual vs. Propuesta Flutter ............................. [Ref.]</w:t>
      </w:r>
    </w:p>
    <w:p>
      <w:pPr>
        <w:spacing w:after="120" w:before="120" w:line="360"/>
        <w:jc w:val="both"/>
      </w:pPr>
      <w:r>
        <w:rPr>
          <w:rFonts w:ascii="Arial" w:cs="Arial" w:eastAsia="Arial" w:hAnsi="Arial"/>
          <w:b w:val="false"/>
          <w:bCs w:val="false"/>
          <w:i w:val="false"/>
          <w:iCs w:val="false"/>
          <w:color w:val="1A1A1A"/>
          <w:sz w:val="22"/>
          <w:szCs w:val="22"/>
        </w:rPr>
        <w:t xml:space="preserve">Tabla 7: Especificaciones técnicas de hardware, equipos y dispositivos móviles requeridos ............................ [Ref.]</w:t>
      </w:r>
    </w:p>
    <w:p>
      <w:pPr>
        <w:spacing w:after="120" w:before="120" w:line="360"/>
        <w:jc w:val="both"/>
      </w:pPr>
      <w:r>
        <w:rPr>
          <w:rFonts w:ascii="Arial" w:cs="Arial" w:eastAsia="Arial" w:hAnsi="Arial"/>
          <w:b w:val="false"/>
          <w:bCs w:val="false"/>
          <w:i w:val="false"/>
          <w:iCs w:val="false"/>
          <w:color w:val="1A1A1A"/>
          <w:sz w:val="22"/>
          <w:szCs w:val="22"/>
        </w:rPr>
        <w:t xml:space="preserve">Tabla 8: Diccionario de datos de las entidades principales en Supabase PostgreSQL ...................................... [Ref.]</w:t>
      </w:r>
    </w:p>
    <w:p>
      <w:pPr>
        <w:spacing w:after="120" w:before="120" w:line="360"/>
        <w:jc w:val="both"/>
      </w:pPr>
      <w:r>
        <w:rPr>
          <w:rFonts w:ascii="Arial" w:cs="Arial" w:eastAsia="Arial" w:hAnsi="Arial"/>
          <w:b w:val="false"/>
          <w:bCs w:val="false"/>
          <w:i w:val="false"/>
          <w:iCs w:val="false"/>
          <w:color w:val="1A1A1A"/>
          <w:sz w:val="22"/>
          <w:szCs w:val="22"/>
        </w:rPr>
        <w:t xml:space="preserve">Tabla 9: Matriz de perfiles de usuario, roles y niveles de acceso en Supabase Auth .......................................... 29</w:t>
      </w:r>
    </w:p>
    <w:p>
      <w:pPr>
        <w:spacing w:after="120" w:before="120" w:line="360"/>
        <w:jc w:val="both"/>
      </w:pPr>
      <w:r>
        <w:rPr>
          <w:rFonts w:ascii="Arial" w:cs="Arial" w:eastAsia="Arial" w:hAnsi="Arial"/>
          <w:b w:val="false"/>
          <w:bCs w:val="false"/>
          <w:i w:val="false"/>
          <w:iCs w:val="false"/>
          <w:color w:val="1A1A1A"/>
          <w:sz w:val="22"/>
          <w:szCs w:val="22"/>
        </w:rPr>
        <w:t xml:space="preserve">Tabla 10: Matriz del plan de capacitación al personal técnico y administrativo .............................................. [Ref.]</w:t>
      </w:r>
    </w:p>
    <w:p>
      <w:pPr>
        <w:spacing w:after="120" w:before="120" w:line="360"/>
        <w:jc w:val="both"/>
      </w:pPr>
      <w:r>
        <w:rPr>
          <w:rFonts w:ascii="Arial" w:cs="Arial" w:eastAsia="Arial" w:hAnsi="Arial"/>
          <w:b w:val="false"/>
          <w:bCs w:val="false"/>
          <w:i w:val="false"/>
          <w:iCs w:val="false"/>
          <w:color w:val="1A1A1A"/>
          <w:sz w:val="22"/>
          <w:szCs w:val="22"/>
        </w:rPr>
        <w:t xml:space="preserve">Tabla 11: Cuadro comparativo de tiempos DOP / DAP: Situación Actual vs. Situación Mejorada ........................ [Ref.]</w:t>
      </w:r>
    </w:p>
    <w:p>
      <w:pPr>
        <w:spacing w:after="120" w:before="120" w:line="360"/>
        <w:jc w:val="both"/>
      </w:pPr>
      <w:r>
        <w:rPr>
          <w:rFonts w:ascii="Arial" w:cs="Arial" w:eastAsia="Arial" w:hAnsi="Arial"/>
          <w:b w:val="false"/>
          <w:bCs w:val="false"/>
          <w:i w:val="false"/>
          <w:iCs w:val="false"/>
          <w:color w:val="1A1A1A"/>
          <w:sz w:val="22"/>
          <w:szCs w:val="22"/>
        </w:rPr>
        <w:t xml:space="preserve">Tabla 12: Presupuesto de mano de obra para el desarrollo e implementación del software ............................ [Ref.]</w:t>
      </w:r>
    </w:p>
    <w:p>
      <w:pPr>
        <w:spacing w:after="120" w:before="120" w:line="360"/>
        <w:jc w:val="both"/>
      </w:pPr>
      <w:r>
        <w:rPr>
          <w:rFonts w:ascii="Arial" w:cs="Arial" w:eastAsia="Arial" w:hAnsi="Arial"/>
          <w:b w:val="false"/>
          <w:bCs w:val="false"/>
          <w:i w:val="false"/>
          <w:iCs w:val="false"/>
          <w:color w:val="1A1A1A"/>
          <w:sz w:val="22"/>
          <w:szCs w:val="22"/>
        </w:rPr>
        <w:t xml:space="preserve">Tabla 13: Costo de equipos, dispositivos térmicos y herramientas tecnológicas ............................................. [Ref.]</w:t>
      </w:r>
    </w:p>
    <w:p>
      <w:pPr>
        <w:spacing w:after="120" w:before="120" w:line="360"/>
        <w:jc w:val="both"/>
      </w:pPr>
      <w:r>
        <w:rPr>
          <w:rFonts w:ascii="Arial" w:cs="Arial" w:eastAsia="Arial" w:hAnsi="Arial"/>
          <w:b w:val="false"/>
          <w:bCs w:val="false"/>
          <w:i w:val="false"/>
          <w:iCs w:val="false"/>
          <w:color w:val="1A1A1A"/>
          <w:sz w:val="22"/>
          <w:szCs w:val="22"/>
        </w:rPr>
        <w:t xml:space="preserve">Tabla 14: Costos operativos de infraestructura en la nube, licencias y conectividad ........................................ [Ref.]</w:t>
      </w:r>
    </w:p>
    <w:p>
      <w:pPr>
        <w:spacing w:after="120" w:before="120" w:line="360"/>
        <w:jc w:val="both"/>
      </w:pPr>
      <w:r>
        <w:rPr>
          <w:rFonts w:ascii="Arial" w:cs="Arial" w:eastAsia="Arial" w:hAnsi="Arial"/>
          <w:b w:val="false"/>
          <w:bCs w:val="false"/>
          <w:i w:val="false"/>
          <w:iCs w:val="false"/>
          <w:color w:val="1A1A1A"/>
          <w:sz w:val="22"/>
          <w:szCs w:val="22"/>
        </w:rPr>
        <w:t xml:space="preserve">Tabla 15: Resumen consolidado del presupuesto de inversión del proyecto ................................................... [Ref.]</w:t>
      </w:r>
    </w:p>
    <w:p>
      <w:pPr>
        <w:spacing w:after="120" w:before="120" w:line="360"/>
        <w:jc w:val="both"/>
      </w:pPr>
      <w:r>
        <w:rPr>
          <w:rFonts w:ascii="Arial" w:cs="Arial" w:eastAsia="Arial" w:hAnsi="Arial"/>
          <w:b w:val="false"/>
          <w:bCs w:val="false"/>
          <w:i w:val="false"/>
          <w:iCs w:val="false"/>
          <w:color w:val="1A1A1A"/>
          <w:sz w:val="22"/>
          <w:szCs w:val="22"/>
        </w:rPr>
        <w:t xml:space="preserve">Tabla 16: Cuantificación de beneficios económicos tangibles (Ahorro en papel, horas y mermas) .................... [Ref.]</w:t>
      </w:r>
    </w:p>
    <w:p>
      <w:pPr>
        <w:spacing w:after="120" w:before="120" w:line="360"/>
        <w:jc w:val="both"/>
      </w:pPr>
      <w:r>
        <w:rPr>
          <w:rFonts w:ascii="Arial" w:cs="Arial" w:eastAsia="Arial" w:hAnsi="Arial"/>
          <w:b w:val="false"/>
          <w:bCs w:val="false"/>
          <w:i w:val="false"/>
          <w:iCs w:val="false"/>
          <w:color w:val="1A1A1A"/>
          <w:sz w:val="22"/>
          <w:szCs w:val="22"/>
        </w:rPr>
        <w:t xml:space="preserve">Tabla 17: Evaluación financiera, flujo de caja y cálculo de los indicadores B/C y ROI .................................... [Ref.]</w:t>
      </w:r>
    </w:p>
    <w:p>
      <w:r>
        <w:br w:type="page"/>
      </w:r>
    </w:p>
    <w:p>
      <w:pPr>
        <w:pStyle w:val="Heading1"/>
        <w:spacing w:after="200" w:before="400" w:line="360"/>
      </w:pPr>
      <w:r>
        <w:rPr>
          <w:rFonts w:ascii="Arial" w:cs="Arial" w:eastAsia="Arial" w:hAnsi="Arial"/>
          <w:b/>
          <w:bCs/>
          <w:color w:val="003366"/>
          <w:sz w:val="28"/>
          <w:szCs w:val="28"/>
        </w:rPr>
        <w:t xml:space="preserve">CAPÍTULO 1 - GENERALIDADES DE LA EMPRESA</w:t>
      </w:r>
    </w:p>
    <w:p>
      <w:pPr>
        <w:pStyle w:val="Heading2"/>
        <w:spacing w:after="150" w:before="300" w:line="360"/>
      </w:pPr>
      <w:r>
        <w:rPr>
          <w:rFonts w:ascii="Arial" w:cs="Arial" w:eastAsia="Arial" w:hAnsi="Arial"/>
          <w:b/>
          <w:bCs/>
          <w:color w:val="0056B3"/>
          <w:sz w:val="24"/>
          <w:szCs w:val="24"/>
        </w:rPr>
        <w:t xml:space="preserve">1.1 Razón Social</w:t>
      </w:r>
    </w:p>
    <w:p>
      <w:pPr>
        <w:spacing w:after="120" w:before="120" w:line="360"/>
        <w:jc w:val="both"/>
      </w:pPr>
      <w:r>
        <w:rPr>
          <w:rFonts w:ascii="Arial" w:cs="Arial" w:eastAsia="Arial" w:hAnsi="Arial"/>
          <w:b/>
          <w:bCs/>
          <w:i w:val="false"/>
          <w:iCs w:val="false"/>
          <w:color w:val="1A1A1A"/>
          <w:sz w:val="22"/>
          <w:szCs w:val="22"/>
        </w:rPr>
        <w:t xml:space="preserve">Multiservicios Tecrob Sys E.I.R.L. </w:t>
      </w:r>
      <w:r>
        <w:rPr>
          <w:rFonts w:ascii="Arial" w:cs="Arial" w:eastAsia="Arial" w:hAnsi="Arial"/>
          <w:b w:val="false"/>
          <w:bCs w:val="false"/>
          <w:i w:val="false"/>
          <w:iCs w:val="false"/>
          <w:color w:val="1A1A1A"/>
          <w:sz w:val="22"/>
          <w:szCs w:val="22"/>
        </w:rPr>
        <w:t xml:space="preserve">es una empresa individual de responsabilidad limitada legalmente constituida conforme al marco societario peruano. Está orientada a proveer soluciones de soporte tecnológico integral, mantenimiento de hardware, configuración de software y comercialización de componentes informáticos en la región Ayacucho.</w:t>
      </w:r>
    </w:p>
    <w:p>
      <w:pPr>
        <w:spacing w:after="120" w:before="120" w:line="360"/>
        <w:jc w:val="both"/>
      </w:pPr>
      <w:r>
        <w:rPr>
          <w:rFonts w:ascii="Arial" w:cs="Arial" w:eastAsia="Arial" w:hAnsi="Arial"/>
          <w:b/>
          <w:bCs/>
          <w:i w:val="false"/>
          <w:iCs w:val="false"/>
          <w:color w:val="1A1A1A"/>
          <w:sz w:val="22"/>
          <w:szCs w:val="22"/>
        </w:rPr>
        <w:t xml:space="preserve">• RUC: </w:t>
      </w:r>
      <w:r>
        <w:rPr>
          <w:rFonts w:ascii="Arial" w:cs="Arial" w:eastAsia="Arial" w:hAnsi="Arial"/>
          <w:b w:val="false"/>
          <w:bCs w:val="false"/>
          <w:i w:val="false"/>
          <w:iCs w:val="false"/>
          <w:color w:val="1A1A1A"/>
          <w:sz w:val="22"/>
          <w:szCs w:val="22"/>
        </w:rPr>
        <w:t xml:space="preserve">20614961377
</w:t>
      </w:r>
      <w:r>
        <w:rPr>
          <w:rFonts w:ascii="Arial" w:cs="Arial" w:eastAsia="Arial" w:hAnsi="Arial"/>
          <w:b/>
          <w:bCs/>
          <w:i w:val="false"/>
          <w:iCs w:val="false"/>
          <w:color w:val="1A1A1A"/>
          <w:sz w:val="22"/>
          <w:szCs w:val="22"/>
        </w:rPr>
        <w:t xml:space="preserve">• Razón Social: </w:t>
      </w:r>
      <w:r>
        <w:rPr>
          <w:rFonts w:ascii="Arial" w:cs="Arial" w:eastAsia="Arial" w:hAnsi="Arial"/>
          <w:b w:val="false"/>
          <w:bCs w:val="false"/>
          <w:i w:val="false"/>
          <w:iCs w:val="false"/>
          <w:color w:val="1A1A1A"/>
          <w:sz w:val="22"/>
          <w:szCs w:val="22"/>
        </w:rPr>
        <w:t xml:space="preserve">MULTISERVICIOS TECROB SYS E.I.R.L.
</w:t>
      </w:r>
      <w:r>
        <w:rPr>
          <w:rFonts w:ascii="Arial" w:cs="Arial" w:eastAsia="Arial" w:hAnsi="Arial"/>
          <w:b/>
          <w:bCs/>
          <w:i w:val="false"/>
          <w:iCs w:val="false"/>
          <w:color w:val="1A1A1A"/>
          <w:sz w:val="22"/>
          <w:szCs w:val="22"/>
        </w:rPr>
        <w:t xml:space="preserve">• Nombre Comercial: </w:t>
      </w:r>
      <w:r>
        <w:rPr>
          <w:rFonts w:ascii="Arial" w:cs="Arial" w:eastAsia="Arial" w:hAnsi="Arial"/>
          <w:b w:val="false"/>
          <w:bCs w:val="false"/>
          <w:i w:val="false"/>
          <w:iCs w:val="false"/>
          <w:color w:val="1A1A1A"/>
          <w:sz w:val="22"/>
          <w:szCs w:val="22"/>
        </w:rPr>
        <w:t xml:space="preserve">TecrobSys
</w:t>
      </w:r>
      <w:r>
        <w:rPr>
          <w:rFonts w:ascii="Arial" w:cs="Arial" w:eastAsia="Arial" w:hAnsi="Arial"/>
          <w:b/>
          <w:bCs/>
          <w:i w:val="false"/>
          <w:iCs w:val="false"/>
          <w:color w:val="1A1A1A"/>
          <w:sz w:val="22"/>
          <w:szCs w:val="22"/>
        </w:rPr>
        <w:t xml:space="preserve">• Dirección Fiscal y Operativa: </w:t>
      </w:r>
      <w:r>
        <w:rPr>
          <w:rFonts w:ascii="Arial" w:cs="Arial" w:eastAsia="Arial" w:hAnsi="Arial"/>
          <w:b w:val="false"/>
          <w:bCs w:val="false"/>
          <w:i w:val="false"/>
          <w:iCs w:val="false"/>
          <w:color w:val="1A1A1A"/>
          <w:sz w:val="22"/>
          <w:szCs w:val="22"/>
        </w:rPr>
        <w:t xml:space="preserve">Jr. Libertad N° 889, Distrito de Ayacucho, Provincia de Huamanga, Departamento de Ayacucho, Perú.
</w:t>
      </w:r>
      <w:r>
        <w:rPr>
          <w:rFonts w:ascii="Arial" w:cs="Arial" w:eastAsia="Arial" w:hAnsi="Arial"/>
          <w:b/>
          <w:bCs/>
          <w:i w:val="false"/>
          <w:iCs w:val="false"/>
          <w:color w:val="1A1A1A"/>
          <w:sz w:val="22"/>
          <w:szCs w:val="22"/>
        </w:rPr>
        <w:t xml:space="preserve">• Gerente General / Titular: </w:t>
      </w:r>
      <w:r>
        <w:rPr>
          <w:rFonts w:ascii="Arial" w:cs="Arial" w:eastAsia="Arial" w:hAnsi="Arial"/>
          <w:b w:val="false"/>
          <w:bCs w:val="false"/>
          <w:i w:val="false"/>
          <w:iCs w:val="false"/>
          <w:color w:val="1A1A1A"/>
          <w:sz w:val="22"/>
          <w:szCs w:val="22"/>
        </w:rPr>
        <w:t xml:space="preserve">Robert Quispe Hacha
</w:t>
      </w:r>
      <w:r>
        <w:rPr>
          <w:rFonts w:ascii="Arial" w:cs="Arial" w:eastAsia="Arial" w:hAnsi="Arial"/>
          <w:b/>
          <w:bCs/>
          <w:i w:val="false"/>
          <w:iCs w:val="false"/>
          <w:color w:val="1A1A1A"/>
          <w:sz w:val="22"/>
          <w:szCs w:val="22"/>
        </w:rPr>
        <w:t xml:space="preserve">• Sector Económico: </w:t>
      </w:r>
      <w:r>
        <w:rPr>
          <w:rFonts w:ascii="Arial" w:cs="Arial" w:eastAsia="Arial" w:hAnsi="Arial"/>
          <w:b w:val="false"/>
          <w:bCs w:val="false"/>
          <w:i w:val="false"/>
          <w:iCs w:val="false"/>
          <w:color w:val="1A1A1A"/>
          <w:sz w:val="22"/>
          <w:szCs w:val="22"/>
        </w:rPr>
        <w:t xml:space="preserve">Privado – Tecnologías de la Información y Servicios Técnicos
</w:t>
      </w:r>
      <w:r>
        <w:rPr>
          <w:rFonts w:ascii="Arial" w:cs="Arial" w:eastAsia="Arial" w:hAnsi="Arial"/>
          <w:b/>
          <w:bCs/>
          <w:i w:val="false"/>
          <w:iCs w:val="false"/>
          <w:color w:val="1A1A1A"/>
          <w:sz w:val="22"/>
          <w:szCs w:val="22"/>
        </w:rPr>
        <w:t xml:space="preserve">• Actividades Económicas Principales (CIIU 9511): </w:t>
      </w:r>
      <w:r>
        <w:rPr>
          <w:rFonts w:ascii="Arial" w:cs="Arial" w:eastAsia="Arial" w:hAnsi="Arial"/>
          <w:b w:val="false"/>
          <w:bCs w:val="false"/>
          <w:i w:val="false"/>
          <w:iCs w:val="false"/>
          <w:color w:val="1A1A1A"/>
          <w:sz w:val="22"/>
          <w:szCs w:val="22"/>
        </w:rPr>
        <w:t xml:space="preserve">Reparación de ordenadores y equipo periférico; venta al por menor de computadoras, equipos periféricos y programas informáticos en comercios especializados.</w:t>
      </w:r>
    </w:p>
    <w:p>
      <w:pPr>
        <w:spacing w:after="120" w:before="120" w:line="360"/>
        <w:jc w:val="center"/>
      </w:pPr>
      <w:r>
        <w:rPr>
          <w:rFonts w:ascii="Arial" w:cs="Arial" w:eastAsia="Arial" w:hAnsi="Arial"/>
          <w:b/>
          <w:bCs/>
          <w:i w:val="false"/>
          <w:iCs w:val="false"/>
          <w:color w:val="003366"/>
          <w:sz w:val="22"/>
          <w:szCs w:val="22"/>
        </w:rPr>
        <w:t xml:space="preserve">Figura 1
</w:t>
      </w:r>
      <w:r>
        <w:rPr>
          <w:rFonts w:ascii="Arial" w:cs="Arial" w:eastAsia="Arial" w:hAnsi="Arial"/>
          <w:b w:val="false"/>
          <w:bCs w:val="false"/>
          <w:i/>
          <w:iCs/>
          <w:color w:val="555555"/>
          <w:sz w:val="22"/>
          <w:szCs w:val="22"/>
        </w:rPr>
        <w:t xml:space="preserve">Ubicación geográfica y fachada comercial de la empresa Multiservicios Tecrob Sys E.I.R.L. (Jr. Libertad 889, Ayacucho)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EBF3FB" w:val="clear"/>
            <w:tcMar>
              <w:top w:type="dxa" w:w="160"/>
              <w:left w:type="dxa" w:w="240"/>
              <w:bottom w:type="dxa" w:w="160"/>
              <w:right w:type="dxa" w:w="200"/>
            </w:tcMar>
          </w:tcPr>
          <w:p>
            <w:pPr>
              <w:spacing w:after="60" w:before="60" w:line="320"/>
            </w:pPr>
            <w:r>
              <w:rPr>
                <w:rFonts w:ascii="Arial" w:cs="Arial" w:eastAsia="Arial" w:hAnsi="Arial"/>
                <w:b/>
                <w:bCs/>
                <w:i w:val="false"/>
                <w:iCs w:val="false"/>
                <w:color w:val="003366"/>
                <w:sz w:val="21"/>
                <w:szCs w:val="21"/>
              </w:rPr>
              <w:t xml:space="preserve">Ubicación Estratégica: </w:t>
            </w:r>
            <w:r>
              <w:rPr>
                <w:rFonts w:ascii="Arial" w:cs="Arial" w:eastAsia="Arial" w:hAnsi="Arial"/>
                <w:b w:val="false"/>
                <w:bCs w:val="false"/>
                <w:i/>
                <w:iCs/>
                <w:color w:val="1A1A1A"/>
                <w:sz w:val="21"/>
                <w:szCs w:val="21"/>
              </w:rPr>
              <w:t xml:space="preserve">La sede de la empresa se encuentra estratégicamente situada en una de las principales arterias comerciales de tecnología y servicios en el centro histórico de la ciudad de Ayacucho, permitiendo atender a un flujo constante de usuarios finales, profesionales independientes e instituciones locales.</w:t>
            </w:r>
          </w:p>
        </w:tc>
      </w:tr>
    </w:tbl>
    <w:p>
      <w:pPr>
        <w:spacing w:before="200"/>
      </w:pPr>
    </w:p>
    <w:p>
      <w:pPr>
        <w:pStyle w:val="Heading2"/>
        <w:spacing w:after="150" w:before="300" w:line="360"/>
      </w:pPr>
      <w:r>
        <w:rPr>
          <w:rFonts w:ascii="Arial" w:cs="Arial" w:eastAsia="Arial" w:hAnsi="Arial"/>
          <w:b/>
          <w:bCs/>
          <w:color w:val="0056B3"/>
          <w:sz w:val="24"/>
          <w:szCs w:val="24"/>
        </w:rPr>
        <w:t xml:space="preserve">1.2 Misión, Visión, Objetivos y Valores de la Empresa</w:t>
      </w:r>
    </w:p>
    <w:p>
      <w:pPr>
        <w:pStyle w:val="Heading3"/>
        <w:spacing w:after="100" w:before="240" w:line="360"/>
      </w:pPr>
      <w:r>
        <w:rPr>
          <w:rFonts w:ascii="Arial" w:cs="Arial" w:eastAsia="Arial" w:hAnsi="Arial"/>
          <w:b/>
          <w:bCs/>
          <w:color w:val="1A1A1A"/>
          <w:sz w:val="22"/>
          <w:szCs w:val="22"/>
        </w:rPr>
        <w:t xml:space="preserve">1.2.1 Misión</w:t>
      </w:r>
    </w:p>
    <w:p>
      <w:pPr>
        <w:spacing w:after="120" w:before="120" w:line="360"/>
        <w:jc w:val="both"/>
      </w:pPr>
      <w:r>
        <w:rPr>
          <w:rFonts w:ascii="Arial" w:cs="Arial" w:eastAsia="Arial" w:hAnsi="Arial"/>
          <w:b w:val="false"/>
          <w:bCs w:val="false"/>
          <w:i w:val="false"/>
          <w:iCs w:val="false"/>
          <w:color w:val="1A1A1A"/>
          <w:sz w:val="22"/>
          <w:szCs w:val="22"/>
        </w:rPr>
        <w:t xml:space="preserve">Brindar productos y servicios tecnológicos de excelencia y alta confiabilidad, que comprenden la venta de ordenadores, accesorios periféricos, repuestos originales y software especializado, complementados con un servicio técnico de reparación y mantenimiento oportuno, garantizando una atención transparente, personalizada y orientada a maximizar la vida útil de los equipos de nuestros clientes.</w:t>
      </w:r>
    </w:p>
    <w:p>
      <w:pPr>
        <w:pStyle w:val="Heading3"/>
        <w:spacing w:after="100" w:before="240" w:line="360"/>
      </w:pPr>
      <w:r>
        <w:rPr>
          <w:rFonts w:ascii="Arial" w:cs="Arial" w:eastAsia="Arial" w:hAnsi="Arial"/>
          <w:b/>
          <w:bCs/>
          <w:color w:val="1A1A1A"/>
          <w:sz w:val="22"/>
          <w:szCs w:val="22"/>
        </w:rPr>
        <w:t xml:space="preserve">1.2.2 Visión</w:t>
      </w:r>
    </w:p>
    <w:p>
      <w:pPr>
        <w:spacing w:after="120" w:before="120" w:line="360"/>
        <w:jc w:val="both"/>
      </w:pPr>
      <w:r>
        <w:rPr>
          <w:rFonts w:ascii="Arial" w:cs="Arial" w:eastAsia="Arial" w:hAnsi="Arial"/>
          <w:b w:val="false"/>
          <w:bCs w:val="false"/>
          <w:i w:val="false"/>
          <w:iCs w:val="false"/>
          <w:color w:val="1A1A1A"/>
          <w:sz w:val="22"/>
          <w:szCs w:val="22"/>
        </w:rPr>
        <w:t xml:space="preserve">Consolidarse hacia el año 2028 como la empresa líder y referente indiscutible en soporte técnico computacional y soluciones informáticas en el departamento de Ayacucho, distinguiéndose por la adopción de tecnologías digitales de vanguardia en sus procesos operativos, la rigurosidad en los estándares de calidad y la total satisfacción y confianza de personas, microempresas e instituciones.</w:t>
      </w:r>
    </w:p>
    <w:p>
      <w:pPr>
        <w:pStyle w:val="Heading3"/>
        <w:spacing w:after="100" w:before="240" w:line="360"/>
      </w:pPr>
      <w:r>
        <w:rPr>
          <w:rFonts w:ascii="Arial" w:cs="Arial" w:eastAsia="Arial" w:hAnsi="Arial"/>
          <w:b/>
          <w:bCs/>
          <w:color w:val="1A1A1A"/>
          <w:sz w:val="22"/>
          <w:szCs w:val="22"/>
        </w:rPr>
        <w:t xml:space="preserve">1.2.3 Objetivos de la Empresa</w:t>
      </w:r>
    </w:p>
    <w:p>
      <w:pPr>
        <w:spacing w:after="120" w:before="120" w:line="360"/>
        <w:jc w:val="both"/>
      </w:pPr>
      <w:r>
        <w:rPr>
          <w:rFonts w:ascii="Arial" w:cs="Arial" w:eastAsia="Arial" w:hAnsi="Arial"/>
          <w:b/>
          <w:bCs/>
          <w:i w:val="false"/>
          <w:iCs w:val="false"/>
          <w:color w:val="1A1A1A"/>
          <w:sz w:val="22"/>
          <w:szCs w:val="22"/>
        </w:rPr>
        <w:t xml:space="preserve">• Objetivo de Calidad y Servicio: </w:t>
      </w:r>
      <w:r>
        <w:rPr>
          <w:rFonts w:ascii="Arial" w:cs="Arial" w:eastAsia="Arial" w:hAnsi="Arial"/>
          <w:b w:val="false"/>
          <w:bCs w:val="false"/>
          <w:i w:val="false"/>
          <w:iCs w:val="false"/>
          <w:color w:val="1A1A1A"/>
          <w:sz w:val="22"/>
          <w:szCs w:val="22"/>
        </w:rPr>
        <w:t xml:space="preserve">Garantizar un nivel de efectividad superior al 95% en los diagnósticos y reparaciones de equipos tecnológicos recepcionados, utilizando procedimientos técnicos normalizados y componentes de primera calidad.
</w:t>
      </w:r>
      <w:r>
        <w:rPr>
          <w:rFonts w:ascii="Arial" w:cs="Arial" w:eastAsia="Arial" w:hAnsi="Arial"/>
          <w:b/>
          <w:bCs/>
          <w:i w:val="false"/>
          <w:iCs w:val="false"/>
          <w:color w:val="1A1A1A"/>
          <w:sz w:val="22"/>
          <w:szCs w:val="22"/>
        </w:rPr>
        <w:t xml:space="preserve">• Objetivo de Tiempo de Respuesta: </w:t>
      </w:r>
      <w:r>
        <w:rPr>
          <w:rFonts w:ascii="Arial" w:cs="Arial" w:eastAsia="Arial" w:hAnsi="Arial"/>
          <w:b w:val="false"/>
          <w:bCs w:val="false"/>
          <w:i w:val="false"/>
          <w:iCs w:val="false"/>
          <w:color w:val="1A1A1A"/>
          <w:sz w:val="22"/>
          <w:szCs w:val="22"/>
        </w:rPr>
        <w:t xml:space="preserve">Optimizar los tiempos de atención, presupuesto y entrega de equipos, asegurando que las órdenes estándar sean diagnosticadas en menos de 24 horas hábiles.
</w:t>
      </w:r>
      <w:r>
        <w:rPr>
          <w:rFonts w:ascii="Arial" w:cs="Arial" w:eastAsia="Arial" w:hAnsi="Arial"/>
          <w:b/>
          <w:bCs/>
          <w:i w:val="false"/>
          <w:iCs w:val="false"/>
          <w:color w:val="1A1A1A"/>
          <w:sz w:val="22"/>
          <w:szCs w:val="22"/>
        </w:rPr>
        <w:t xml:space="preserve">• Objetivo de Crecimiento Comercial: </w:t>
      </w:r>
      <w:r>
        <w:rPr>
          <w:rFonts w:ascii="Arial" w:cs="Arial" w:eastAsia="Arial" w:hAnsi="Arial"/>
          <w:b w:val="false"/>
          <w:bCs w:val="false"/>
          <w:i w:val="false"/>
          <w:iCs w:val="false"/>
          <w:color w:val="1A1A1A"/>
          <w:sz w:val="22"/>
          <w:szCs w:val="22"/>
        </w:rPr>
        <w:t xml:space="preserve">Incrementar la cartera de clientes corporativos (MYPEs, centros educativos y firmas profesionales), fortaleciendo la retención y recomendación mediante servicios postventa transparentes.</w:t>
      </w:r>
    </w:p>
    <w:p>
      <w:pPr>
        <w:pStyle w:val="Heading3"/>
        <w:spacing w:after="100" w:before="240" w:line="360"/>
      </w:pPr>
      <w:r>
        <w:rPr>
          <w:rFonts w:ascii="Arial" w:cs="Arial" w:eastAsia="Arial" w:hAnsi="Arial"/>
          <w:b/>
          <w:bCs/>
          <w:color w:val="1A1A1A"/>
          <w:sz w:val="22"/>
          <w:szCs w:val="22"/>
        </w:rPr>
        <w:t xml:space="preserve">1.2.4 Valores Institucionales</w:t>
      </w:r>
    </w:p>
    <w:p>
      <w:pPr>
        <w:spacing w:after="120" w:before="120" w:line="360"/>
        <w:jc w:val="both"/>
      </w:pPr>
      <w:r>
        <w:rPr>
          <w:rFonts w:ascii="Arial" w:cs="Arial" w:eastAsia="Arial" w:hAnsi="Arial"/>
          <w:b/>
          <w:bCs/>
          <w:i w:val="false"/>
          <w:iCs w:val="false"/>
          <w:color w:val="1A1A1A"/>
          <w:sz w:val="22"/>
          <w:szCs w:val="22"/>
        </w:rPr>
        <w:t xml:space="preserve">• Compromiso: </w:t>
      </w:r>
      <w:r>
        <w:rPr>
          <w:rFonts w:ascii="Arial" w:cs="Arial" w:eastAsia="Arial" w:hAnsi="Arial"/>
          <w:b w:val="false"/>
          <w:bCs w:val="false"/>
          <w:i w:val="false"/>
          <w:iCs w:val="false"/>
          <w:color w:val="1A1A1A"/>
          <w:sz w:val="22"/>
          <w:szCs w:val="22"/>
        </w:rPr>
        <w:t xml:space="preserve">Asumir cada servicio con máxima responsabilidad y dedicación profesional, velando por la integridad de la información y componentes de los clientes.
</w:t>
      </w:r>
      <w:r>
        <w:rPr>
          <w:rFonts w:ascii="Arial" w:cs="Arial" w:eastAsia="Arial" w:hAnsi="Arial"/>
          <w:b/>
          <w:bCs/>
          <w:i w:val="false"/>
          <w:iCs w:val="false"/>
          <w:color w:val="1A1A1A"/>
          <w:sz w:val="22"/>
          <w:szCs w:val="22"/>
        </w:rPr>
        <w:t xml:space="preserve">• Transparencia y Honestidad: </w:t>
      </w:r>
      <w:r>
        <w:rPr>
          <w:rFonts w:ascii="Arial" w:cs="Arial" w:eastAsia="Arial" w:hAnsi="Arial"/>
          <w:b w:val="false"/>
          <w:bCs w:val="false"/>
          <w:i w:val="false"/>
          <w:iCs w:val="false"/>
          <w:color w:val="1A1A1A"/>
          <w:sz w:val="22"/>
          <w:szCs w:val="22"/>
        </w:rPr>
        <w:t xml:space="preserve">Establecer diagnósticos certeros y presupuestos claros desde el inicio, cobrando únicamente lo justo y rindiendo cuentas exactas de cada pieza sustituida.
</w:t>
      </w:r>
      <w:r>
        <w:rPr>
          <w:rFonts w:ascii="Arial" w:cs="Arial" w:eastAsia="Arial" w:hAnsi="Arial"/>
          <w:b/>
          <w:bCs/>
          <w:i w:val="false"/>
          <w:iCs w:val="false"/>
          <w:color w:val="1A1A1A"/>
          <w:sz w:val="22"/>
          <w:szCs w:val="22"/>
        </w:rPr>
        <w:t xml:space="preserve">• Innovación Tecnológica: </w:t>
      </w:r>
      <w:r>
        <w:rPr>
          <w:rFonts w:ascii="Arial" w:cs="Arial" w:eastAsia="Arial" w:hAnsi="Arial"/>
          <w:b w:val="false"/>
          <w:bCs w:val="false"/>
          <w:i w:val="false"/>
          <w:iCs w:val="false"/>
          <w:color w:val="1A1A1A"/>
          <w:sz w:val="22"/>
          <w:szCs w:val="22"/>
        </w:rPr>
        <w:t xml:space="preserve">Buscar activamente la modernización de los métodos de trabajo mediante la adopción de herramientas informáticas y metodologías ágiles.
</w:t>
      </w:r>
      <w:r>
        <w:rPr>
          <w:rFonts w:ascii="Arial" w:cs="Arial" w:eastAsia="Arial" w:hAnsi="Arial"/>
          <w:b/>
          <w:bCs/>
          <w:i w:val="false"/>
          <w:iCs w:val="false"/>
          <w:color w:val="1A1A1A"/>
          <w:sz w:val="22"/>
          <w:szCs w:val="22"/>
        </w:rPr>
        <w:t xml:space="preserve">• Enfoque en el Cliente: </w:t>
      </w:r>
      <w:r>
        <w:rPr>
          <w:rFonts w:ascii="Arial" w:cs="Arial" w:eastAsia="Arial" w:hAnsi="Arial"/>
          <w:b w:val="false"/>
          <w:bCs w:val="false"/>
          <w:i w:val="false"/>
          <w:iCs w:val="false"/>
          <w:color w:val="1A1A1A"/>
          <w:sz w:val="22"/>
          <w:szCs w:val="22"/>
        </w:rPr>
        <w:t xml:space="preserve">Escuchar empáticamente las necesidades del usuario, brindando una comunicación fluida, cortés y oportuna durante todas las etapas de la reparación.
</w:t>
      </w:r>
      <w:r>
        <w:rPr>
          <w:rFonts w:ascii="Arial" w:cs="Arial" w:eastAsia="Arial" w:hAnsi="Arial"/>
          <w:b/>
          <w:bCs/>
          <w:i w:val="false"/>
          <w:iCs w:val="false"/>
          <w:color w:val="1A1A1A"/>
          <w:sz w:val="22"/>
          <w:szCs w:val="22"/>
        </w:rPr>
        <w:t xml:space="preserve">• Responsabilidad Técnica: </w:t>
      </w:r>
      <w:r>
        <w:rPr>
          <w:rFonts w:ascii="Arial" w:cs="Arial" w:eastAsia="Arial" w:hAnsi="Arial"/>
          <w:b w:val="false"/>
          <w:bCs w:val="false"/>
          <w:i w:val="false"/>
          <w:iCs w:val="false"/>
          <w:color w:val="1A1A1A"/>
          <w:sz w:val="22"/>
          <w:szCs w:val="22"/>
        </w:rPr>
        <w:t xml:space="preserve">Aplicar protocolos de seguridad electrostática y tratamiento seguro de residuos de aparatos eléctricos y electrónicos (RAEE).</w:t>
      </w:r>
    </w:p>
    <w:p>
      <w:pPr>
        <w:spacing w:before="200"/>
      </w:pPr>
    </w:p>
    <w:p>
      <w:pPr>
        <w:pStyle w:val="Heading2"/>
        <w:spacing w:after="150" w:before="300" w:line="360"/>
      </w:pPr>
      <w:r>
        <w:rPr>
          <w:rFonts w:ascii="Arial" w:cs="Arial" w:eastAsia="Arial" w:hAnsi="Arial"/>
          <w:b/>
          <w:bCs/>
          <w:color w:val="0056B3"/>
          <w:sz w:val="24"/>
          <w:szCs w:val="24"/>
        </w:rPr>
        <w:t xml:space="preserve">1.3 Productos, Servicios, Mercado y Clientes</w:t>
      </w:r>
    </w:p>
    <w:p>
      <w:pPr>
        <w:pStyle w:val="Heading3"/>
        <w:spacing w:after="100" w:before="240" w:line="360"/>
      </w:pPr>
      <w:r>
        <w:rPr>
          <w:rFonts w:ascii="Arial" w:cs="Arial" w:eastAsia="Arial" w:hAnsi="Arial"/>
          <w:b/>
          <w:bCs/>
          <w:color w:val="1A1A1A"/>
          <w:sz w:val="22"/>
          <w:szCs w:val="22"/>
        </w:rPr>
        <w:t xml:space="preserve">1.3.1 Productos y Repuestos Comercializados</w:t>
      </w:r>
    </w:p>
    <w:p>
      <w:pPr>
        <w:spacing w:after="120" w:before="120" w:line="360"/>
        <w:jc w:val="both"/>
      </w:pPr>
      <w:r>
        <w:rPr>
          <w:rFonts w:ascii="Arial" w:cs="Arial" w:eastAsia="Arial" w:hAnsi="Arial"/>
          <w:b w:val="false"/>
          <w:bCs w:val="false"/>
          <w:i w:val="false"/>
          <w:iCs w:val="false"/>
          <w:color w:val="1A1A1A"/>
          <w:sz w:val="22"/>
          <w:szCs w:val="22"/>
        </w:rPr>
        <w:t xml:space="preserve">La empresa mantiene un stock dinámico de productos informáticos orientados a la sustitución en talleres y la venta directa a usuarios que requieren optimizar o ensamblar sus computadores. En la siguiente tabla se presentan las principales líneas de suministros:</w:t>
      </w:r>
    </w:p>
    <w:p>
      <w:pPr>
        <w:spacing w:after="120" w:before="120" w:line="360"/>
        <w:jc w:val="center"/>
      </w:pPr>
      <w:r>
        <w:rPr>
          <w:rFonts w:ascii="Arial" w:cs="Arial" w:eastAsia="Arial" w:hAnsi="Arial"/>
          <w:b/>
          <w:bCs/>
          <w:i w:val="false"/>
          <w:iCs w:val="false"/>
          <w:color w:val="003366"/>
          <w:sz w:val="22"/>
          <w:szCs w:val="22"/>
        </w:rPr>
        <w:t xml:space="preserve">Tabla 1
</w:t>
      </w:r>
      <w:r>
        <w:rPr>
          <w:rFonts w:ascii="Arial" w:cs="Arial" w:eastAsia="Arial" w:hAnsi="Arial"/>
          <w:b w:val="false"/>
          <w:bCs w:val="false"/>
          <w:i/>
          <w:iCs/>
          <w:color w:val="555555"/>
          <w:sz w:val="22"/>
          <w:szCs w:val="22"/>
        </w:rPr>
        <w:t xml:space="preserve">Línea de productos, repuestos y accesorios tecnológicos comercializados</w:t>
      </w:r>
    </w:p>
    <w:tbl>
      <w:tblPr>
        <w:tblW w:type="pct" w:w="100%"/>
        <w:tblBorders>
          <w:top w:val="single" w:color="CCCCCC" w:sz="8"/>
          <w:left w:val="single" w:color="CCCCCC" w:sz="8"/>
          <w:bottom w:val="single" w:color="CCCCCC" w:sz="8"/>
          <w:right w:val="single" w:color="CCCCCC" w:sz="8"/>
          <w:insideH w:val="single" w:color="CCCCCC" w:sz="4"/>
          <w:insideV w:val="single" w:color="CCCCCC" w:sz="4"/>
        </w:tblBorders>
      </w:tblPr>
      <w:tblGrid>
        <w:gridCol w:w="100"/>
        <w:gridCol w:w="100"/>
        <w:gridCol w:w="100"/>
        <w:gridCol w:w="100"/>
      </w:tblGrid>
      <w:tr>
        <w:trPr>
          <w:tblHeader/>
        </w:trPr>
        <w:tc>
          <w:tcPr>
            <w:tcW w:type="pct" w:w="20%"/>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Categoría</w:t>
            </w:r>
          </w:p>
        </w:tc>
        <w:tc>
          <w:tcPr>
            <w:tcW w:type="pct" w:w="50%"/>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Descripción de Productos y Repuestos</w:t>
            </w:r>
          </w:p>
        </w:tc>
        <w:tc>
          <w:tcPr>
            <w:tcW w:type="pct" w:w="1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Garantía</w:t>
            </w:r>
          </w:p>
        </w:tc>
        <w:tc>
          <w:tcPr>
            <w:tcW w:type="pct" w:w="1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Rotación</w:t>
            </w:r>
          </w:p>
        </w:tc>
      </w:tr>
      <w:tr>
        <w:tc>
          <w:tcPr>
            <w:tcW w:type="pct" w:w="2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Almacenamiento</w:t>
            </w:r>
          </w:p>
        </w:tc>
        <w:tc>
          <w:tcPr>
            <w:tcW w:type="pct" w:w="50%"/>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Dispositos de estado sólido SSD (M.2 NVMe, SATA 2.5"), discos duros externos y unidades USB</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12 meses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Alta</w:t>
            </w:r>
          </w:p>
        </w:tc>
      </w:tr>
      <w:tr>
        <w:tc>
          <w:tcPr>
            <w:tcW w:type="pct" w:w="2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Memorias RAM</w:t>
            </w:r>
          </w:p>
        </w:tc>
        <w:tc>
          <w:tcPr>
            <w:tcW w:type="pct" w:w="50%"/>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Módulos DDR4 y DDR5 para computadoras de escritorio y laptops (SODIMM)</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12 meses</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Alta</w:t>
            </w:r>
          </w:p>
        </w:tc>
      </w:tr>
      <w:tr>
        <w:tc>
          <w:tcPr>
            <w:tcW w:type="pct" w:w="2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Periféricos</w:t>
            </w:r>
          </w:p>
        </w:tc>
        <w:tc>
          <w:tcPr>
            <w:tcW w:type="pct" w:w="50%"/>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Teclados multimedia, mouse gamer/oficina, auriculares, cámaras web Full HD y micrófonos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6 a 12 meses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Alta</w:t>
            </w:r>
          </w:p>
        </w:tc>
      </w:tr>
      <w:tr>
        <w:tc>
          <w:tcPr>
            <w:tcW w:type="pct" w:w="2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Conectividad y Redes</w:t>
            </w:r>
          </w:p>
        </w:tc>
        <w:tc>
          <w:tcPr>
            <w:tcW w:type="pct" w:w="50%"/>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Routers Wi-Fi doble banda, switches ethernet, adaptadores USB Wi-Fi y cables de red Cat 6</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12 meses</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Media</w:t>
            </w:r>
          </w:p>
        </w:tc>
      </w:tr>
      <w:tr>
        <w:tc>
          <w:tcPr>
            <w:tcW w:type="pct" w:w="2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Fuentes y Energía</w:t>
            </w:r>
          </w:p>
        </w:tc>
        <w:tc>
          <w:tcPr>
            <w:tcW w:type="pct" w:w="50%"/>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Fuentes de poder certificadas (80 Plus), cargadores originales para laptops multimarca y reguladores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6 meses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Media</w:t>
            </w:r>
          </w:p>
        </w:tc>
      </w:tr>
      <w:tr>
        <w:tc>
          <w:tcPr>
            <w:tcW w:type="pct" w:w="2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Pantallas y Repuestos</w:t>
            </w:r>
          </w:p>
        </w:tc>
        <w:tc>
          <w:tcPr>
            <w:tcW w:type="pct" w:w="50%"/>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Displays LED para laptops, baterías de litio, ventiladores internos, pasta térmica de alta conductividad</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3 a 6 meses</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Media</w:t>
            </w:r>
          </w:p>
        </w:tc>
      </w:tr>
    </w:tbl>
    <w:p>
      <w:pPr>
        <w:spacing w:before="240"/>
      </w:pPr>
    </w:p>
    <w:p>
      <w:pPr>
        <w:pStyle w:val="Heading3"/>
        <w:spacing w:after="100" w:before="240" w:line="360"/>
      </w:pPr>
      <w:r>
        <w:rPr>
          <w:rFonts w:ascii="Arial" w:cs="Arial" w:eastAsia="Arial" w:hAnsi="Arial"/>
          <w:b/>
          <w:bCs/>
          <w:color w:val="1A1A1A"/>
          <w:sz w:val="22"/>
          <w:szCs w:val="22"/>
        </w:rPr>
        <w:t xml:space="preserve">1.3.2 Servicios Técnicos y Especializados</w:t>
      </w:r>
    </w:p>
    <w:p>
      <w:pPr>
        <w:spacing w:after="120" w:before="120" w:line="360"/>
        <w:jc w:val="both"/>
      </w:pPr>
      <w:r>
        <w:rPr>
          <w:rFonts w:ascii="Arial" w:cs="Arial" w:eastAsia="Arial" w:hAnsi="Arial"/>
          <w:b w:val="false"/>
          <w:bCs w:val="false"/>
          <w:i w:val="false"/>
          <w:iCs w:val="false"/>
          <w:color w:val="1A1A1A"/>
          <w:sz w:val="22"/>
          <w:szCs w:val="22"/>
        </w:rPr>
        <w:t xml:space="preserve">El núcleo operativo de la organización radica en la atención especializada de incidencias técnicas en hardware y software. Se brinda soporte bajo rigurosas pautas de diagnóstico:</w:t>
      </w:r>
    </w:p>
    <w:p>
      <w:pPr>
        <w:spacing w:after="120" w:before="120" w:line="360"/>
        <w:jc w:val="center"/>
      </w:pPr>
      <w:r>
        <w:rPr>
          <w:rFonts w:ascii="Arial" w:cs="Arial" w:eastAsia="Arial" w:hAnsi="Arial"/>
          <w:b/>
          <w:bCs/>
          <w:i w:val="false"/>
          <w:iCs w:val="false"/>
          <w:color w:val="003366"/>
          <w:sz w:val="22"/>
          <w:szCs w:val="22"/>
        </w:rPr>
        <w:t xml:space="preserve">Tabla 2
</w:t>
      </w:r>
      <w:r>
        <w:rPr>
          <w:rFonts w:ascii="Arial" w:cs="Arial" w:eastAsia="Arial" w:hAnsi="Arial"/>
          <w:b w:val="false"/>
          <w:bCs w:val="false"/>
          <w:i/>
          <w:iCs/>
          <w:color w:val="555555"/>
          <w:sz w:val="22"/>
          <w:szCs w:val="22"/>
        </w:rPr>
        <w:t xml:space="preserve">Catálogo de servicios técnicos especializados y mantenimiento de cómputo</w:t>
      </w:r>
    </w:p>
    <w:tbl>
      <w:tblPr>
        <w:tblW w:type="pct" w:w="100%"/>
        <w:tblBorders>
          <w:top w:val="single" w:color="CCCCCC" w:sz="8"/>
          <w:left w:val="single" w:color="CCCCCC" w:sz="8"/>
          <w:bottom w:val="single" w:color="CCCCCC" w:sz="8"/>
          <w:right w:val="single" w:color="CCCCCC" w:sz="8"/>
          <w:insideH w:val="single" w:color="CCCCCC" w:sz="4"/>
          <w:insideV w:val="single" w:color="CCCCCC" w:sz="4"/>
        </w:tblBorders>
      </w:tblPr>
      <w:tblGrid>
        <w:gridCol w:w="100"/>
        <w:gridCol w:w="100"/>
        <w:gridCol w:w="100"/>
        <w:gridCol w:w="100"/>
      </w:tblGrid>
      <w:tr>
        <w:trPr>
          <w:tblHeader/>
        </w:trPr>
        <w:tc>
          <w:tcPr>
            <w:tcW w:type="pct" w:w="1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Código</w:t>
            </w:r>
          </w:p>
        </w:tc>
        <w:tc>
          <w:tcPr>
            <w:tcW w:type="pct" w:w="2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Línea de Servicio</w:t>
            </w:r>
          </w:p>
        </w:tc>
        <w:tc>
          <w:tcPr>
            <w:tcW w:type="pct" w:w="4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Actividades Principales Comprendidas</w:t>
            </w:r>
          </w:p>
        </w:tc>
        <w:tc>
          <w:tcPr>
            <w:tcW w:type="pct" w:w="1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Plazo Promedio</w:t>
            </w:r>
          </w:p>
        </w:tc>
      </w:tr>
      <w:tr>
        <w:tc>
          <w:tcPr>
            <w:tcW w:type="pct" w:w="15%"/>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SRV-01</w:t>
            </w:r>
          </w:p>
        </w:tc>
        <w:tc>
          <w:tcPr>
            <w:tcW w:type="pct" w:w="2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Mantenimiento Preventivo</w:t>
            </w:r>
          </w:p>
        </w:tc>
        <w:tc>
          <w:tcPr>
            <w:tcW w:type="pct" w:w="4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Limpieza ultrasónica, soplado de polvo, cambio de pasta térmica artic MX-4, lubricación de ventiladores y verificación térmica.</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2 a 4 horas</w:t>
            </w:r>
          </w:p>
        </w:tc>
      </w:tr>
      <w:tr>
        <w:tc>
          <w:tcPr>
            <w:tcW w:type="pct" w:w="15%"/>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SRV-02</w:t>
            </w:r>
          </w:p>
        </w:tc>
        <w:tc>
          <w:tcPr>
            <w:tcW w:type="pct" w:w="2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Mantenimiento Correctivo de Software</w:t>
            </w:r>
          </w:p>
        </w:tc>
        <w:tc>
          <w:tcPr>
            <w:tcW w:type="pct" w:w="4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Formateo e instalación limpia de sistemas operativos (Windows 10/11, Linux), paquetes ofimáticos, controladores oficiales y antivirus.</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3 a 6 horas</w:t>
            </w:r>
          </w:p>
        </w:tc>
      </w:tr>
      <w:tr>
        <w:tc>
          <w:tcPr>
            <w:tcW w:type="pct" w:w="15%"/>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SRV-03</w:t>
            </w:r>
          </w:p>
        </w:tc>
        <w:tc>
          <w:tcPr>
            <w:tcW w:type="pct" w:w="2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Reparación Electrónica de Placas</w:t>
            </w:r>
          </w:p>
        </w:tc>
        <w:tc>
          <w:tcPr>
            <w:tcW w:type="pct" w:w="4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Diagnóstico de cortocircuitos a nivel de componentes SMD, reemplazo de integrados de carga, MOSFETs, reballing y reprogramación de memorias BIOS.</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24 a 48 horas</w:t>
            </w:r>
          </w:p>
        </w:tc>
      </w:tr>
      <w:tr>
        <w:tc>
          <w:tcPr>
            <w:tcW w:type="pct" w:w="15%"/>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SRV-04</w:t>
            </w:r>
          </w:p>
        </w:tc>
        <w:tc>
          <w:tcPr>
            <w:tcW w:type="pct" w:w="2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Soporte para Impresoras</w:t>
            </w:r>
          </w:p>
        </w:tc>
        <w:tc>
          <w:tcPr>
            <w:tcW w:type="pct" w:w="4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Desobstrucción de cabezales de inyección de tinta continua, reseteo de almohadillas, cambio de engranajes y mantenimiento a sistemas de arrastre.</w:t>
            </w:r>
          </w:p>
        </w:tc>
        <w:tc>
          <w:tcPr>
            <w:tcW w:type="pct" w:w="1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12 a 24 horas</w:t>
            </w:r>
          </w:p>
        </w:tc>
      </w:tr>
      <w:tr>
        <w:tc>
          <w:tcPr>
            <w:tcW w:type="pct" w:w="15%"/>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SRV-05</w:t>
            </w:r>
          </w:p>
        </w:tc>
        <w:tc>
          <w:tcPr>
            <w:tcW w:type="pct" w:w="2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Recuperación de Datos</w:t>
            </w:r>
          </w:p>
        </w:tc>
        <w:tc>
          <w:tcPr>
            <w:tcW w:type="pct" w:w="4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Extracción lógica de información perdida por fallas de sistema de archivos o sectores dañados en discos duros mecánicos y memorias flash.</w:t>
            </w:r>
          </w:p>
        </w:tc>
        <w:tc>
          <w:tcPr>
            <w:tcW w:type="pct" w:w="1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24 a 72 horas</w:t>
            </w:r>
          </w:p>
        </w:tc>
      </w:tr>
    </w:tbl>
    <w:p>
      <w:pPr>
        <w:spacing w:before="240"/>
      </w:pPr>
    </w:p>
    <w:p>
      <w:pPr>
        <w:pStyle w:val="Heading3"/>
        <w:spacing w:after="100" w:before="240" w:line="360"/>
      </w:pPr>
      <w:r>
        <w:rPr>
          <w:rFonts w:ascii="Arial" w:cs="Arial" w:eastAsia="Arial" w:hAnsi="Arial"/>
          <w:b/>
          <w:bCs/>
          <w:color w:val="1A1A1A"/>
          <w:sz w:val="22"/>
          <w:szCs w:val="22"/>
        </w:rPr>
        <w:t xml:space="preserve">1.3.3 Mercado Objetivo</w:t>
      </w:r>
    </w:p>
    <w:p>
      <w:pPr>
        <w:spacing w:after="120" w:before="120" w:line="360"/>
        <w:jc w:val="both"/>
      </w:pPr>
      <w:r>
        <w:rPr>
          <w:rFonts w:ascii="Arial" w:cs="Arial" w:eastAsia="Arial" w:hAnsi="Arial"/>
          <w:b w:val="false"/>
          <w:bCs w:val="false"/>
          <w:i w:val="false"/>
          <w:iCs w:val="false"/>
          <w:color w:val="1A1A1A"/>
          <w:sz w:val="22"/>
          <w:szCs w:val="22"/>
        </w:rPr>
        <w:t xml:space="preserve">El mercado de influencia primaria de Multiservicios Tecrob Sys E.I.R.L. comprende el distrito metropolitano de Ayacucho (Huamanga) y distritos colindantes como San Juan Bautista, Carmen Alto y Jesús Nazareno. Se atiende prioritariamente a un segmento de estudiantes de nivel superior (universitarios de la UNSCH, UCV, UAP e institutos), profesionales independientes que dependen diariamente de sus computadores y familias que requieren mantenimiento a sus equipos domiciliarios. Como mercado secundario con alto potencial de expansión, se encuentran las notarías, despachos contables, colegios privados y MYPEs comerciales que requieren pólizas periódicas de mantenimiento correctivo y preventivo.</w:t>
      </w:r>
    </w:p>
    <w:p>
      <w:pPr>
        <w:pStyle w:val="Heading3"/>
        <w:spacing w:after="100" w:before="240" w:line="360"/>
      </w:pPr>
      <w:r>
        <w:rPr>
          <w:rFonts w:ascii="Arial" w:cs="Arial" w:eastAsia="Arial" w:hAnsi="Arial"/>
          <w:b/>
          <w:bCs/>
          <w:color w:val="1A1A1A"/>
          <w:sz w:val="22"/>
          <w:szCs w:val="22"/>
        </w:rPr>
        <w:t xml:space="preserve">1.3.4 Clientes</w:t>
      </w:r>
    </w:p>
    <w:p>
      <w:pPr>
        <w:spacing w:after="120" w:before="120" w:line="360"/>
        <w:jc w:val="both"/>
      </w:pPr>
      <w:r>
        <w:rPr>
          <w:rFonts w:ascii="Arial" w:cs="Arial" w:eastAsia="Arial" w:hAnsi="Arial"/>
          <w:b/>
          <w:bCs/>
          <w:i w:val="false"/>
          <w:iCs w:val="false"/>
          <w:color w:val="1A1A1A"/>
          <w:sz w:val="22"/>
          <w:szCs w:val="22"/>
        </w:rPr>
        <w:t xml:space="preserve">• Clientes Activos (Personas Naturales): </w:t>
      </w:r>
      <w:r>
        <w:rPr>
          <w:rFonts w:ascii="Arial" w:cs="Arial" w:eastAsia="Arial" w:hAnsi="Arial"/>
          <w:b w:val="false"/>
          <w:bCs w:val="false"/>
          <w:i w:val="false"/>
          <w:iCs w:val="false"/>
          <w:color w:val="1A1A1A"/>
          <w:sz w:val="22"/>
          <w:szCs w:val="22"/>
        </w:rPr>
        <w:t xml:space="preserve">Constituyen el 85% del volumen mensual de atenciones. Son usuarios particulares que llevan sus laptops y PCs de uso personal para formateos, eliminación de virus, repotenciación con memorias SSD o reparación de bisagras y pantallas.
</w:t>
      </w:r>
      <w:r>
        <w:rPr>
          <w:rFonts w:ascii="Arial" w:cs="Arial" w:eastAsia="Arial" w:hAnsi="Arial"/>
          <w:b/>
          <w:bCs/>
          <w:i w:val="false"/>
          <w:iCs w:val="false"/>
          <w:color w:val="1A1A1A"/>
          <w:sz w:val="22"/>
          <w:szCs w:val="22"/>
        </w:rPr>
        <w:t xml:space="preserve">• Clientes Potenciales (Personas Jurídicas y Negocios): </w:t>
      </w:r>
      <w:r>
        <w:rPr>
          <w:rFonts w:ascii="Arial" w:cs="Arial" w:eastAsia="Arial" w:hAnsi="Arial"/>
          <w:b w:val="false"/>
          <w:bCs w:val="false"/>
          <w:i w:val="false"/>
          <w:iCs w:val="false"/>
          <w:color w:val="1A1A1A"/>
          <w:sz w:val="22"/>
          <w:szCs w:val="22"/>
        </w:rPr>
        <w:t xml:space="preserve">Micro y pequeñas empresas locales que carecen de un departamento de sistemas interno y necesitan tercerizar el soporte técnico de sus parques informáticos mediante visitas programadas y soporte de contingencia.</w:t>
      </w:r>
    </w:p>
    <w:p>
      <w:pPr>
        <w:spacing w:before="200"/>
      </w:pPr>
    </w:p>
    <w:p>
      <w:pPr>
        <w:pStyle w:val="Heading2"/>
        <w:spacing w:after="150" w:before="300" w:line="360"/>
      </w:pPr>
      <w:r>
        <w:rPr>
          <w:rFonts w:ascii="Arial" w:cs="Arial" w:eastAsia="Arial" w:hAnsi="Arial"/>
          <w:b/>
          <w:bCs/>
          <w:color w:val="0056B3"/>
          <w:sz w:val="24"/>
          <w:szCs w:val="24"/>
        </w:rPr>
        <w:t xml:space="preserve">1.4 Estructura de la Organización</w:t>
      </w:r>
    </w:p>
    <w:p>
      <w:pPr>
        <w:spacing w:after="120" w:before="120" w:line="360"/>
        <w:jc w:val="both"/>
      </w:pPr>
      <w:r>
        <w:rPr>
          <w:rFonts w:ascii="Arial" w:cs="Arial" w:eastAsia="Arial" w:hAnsi="Arial"/>
          <w:b w:val="false"/>
          <w:bCs w:val="false"/>
          <w:i w:val="false"/>
          <w:iCs w:val="false"/>
          <w:color w:val="1A1A1A"/>
          <w:sz w:val="22"/>
          <w:szCs w:val="22"/>
        </w:rPr>
        <w:t xml:space="preserve">La empresa cuenta con una estructura organizativa de tipo funcional, conformada por unidades operativas que interactúan de forma directa para asegurar la atención del cliente, el procesamiento técnico de los equipos y la gestión administrativa.</w:t>
      </w:r>
    </w:p>
    <w:p>
      <w:pPr>
        <w:spacing w:after="120" w:before="120" w:line="360"/>
        <w:jc w:val="center"/>
      </w:pPr>
      <w:r>
        <w:rPr>
          <w:rFonts w:ascii="Arial" w:cs="Arial" w:eastAsia="Arial" w:hAnsi="Arial"/>
          <w:b/>
          <w:bCs/>
          <w:i w:val="false"/>
          <w:iCs w:val="false"/>
          <w:color w:val="003366"/>
          <w:sz w:val="22"/>
          <w:szCs w:val="22"/>
        </w:rPr>
        <w:t xml:space="preserve">Figura 2
</w:t>
      </w:r>
      <w:r>
        <w:rPr>
          <w:rFonts w:ascii="Arial" w:cs="Arial" w:eastAsia="Arial" w:hAnsi="Arial"/>
          <w:b w:val="false"/>
          <w:bCs w:val="false"/>
          <w:i/>
          <w:iCs/>
          <w:color w:val="555555"/>
          <w:sz w:val="22"/>
          <w:szCs w:val="22"/>
        </w:rPr>
        <w:t xml:space="preserve">Organigrama estructural y funcional de la empresa Multiservicios Tecrob Sys E.I.R.L.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EBF3FB" w:val="clear"/>
            <w:tcMar>
              <w:top w:type="dxa" w:w="160"/>
              <w:left w:type="dxa" w:w="240"/>
              <w:bottom w:type="dxa" w:w="160"/>
              <w:right w:type="dxa" w:w="200"/>
            </w:tcMar>
          </w:tcPr>
          <w:p>
            <w:pPr>
              <w:spacing w:after="60" w:before="60" w:line="320"/>
            </w:pPr>
            <w:r>
              <w:rPr>
                <w:rFonts w:ascii="Arial" w:cs="Arial" w:eastAsia="Arial" w:hAnsi="Arial"/>
                <w:b/>
                <w:bCs/>
                <w:i w:val="false"/>
                <w:iCs w:val="false"/>
                <w:color w:val="003366"/>
                <w:sz w:val="21"/>
                <w:szCs w:val="21"/>
              </w:rPr>
              <w:t xml:space="preserve">Estructura Operativa: </w:t>
            </w:r>
            <w:r>
              <w:rPr>
                <w:rFonts w:ascii="Arial" w:cs="Arial" w:eastAsia="Arial" w:hAnsi="Arial"/>
                <w:b w:val="false"/>
                <w:bCs w:val="false"/>
                <w:i/>
                <w:iCs/>
                <w:color w:val="1A1A1A"/>
                <w:sz w:val="21"/>
                <w:szCs w:val="21"/>
              </w:rPr>
              <w:t xml:space="preserve">Niveles jerárquicos: (1) Gerencia General (Liderazgo estratégico y representación legal); (2) Administración y Finanzas (Facturación, compras, arqueo de caja y control de pagos); (3) Área Técnica y Laboratorio de Soporte (Jefe de taller, técnicos de hardware y software); (4) Área de Ventas y Atención al Cliente (Recepción en mostrador, despacho de accesorios y comunicación directa con clientes).</w:t>
            </w:r>
          </w:p>
        </w:tc>
      </w:tr>
    </w:tbl>
    <w:p>
      <w:pPr>
        <w:spacing w:after="120" w:before="120" w:line="360"/>
        <w:jc w:val="both"/>
      </w:pPr>
      <w:r>
        <w:rPr>
          <w:rFonts w:ascii="Arial" w:cs="Arial" w:eastAsia="Arial" w:hAnsi="Arial"/>
          <w:b/>
          <w:bCs/>
          <w:i w:val="false"/>
          <w:iCs w:val="false"/>
          <w:color w:val="1A1A1A"/>
          <w:sz w:val="22"/>
          <w:szCs w:val="22"/>
        </w:rPr>
        <w:t xml:space="preserve">• Gerencia General: </w:t>
      </w:r>
      <w:r>
        <w:rPr>
          <w:rFonts w:ascii="Arial" w:cs="Arial" w:eastAsia="Arial" w:hAnsi="Arial"/>
          <w:b w:val="false"/>
          <w:bCs w:val="false"/>
          <w:i w:val="false"/>
          <w:iCs w:val="false"/>
          <w:color w:val="1A1A1A"/>
          <w:sz w:val="22"/>
          <w:szCs w:val="22"/>
        </w:rPr>
        <w:t xml:space="preserve">Representada por Robert Quispe Hacha, encargada de la toma de decisiones estratégicas, convenios comerciales y supervisión global del cumplimiento de metas.
</w:t>
      </w:r>
      <w:r>
        <w:rPr>
          <w:rFonts w:ascii="Arial" w:cs="Arial" w:eastAsia="Arial" w:hAnsi="Arial"/>
          <w:b/>
          <w:bCs/>
          <w:i w:val="false"/>
          <w:iCs w:val="false"/>
          <w:color w:val="1A1A1A"/>
          <w:sz w:val="22"/>
          <w:szCs w:val="22"/>
        </w:rPr>
        <w:t xml:space="preserve">• Administración y Caja: </w:t>
      </w:r>
      <w:r>
        <w:rPr>
          <w:rFonts w:ascii="Arial" w:cs="Arial" w:eastAsia="Arial" w:hAnsi="Arial"/>
          <w:b w:val="false"/>
          <w:bCs w:val="false"/>
          <w:i w:val="false"/>
          <w:iCs w:val="false"/>
          <w:color w:val="1A1A1A"/>
          <w:sz w:val="22"/>
          <w:szCs w:val="22"/>
        </w:rPr>
        <w:t xml:space="preserve">Supervisa el flujo de efectivo, cobros mediante billeteras digitales (Yape/Plin), adquisición de repuestos con distribuidores mayoristas y liquidación de sueldos.
</w:t>
      </w:r>
      <w:r>
        <w:rPr>
          <w:rFonts w:ascii="Arial" w:cs="Arial" w:eastAsia="Arial" w:hAnsi="Arial"/>
          <w:b/>
          <w:bCs/>
          <w:i w:val="false"/>
          <w:iCs w:val="false"/>
          <w:color w:val="1A1A1A"/>
          <w:sz w:val="22"/>
          <w:szCs w:val="22"/>
        </w:rPr>
        <w:t xml:space="preserve">• Laboratorio Técnico y Mantenimiento: </w:t>
      </w:r>
      <w:r>
        <w:rPr>
          <w:rFonts w:ascii="Arial" w:cs="Arial" w:eastAsia="Arial" w:hAnsi="Arial"/>
          <w:b w:val="false"/>
          <w:bCs w:val="false"/>
          <w:i w:val="false"/>
          <w:iCs w:val="false"/>
          <w:color w:val="1A1A1A"/>
          <w:sz w:val="22"/>
          <w:szCs w:val="22"/>
        </w:rPr>
        <w:t xml:space="preserve">Conformado por personal técnico calificado encargado de las operaciones de diagnóstico, mantenimiento preventivo/correctivo y control de calidad de los equipos reparados.
</w:t>
      </w:r>
      <w:r>
        <w:rPr>
          <w:rFonts w:ascii="Arial" w:cs="Arial" w:eastAsia="Arial" w:hAnsi="Arial"/>
          <w:b/>
          <w:bCs/>
          <w:i w:val="false"/>
          <w:iCs w:val="false"/>
          <w:color w:val="1A1A1A"/>
          <w:sz w:val="22"/>
          <w:szCs w:val="22"/>
        </w:rPr>
        <w:t xml:space="preserve">• Ventas y Recepción: </w:t>
      </w:r>
      <w:r>
        <w:rPr>
          <w:rFonts w:ascii="Arial" w:cs="Arial" w:eastAsia="Arial" w:hAnsi="Arial"/>
          <w:b w:val="false"/>
          <w:bCs w:val="false"/>
          <w:i w:val="false"/>
          <w:iCs w:val="false"/>
          <w:color w:val="1A1A1A"/>
          <w:sz w:val="22"/>
          <w:szCs w:val="22"/>
        </w:rPr>
        <w:t xml:space="preserve">Personal encargado de dar la bienvenida al cliente en el mostrador del Jr. Libertad, registrar los equipos entrantes, detallar los problemas y entregar los comprobantes.</w:t>
      </w:r>
    </w:p>
    <w:p>
      <w:r>
        <w:br w:type="page"/>
      </w:r>
    </w:p>
    <w:p>
      <w:pPr>
        <w:pStyle w:val="Heading1"/>
        <w:spacing w:after="200" w:before="400" w:line="360"/>
      </w:pPr>
      <w:r>
        <w:rPr>
          <w:rFonts w:ascii="Arial" w:cs="Arial" w:eastAsia="Arial" w:hAnsi="Arial"/>
          <w:b/>
          <w:bCs/>
          <w:color w:val="003366"/>
          <w:sz w:val="28"/>
          <w:szCs w:val="28"/>
        </w:rPr>
        <w:t xml:space="preserve">CAPÍTULO 2 - PLAN DEL PROYECTO DE MEJORA</w:t>
      </w:r>
    </w:p>
    <w:p>
      <w:pPr>
        <w:pStyle w:val="Heading2"/>
        <w:spacing w:after="150" w:before="300" w:line="360"/>
      </w:pPr>
      <w:r>
        <w:rPr>
          <w:rFonts w:ascii="Arial" w:cs="Arial" w:eastAsia="Arial" w:hAnsi="Arial"/>
          <w:b/>
          <w:bCs/>
          <w:color w:val="0056B3"/>
          <w:sz w:val="24"/>
          <w:szCs w:val="24"/>
        </w:rPr>
        <w:t xml:space="preserve">2.1 Identificación del Problema en la Empresa</w:t>
      </w:r>
    </w:p>
    <w:p>
      <w:pPr>
        <w:spacing w:after="120" w:before="120" w:line="360"/>
        <w:jc w:val="both"/>
      </w:pPr>
      <w:r>
        <w:rPr>
          <w:rFonts w:ascii="Arial" w:cs="Arial" w:eastAsia="Arial" w:hAnsi="Arial"/>
          <w:b/>
          <w:bCs/>
          <w:i w:val="false"/>
          <w:iCs w:val="false"/>
          <w:color w:val="1A1A1A"/>
          <w:sz w:val="22"/>
          <w:szCs w:val="22"/>
        </w:rPr>
        <w:t xml:space="preserve">Multiservicios Tecrob Sys E.I.R.L. </w:t>
      </w:r>
      <w:r>
        <w:rPr>
          <w:rFonts w:ascii="Arial" w:cs="Arial" w:eastAsia="Arial" w:hAnsi="Arial"/>
          <w:b w:val="false"/>
          <w:bCs w:val="false"/>
          <w:i w:val="false"/>
          <w:iCs w:val="false"/>
          <w:color w:val="1A1A1A"/>
          <w:sz w:val="22"/>
          <w:szCs w:val="22"/>
        </w:rPr>
        <w:t xml:space="preserve">ha experimentado un incremento sostenido en la demanda de servicios de reparación y mantenimiento informático debido al crecimiento del parque tecnológico en la ciudad de Ayacucho. No obstante, los mecanismos operativos de recepción, control y despacho de órdenes han permanecido anclados en procedimientos manuales basados en cuadernos de apuntes en papel y notas sueltas. Esta gestión analógica ha generado una cadena crítica de cuellos de botella e ineficiencias operativas que comprometen la calidad del servicio y la rentabilidad del negocio:</w:t>
      </w:r>
    </w:p>
    <w:p>
      <w:pPr>
        <w:spacing w:after="120" w:before="120" w:line="360"/>
        <w:jc w:val="both"/>
      </w:pPr>
      <w:r>
        <w:rPr>
          <w:rFonts w:ascii="Arial" w:cs="Arial" w:eastAsia="Arial" w:hAnsi="Arial"/>
          <w:b/>
          <w:bCs/>
          <w:i w:val="false"/>
          <w:iCs w:val="false"/>
          <w:color w:val="1A1A1A"/>
          <w:sz w:val="22"/>
          <w:szCs w:val="22"/>
        </w:rPr>
        <w:t xml:space="preserve">1. Lentitud en la Ventanilla de Recepción y Toma de Datos: </w:t>
      </w:r>
      <w:r>
        <w:rPr>
          <w:rFonts w:ascii="Arial" w:cs="Arial" w:eastAsia="Arial" w:hAnsi="Arial"/>
          <w:b w:val="false"/>
          <w:bCs w:val="false"/>
          <w:i w:val="false"/>
          <w:iCs w:val="false"/>
          <w:color w:val="1A1A1A"/>
          <w:sz w:val="22"/>
          <w:szCs w:val="22"/>
        </w:rPr>
        <w:t xml:space="preserve">El registro manual de los datos del cliente (nombres, apellidos, DNI, teléfono) y del equipo (marca, modelo, número de serie, color, contraseñas de acceso y descripción del fallo) demora en promedio entre 12 y 16 minutos por cliente. Esta lentitud genera filas de espera en horas punta y propicia errores ortográficos en los nombres o equivocaciones en los números telefónicos, impidiendo el contacto posterior.</w:t>
      </w:r>
    </w:p>
    <w:p>
      <w:pPr>
        <w:spacing w:after="120" w:before="120" w:line="360"/>
        <w:jc w:val="both"/>
      </w:pPr>
      <w:r>
        <w:rPr>
          <w:rFonts w:ascii="Arial" w:cs="Arial" w:eastAsia="Arial" w:hAnsi="Arial"/>
          <w:b/>
          <w:bCs/>
          <w:i w:val="false"/>
          <w:iCs w:val="false"/>
          <w:color w:val="1A1A1A"/>
          <w:sz w:val="22"/>
          <w:szCs w:val="22"/>
        </w:rPr>
        <w:t xml:space="preserve">2. Pérdida, Confusión o Extravío de Accesorios: </w:t>
      </w:r>
      <w:r>
        <w:rPr>
          <w:rFonts w:ascii="Arial" w:cs="Arial" w:eastAsia="Arial" w:hAnsi="Arial"/>
          <w:b w:val="false"/>
          <w:bCs w:val="false"/>
          <w:i w:val="false"/>
          <w:iCs w:val="false"/>
          <w:color w:val="1A1A1A"/>
          <w:sz w:val="22"/>
          <w:szCs w:val="22"/>
        </w:rPr>
        <w:t xml:space="preserve">Al recibir una laptop o impresora, el cliente suele entregar componentes complementarios indispensables (cargador de corriente original, fundas protectoras, cables USB especiales, adaptadores o memorias). Al no existir un etiquetado físico automatizado e individual para cada uno de estos accesorios, se presentan confusiones en los bancos de trabajo del taller. En múltiples ocasiones, accesorios originales han sido intercambiados involuntariamente o extraviados, provocando justificados reclamos que deterioran la reputación comercial de la empresa.</w:t>
      </w:r>
    </w:p>
    <w:p>
      <w:pPr>
        <w:spacing w:after="120" w:before="120" w:line="360"/>
        <w:jc w:val="both"/>
      </w:pPr>
      <w:r>
        <w:rPr>
          <w:rFonts w:ascii="Arial" w:cs="Arial" w:eastAsia="Arial" w:hAnsi="Arial"/>
          <w:b/>
          <w:bCs/>
          <w:i w:val="false"/>
          <w:iCs w:val="false"/>
          <w:color w:val="1A1A1A"/>
          <w:sz w:val="22"/>
          <w:szCs w:val="22"/>
        </w:rPr>
        <w:t xml:space="preserve">3. Ausencia de Trazabilidad en Tiempo Real sobre el Estado de la Orden: </w:t>
      </w:r>
      <w:r>
        <w:rPr>
          <w:rFonts w:ascii="Arial" w:cs="Arial" w:eastAsia="Arial" w:hAnsi="Arial"/>
          <w:b w:val="false"/>
          <w:bCs w:val="false"/>
          <w:i w:val="false"/>
          <w:iCs w:val="false"/>
          <w:color w:val="1A1A1A"/>
          <w:sz w:val="22"/>
          <w:szCs w:val="22"/>
        </w:rPr>
        <w:t xml:space="preserve">Una vez que el equipo ingresa al taller, ni el cliente ni la gerencia pueden monitorear en qué fase del ciclo de vida se encuentra la reparación (Pendiente, Diagnóstico, En progreso, Listo para entrega, Entregado o Cancelado sin reparación). Para conocer el avance, los técnicos deben interrumpir sus actividades para buscar manualmente el cuaderno de notas o inspeccionar los bancos de trabajo.</w:t>
      </w:r>
    </w:p>
    <w:p>
      <w:pPr>
        <w:spacing w:after="120" w:before="120" w:line="360"/>
        <w:jc w:val="both"/>
      </w:pPr>
      <w:r>
        <w:rPr>
          <w:rFonts w:ascii="Arial" w:cs="Arial" w:eastAsia="Arial" w:hAnsi="Arial"/>
          <w:b/>
          <w:bCs/>
          <w:i w:val="false"/>
          <w:iCs w:val="false"/>
          <w:color w:val="1A1A1A"/>
          <w:sz w:val="22"/>
          <w:szCs w:val="22"/>
        </w:rPr>
        <w:t xml:space="preserve">4. Descontrol Financiero en Pagos de Anticipos y Saldos Pendientes: </w:t>
      </w:r>
      <w:r>
        <w:rPr>
          <w:rFonts w:ascii="Arial" w:cs="Arial" w:eastAsia="Arial" w:hAnsi="Arial"/>
          <w:b w:val="false"/>
          <w:bCs w:val="false"/>
          <w:i w:val="false"/>
          <w:iCs w:val="false"/>
          <w:color w:val="1A1A1A"/>
          <w:sz w:val="22"/>
          <w:szCs w:val="22"/>
        </w:rPr>
        <w:t xml:space="preserve">Actualmente, los clientes abonan adelantos en efectivo o a través de transferencias rápidas como Yape o Plin para la compra de repuestos. Al no existir un sistema contable sincronizado, los saldos pendientes no quedan registrados de manera formal y cruzada. En varios incidentes registrados durante el último trimestre, equipos reparados fueron entregados por personal de mostrador sin haber cobrado la totalidad del saldo adeudado, ocasionando pérdidas monetarias no recuperables.</w:t>
      </w:r>
    </w:p>
    <w:p>
      <w:pPr>
        <w:spacing w:after="120" w:before="120" w:line="360"/>
        <w:jc w:val="both"/>
      </w:pPr>
      <w:r>
        <w:rPr>
          <w:rFonts w:ascii="Arial" w:cs="Arial" w:eastAsia="Arial" w:hAnsi="Arial"/>
          <w:b/>
          <w:bCs/>
          <w:i w:val="false"/>
          <w:iCs w:val="false"/>
          <w:color w:val="1A1A1A"/>
          <w:sz w:val="22"/>
          <w:szCs w:val="22"/>
        </w:rPr>
        <w:t xml:space="preserve">5. Colapso en Canales Telefónicos y Ansiedad en el Cliente: </w:t>
      </w:r>
      <w:r>
        <w:rPr>
          <w:rFonts w:ascii="Arial" w:cs="Arial" w:eastAsia="Arial" w:hAnsi="Arial"/>
          <w:b w:val="false"/>
          <w:bCs w:val="false"/>
          <w:i w:val="false"/>
          <w:iCs w:val="false"/>
          <w:color w:val="1A1A1A"/>
          <w:sz w:val="22"/>
          <w:szCs w:val="22"/>
        </w:rPr>
        <w:t xml:space="preserve">Al carecer de avisos proactivos automatizados cuando un trabajo concluye, los clientes se ven obligados a llamar telefónicamente de forma reiterada o acudir presencialmente al local comercial únicamente para consultar si su equipo ya está listo. Esta situación satura la línea de atención e interrumpe permanentemente las labores del personal.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EBF3FB" w:val="clear"/>
            <w:tcMar>
              <w:top w:type="dxa" w:w="160"/>
              <w:left w:type="dxa" w:w="240"/>
              <w:bottom w:type="dxa" w:w="160"/>
              <w:right w:type="dxa" w:w="200"/>
            </w:tcMar>
          </w:tcPr>
          <w:p>
            <w:pPr>
              <w:spacing w:after="60" w:before="60" w:line="320"/>
            </w:pPr>
            <w:r>
              <w:rPr>
                <w:rFonts w:ascii="Arial" w:cs="Arial" w:eastAsia="Arial" w:hAnsi="Arial"/>
                <w:b/>
                <w:bCs/>
                <w:i w:val="false"/>
                <w:iCs w:val="false"/>
                <w:color w:val="003366"/>
                <w:sz w:val="21"/>
                <w:szCs w:val="21"/>
              </w:rPr>
              <w:t xml:space="preserve">Problema General Identificado: </w:t>
            </w:r>
            <w:r>
              <w:rPr>
                <w:rFonts w:ascii="Arial" w:cs="Arial" w:eastAsia="Arial" w:hAnsi="Arial"/>
                <w:b w:val="false"/>
                <w:bCs w:val="false"/>
                <w:i/>
                <w:iCs/>
                <w:color w:val="1A1A1A"/>
                <w:sz w:val="21"/>
                <w:szCs w:val="21"/>
              </w:rPr>
              <w:t xml:space="preserve">Síntesis del Problema General: Ineficiencia operativa en el ciclo de vida de las órdenes de servicio técnico en Multiservicios Tecrob Sys E.I.R.L., causada por la gestión manual en talonarios de papel, lo cual provoca demoras excesivas en recepción, riesgo de extravío de accesorios, falta de trazabilidad en estados de avance, desajustes financieros en cobros y deterioro en la satisfacción del cliente.</w:t>
            </w:r>
          </w:p>
        </w:tc>
      </w:tr>
    </w:tbl>
    <w:p>
      <w:pPr>
        <w:spacing w:before="200"/>
      </w:pPr>
    </w:p>
    <w:p>
      <w:pPr>
        <w:pStyle w:val="Heading2"/>
        <w:spacing w:after="150" w:before="300" w:line="360"/>
      </w:pPr>
      <w:r>
        <w:rPr>
          <w:rFonts w:ascii="Arial" w:cs="Arial" w:eastAsia="Arial" w:hAnsi="Arial"/>
          <w:b/>
          <w:bCs/>
          <w:color w:val="0056B3"/>
          <w:sz w:val="24"/>
          <w:szCs w:val="24"/>
        </w:rPr>
        <w:t xml:space="preserve">2.2 Objetivos del Proyecto de Mejora</w:t>
      </w:r>
    </w:p>
    <w:p>
      <w:pPr>
        <w:pStyle w:val="Heading3"/>
        <w:spacing w:after="100" w:before="240" w:line="360"/>
      </w:pPr>
      <w:r>
        <w:rPr>
          <w:rFonts w:ascii="Arial" w:cs="Arial" w:eastAsia="Arial" w:hAnsi="Arial"/>
          <w:b/>
          <w:bCs/>
          <w:color w:val="1A1A1A"/>
          <w:sz w:val="22"/>
          <w:szCs w:val="22"/>
        </w:rPr>
        <w:t xml:space="preserve">2.2.1 Objetivo General</w:t>
      </w:r>
    </w:p>
    <w:p>
      <w:pPr>
        <w:spacing w:after="120" w:before="120" w:line="360"/>
        <w:jc w:val="both"/>
      </w:pPr>
      <w:r>
        <w:rPr>
          <w:rFonts w:ascii="Arial" w:cs="Arial" w:eastAsia="Arial" w:hAnsi="Arial"/>
          <w:b w:val="false"/>
          <w:bCs w:val="false"/>
          <w:i w:val="false"/>
          <w:iCs w:val="false"/>
          <w:color w:val="1A1A1A"/>
          <w:sz w:val="22"/>
          <w:szCs w:val="22"/>
        </w:rPr>
        <w:t xml:space="preserve">Desarrollar e implementar el sistema informático multiplataforma </w:t>
      </w:r>
      <w:r>
        <w:rPr>
          <w:rFonts w:ascii="Arial" w:cs="Arial" w:eastAsia="Arial" w:hAnsi="Arial"/>
          <w:b/>
          <w:bCs/>
          <w:i w:val="false"/>
          <w:iCs w:val="false"/>
          <w:color w:val="1A1A1A"/>
          <w:sz w:val="22"/>
          <w:szCs w:val="22"/>
        </w:rPr>
        <w:t xml:space="preserve">TecrobSys</w:t>
      </w:r>
      <w:r>
        <w:rPr>
          <w:rFonts w:ascii="Arial" w:cs="Arial" w:eastAsia="Arial" w:hAnsi="Arial"/>
          <w:b w:val="false"/>
          <w:bCs w:val="false"/>
          <w:i w:val="false"/>
          <w:iCs w:val="false"/>
          <w:color w:val="1A1A1A"/>
          <w:sz w:val="22"/>
          <w:szCs w:val="22"/>
        </w:rPr>
        <w:t xml:space="preserve"> mediante el framework </w:t>
      </w:r>
      <w:r>
        <w:rPr>
          <w:rFonts w:ascii="Arial" w:cs="Arial" w:eastAsia="Arial" w:hAnsi="Arial"/>
          <w:b/>
          <w:bCs/>
          <w:i w:val="false"/>
          <w:iCs w:val="false"/>
          <w:color w:val="1A1A1A"/>
          <w:sz w:val="22"/>
          <w:szCs w:val="22"/>
        </w:rPr>
        <w:t xml:space="preserve">Flutter (Dart)</w:t>
      </w:r>
      <w:r>
        <w:rPr>
          <w:rFonts w:ascii="Arial" w:cs="Arial" w:eastAsia="Arial" w:hAnsi="Arial"/>
          <w:b w:val="false"/>
          <w:bCs w:val="false"/>
          <w:i w:val="false"/>
          <w:iCs w:val="false"/>
          <w:color w:val="1A1A1A"/>
          <w:sz w:val="22"/>
          <w:szCs w:val="22"/>
        </w:rPr>
        <w:t xml:space="preserve"> con arquitectura de estado reactiva en </w:t>
      </w:r>
      <w:r>
        <w:rPr>
          <w:rFonts w:ascii="Arial" w:cs="Arial" w:eastAsia="Arial" w:hAnsi="Arial"/>
          <w:b/>
          <w:bCs/>
          <w:i w:val="false"/>
          <w:iCs w:val="false"/>
          <w:color w:val="1A1A1A"/>
          <w:sz w:val="22"/>
          <w:szCs w:val="22"/>
        </w:rPr>
        <w:t xml:space="preserve">Flutter Riverpod</w:t>
      </w:r>
      <w:r>
        <w:rPr>
          <w:rFonts w:ascii="Arial" w:cs="Arial" w:eastAsia="Arial" w:hAnsi="Arial"/>
          <w:b w:val="false"/>
          <w:bCs w:val="false"/>
          <w:i w:val="false"/>
          <w:iCs w:val="false"/>
          <w:color w:val="1A1A1A"/>
          <w:sz w:val="22"/>
          <w:szCs w:val="22"/>
        </w:rPr>
        <w:t xml:space="preserve"> y backend en la nube en </w:t>
      </w:r>
      <w:r>
        <w:rPr>
          <w:rFonts w:ascii="Arial" w:cs="Arial" w:eastAsia="Arial" w:hAnsi="Arial"/>
          <w:b/>
          <w:bCs/>
          <w:i w:val="false"/>
          <w:iCs w:val="false"/>
          <w:color w:val="1A1A1A"/>
          <w:sz w:val="22"/>
          <w:szCs w:val="22"/>
        </w:rPr>
        <w:t xml:space="preserve">Supabase (PostgreSQL)</w:t>
      </w:r>
      <w:r>
        <w:rPr>
          <w:rFonts w:ascii="Arial" w:cs="Arial" w:eastAsia="Arial" w:hAnsi="Arial"/>
          <w:b w:val="false"/>
          <w:bCs w:val="false"/>
          <w:i w:val="false"/>
          <w:iCs w:val="false"/>
          <w:color w:val="1A1A1A"/>
          <w:sz w:val="22"/>
          <w:szCs w:val="22"/>
        </w:rPr>
        <w:t xml:space="preserve">, para la empresa Multiservicios Tecrob Sys E.I.R.L., con el propósito de optimizar los tiempos de recepción y despacho de equipos, automatizar la emisión programática de comprobantes en PDF y etiquetas térmicas con código QR para accesorios, notificar a los clientes vía WhatsApp y garantizar una gestión operativa y financiera transparente en el taller técnico.</w:t>
      </w:r>
    </w:p>
    <w:p>
      <w:pPr>
        <w:pStyle w:val="Heading3"/>
        <w:spacing w:after="100" w:before="240" w:line="360"/>
      </w:pPr>
      <w:r>
        <w:rPr>
          <w:rFonts w:ascii="Arial" w:cs="Arial" w:eastAsia="Arial" w:hAnsi="Arial"/>
          <w:b/>
          <w:bCs/>
          <w:color w:val="1A1A1A"/>
          <w:sz w:val="22"/>
          <w:szCs w:val="22"/>
        </w:rPr>
        <w:t xml:space="preserve">2.2.2 Objetivos Específicos</w:t>
      </w:r>
    </w:p>
    <w:p>
      <w:pPr>
        <w:spacing w:after="120" w:before="120" w:line="360"/>
        <w:jc w:val="both"/>
      </w:pPr>
      <w:r>
        <w:rPr>
          <w:rFonts w:ascii="Arial" w:cs="Arial" w:eastAsia="Arial" w:hAnsi="Arial"/>
          <w:b/>
          <w:bCs/>
          <w:i w:val="false"/>
          <w:iCs w:val="false"/>
          <w:color w:val="1A1A1A"/>
          <w:sz w:val="22"/>
          <w:szCs w:val="22"/>
        </w:rPr>
        <w:t xml:space="preserve">1. Diagnosticar exhaustivamente la situación actual </w:t>
      </w:r>
      <w:r>
        <w:rPr>
          <w:rFonts w:ascii="Arial" w:cs="Arial" w:eastAsia="Arial" w:hAnsi="Arial"/>
          <w:b w:val="false"/>
          <w:bCs w:val="false"/>
          <w:i w:val="false"/>
          <w:iCs w:val="false"/>
          <w:color w:val="1A1A1A"/>
          <w:sz w:val="22"/>
          <w:szCs w:val="22"/>
        </w:rPr>
        <w:t xml:space="preserve">de los procesos de registro, diagnóstico, reparación y liquidación económica de servicios técnicos en la empresa, aplicando herramientas metodológicas de ingeniería como Diagramas de Operaciones de Procesos (DOP), Diagramas de Análisis de Procesos (DAP), diagrama de causa-efecto de Ishikawa y análisis de Pareto.</w:t>
      </w:r>
    </w:p>
    <w:p>
      <w:pPr>
        <w:spacing w:after="120" w:before="120" w:line="360"/>
        <w:jc w:val="both"/>
      </w:pPr>
      <w:r>
        <w:rPr>
          <w:rFonts w:ascii="Arial" w:cs="Arial" w:eastAsia="Arial" w:hAnsi="Arial"/>
          <w:b/>
          <w:bCs/>
          <w:i w:val="false"/>
          <w:iCs w:val="false"/>
          <w:color w:val="1A1A1A"/>
          <w:sz w:val="22"/>
          <w:szCs w:val="22"/>
        </w:rPr>
        <w:t xml:space="preserve">2. Desarrollar una aplicación multiplataforma desacoplada en Flutter y Dart </w:t>
      </w:r>
      <w:r>
        <w:rPr>
          <w:rFonts w:ascii="Arial" w:cs="Arial" w:eastAsia="Arial" w:hAnsi="Arial"/>
          <w:b w:val="false"/>
          <w:bCs w:val="false"/>
          <w:i w:val="false"/>
          <w:iCs w:val="false"/>
          <w:color w:val="1A1A1A"/>
          <w:sz w:val="22"/>
          <w:szCs w:val="22"/>
        </w:rPr>
        <w:t xml:space="preserve">(con soporte nativo para Android, entorno Web y Windows Desktop) implementando Clean Architecture por capas (Core, Data y Presentation) y gestión global de estado mediante Flutter Riverpod (v2.5.1), permitiendo la recepción expedita de equipos, catálogo de servicios y monitoreo de órdenes.</w:t>
      </w:r>
    </w:p>
    <w:p>
      <w:pPr>
        <w:spacing w:after="120" w:before="120" w:line="360"/>
        <w:jc w:val="both"/>
      </w:pPr>
      <w:r>
        <w:rPr>
          <w:rFonts w:ascii="Arial" w:cs="Arial" w:eastAsia="Arial" w:hAnsi="Arial"/>
          <w:b/>
          <w:bCs/>
          <w:i w:val="false"/>
          <w:iCs w:val="false"/>
          <w:color w:val="1A1A1A"/>
          <w:sz w:val="22"/>
          <w:szCs w:val="22"/>
        </w:rPr>
        <w:t xml:space="preserve">3. Integrar un servicio de consulta automatizada de DNI </w:t>
      </w:r>
      <w:r>
        <w:rPr>
          <w:rFonts w:ascii="Arial" w:cs="Arial" w:eastAsia="Arial" w:hAnsi="Arial"/>
          <w:b w:val="false"/>
          <w:bCs w:val="false"/>
          <w:i w:val="false"/>
          <w:iCs w:val="false"/>
          <w:color w:val="1A1A1A"/>
          <w:sz w:val="22"/>
          <w:szCs w:val="22"/>
        </w:rPr>
        <w:t xml:space="preserve">en tiempo real mediante el consumo de la API REST de ApisPeru (utilizando clientes HTTP/Dio), con la finalidad de validar la identidad de los clientes y autocompletar nombres y apellidos en menos de 2 segundos, reduciendo errores tipográficos al 0%.</w:t>
      </w:r>
    </w:p>
    <w:p>
      <w:pPr>
        <w:spacing w:after="120" w:before="120" w:line="360"/>
        <w:jc w:val="both"/>
      </w:pPr>
      <w:r>
        <w:rPr>
          <w:rFonts w:ascii="Arial" w:cs="Arial" w:eastAsia="Arial" w:hAnsi="Arial"/>
          <w:b/>
          <w:bCs/>
          <w:i w:val="false"/>
          <w:iCs w:val="false"/>
          <w:color w:val="1A1A1A"/>
          <w:sz w:val="22"/>
          <w:szCs w:val="22"/>
        </w:rPr>
        <w:t xml:space="preserve">4. Implementar un módulo programático de diseño y generación de documentos en PDF </w:t>
      </w:r>
      <w:r>
        <w:rPr>
          <w:rFonts w:ascii="Arial" w:cs="Arial" w:eastAsia="Arial" w:hAnsi="Arial"/>
          <w:b w:val="false"/>
          <w:bCs w:val="false"/>
          <w:i w:val="false"/>
          <w:iCs w:val="false"/>
          <w:color w:val="1A1A1A"/>
          <w:sz w:val="22"/>
          <w:szCs w:val="22"/>
        </w:rPr>
        <w:t xml:space="preserve">utilizando los paquetes `pdf` y `printing`, capaz de producir de forma vectorizada la ficha técnica oficial de servicio en formato A4 y generar etiquetas adhesivas térmicas (50x30 mm y 58 mm) con código QR individualizado para el equipo principal y cada uno de los accesorios entregados.</w:t>
      </w:r>
    </w:p>
    <w:p>
      <w:pPr>
        <w:spacing w:after="120" w:before="120" w:line="360"/>
        <w:jc w:val="both"/>
      </w:pPr>
      <w:r>
        <w:rPr>
          <w:rFonts w:ascii="Arial" w:cs="Arial" w:eastAsia="Arial" w:hAnsi="Arial"/>
          <w:b/>
          <w:bCs/>
          <w:i w:val="false"/>
          <w:iCs w:val="false"/>
          <w:color w:val="1A1A1A"/>
          <w:sz w:val="22"/>
          <w:szCs w:val="22"/>
        </w:rPr>
        <w:t xml:space="preserve">5. Integrar el canal de comunicación y notificación instantánea mediante WhatsApp </w:t>
      </w:r>
      <w:r>
        <w:rPr>
          <w:rFonts w:ascii="Arial" w:cs="Arial" w:eastAsia="Arial" w:hAnsi="Arial"/>
          <w:b w:val="false"/>
          <w:bCs w:val="false"/>
          <w:i w:val="false"/>
          <w:iCs w:val="false"/>
          <w:color w:val="1A1A1A"/>
          <w:sz w:val="22"/>
          <w:szCs w:val="22"/>
        </w:rPr>
        <w:t xml:space="preserve">haciendo uso de la librería `url_launcher`, posibilitando el envío automático de notificaciones de bienvenida con la orden de servicio y avisos directos de 'Equipo Listo para Recojo' con el importe final a cancelar.</w:t>
      </w:r>
    </w:p>
    <w:p>
      <w:pPr>
        <w:spacing w:after="120" w:before="120" w:line="360"/>
        <w:jc w:val="both"/>
      </w:pPr>
      <w:r>
        <w:rPr>
          <w:rFonts w:ascii="Arial" w:cs="Arial" w:eastAsia="Arial" w:hAnsi="Arial"/>
          <w:b/>
          <w:bCs/>
          <w:i w:val="false"/>
          <w:iCs w:val="false"/>
          <w:color w:val="1A1A1A"/>
          <w:sz w:val="22"/>
          <w:szCs w:val="22"/>
        </w:rPr>
        <w:t xml:space="preserve">6. Configurar la base de datos relacional en la nube en Supabase Cloud (PostgreSQL), </w:t>
      </w:r>
      <w:r>
        <w:rPr>
          <w:rFonts w:ascii="Arial" w:cs="Arial" w:eastAsia="Arial" w:hAnsi="Arial"/>
          <w:b w:val="false"/>
          <w:bCs w:val="false"/>
          <w:i w:val="false"/>
          <w:iCs w:val="false"/>
          <w:color w:val="1A1A1A"/>
          <w:sz w:val="22"/>
          <w:szCs w:val="22"/>
        </w:rPr>
        <w:t xml:space="preserve">implementando autenticación segura mediante tokens JWT, control de acceso basado en roles (Administrador y Técnico), políticas de seguridad por filas (Row Level Security - RLS) y funciones disparadoras (triggers) automáticas en PL/pgSQL para el recálculo instantáneo de saldos e historial inmutable de estados.</w:t>
      </w:r>
    </w:p>
    <w:p>
      <w:pPr>
        <w:spacing w:after="120" w:before="120" w:line="360"/>
        <w:jc w:val="both"/>
      </w:pPr>
      <w:r>
        <w:rPr>
          <w:rFonts w:ascii="Arial" w:cs="Arial" w:eastAsia="Arial" w:hAnsi="Arial"/>
          <w:b/>
          <w:bCs/>
          <w:i w:val="false"/>
          <w:iCs w:val="false"/>
          <w:color w:val="1A1A1A"/>
          <w:sz w:val="22"/>
          <w:szCs w:val="22"/>
        </w:rPr>
        <w:t xml:space="preserve">7. Evaluar el impacto técnico y la rentabilidad económica </w:t>
      </w:r>
      <w:r>
        <w:rPr>
          <w:rFonts w:ascii="Arial" w:cs="Arial" w:eastAsia="Arial" w:hAnsi="Arial"/>
          <w:b w:val="false"/>
          <w:bCs w:val="false"/>
          <w:i w:val="false"/>
          <w:iCs w:val="false"/>
          <w:color w:val="1A1A1A"/>
          <w:sz w:val="22"/>
          <w:szCs w:val="22"/>
        </w:rPr>
        <w:t xml:space="preserve">del sistema implementado, cuantificando la reducción en los tiempos de ciclo de servicio (DOP/DAP), el ahorro en costos operativos de papelería física y calculando los indicadores de rentabilidad Beneficio/Costo (B/C) y el Retorno de Inversión (ROI).</w:t>
      </w:r>
    </w:p>
    <w:p>
      <w:pPr>
        <w:spacing w:before="200"/>
      </w:pPr>
    </w:p>
    <w:p>
      <w:pPr>
        <w:pStyle w:val="Heading2"/>
        <w:spacing w:after="150" w:before="300" w:line="360"/>
      </w:pPr>
      <w:r>
        <w:rPr>
          <w:rFonts w:ascii="Arial" w:cs="Arial" w:eastAsia="Arial" w:hAnsi="Arial"/>
          <w:b/>
          <w:bCs/>
          <w:color w:val="0056B3"/>
          <w:sz w:val="24"/>
          <w:szCs w:val="24"/>
        </w:rPr>
        <w:t xml:space="preserve">2.3 Antecedentes del Proyecto de Mejora</w:t>
      </w:r>
    </w:p>
    <w:p>
      <w:pPr>
        <w:pStyle w:val="Heading3"/>
        <w:spacing w:after="100" w:before="240" w:line="360"/>
      </w:pPr>
      <w:r>
        <w:rPr>
          <w:rFonts w:ascii="Arial" w:cs="Arial" w:eastAsia="Arial" w:hAnsi="Arial"/>
          <w:b/>
          <w:bCs/>
          <w:color w:val="1A1A1A"/>
          <w:sz w:val="22"/>
          <w:szCs w:val="22"/>
        </w:rPr>
        <w:t xml:space="preserve">2.3.1 Antecedentes Locales</w:t>
      </w:r>
    </w:p>
    <w:p>
      <w:pPr>
        <w:spacing w:after="120" w:before="120" w:line="360"/>
        <w:jc w:val="both"/>
      </w:pPr>
      <w:r>
        <w:rPr>
          <w:rFonts w:ascii="Arial" w:cs="Arial" w:eastAsia="Arial" w:hAnsi="Arial"/>
          <w:b/>
          <w:bCs/>
          <w:i w:val="false"/>
          <w:iCs w:val="false"/>
          <w:color w:val="1A1A1A"/>
          <w:sz w:val="22"/>
          <w:szCs w:val="22"/>
        </w:rPr>
        <w:t xml:space="preserve">Quispe Mendoza, R. D. (2023)</w:t>
      </w:r>
      <w:r>
        <w:rPr>
          <w:rFonts w:ascii="Arial" w:cs="Arial" w:eastAsia="Arial" w:hAnsi="Arial"/>
          <w:b w:val="false"/>
          <w:bCs w:val="false"/>
          <w:i w:val="false"/>
          <w:iCs w:val="false"/>
          <w:color w:val="1A1A1A"/>
          <w:sz w:val="22"/>
          <w:szCs w:val="22"/>
        </w:rPr>
        <w:t xml:space="preserve">, en su tesis titulada </w:t>
      </w:r>
      <w:r>
        <w:rPr>
          <w:rFonts w:ascii="Arial" w:cs="Arial" w:eastAsia="Arial" w:hAnsi="Arial"/>
          <w:b w:val="false"/>
          <w:bCs w:val="false"/>
          <w:i/>
          <w:iCs/>
          <w:color w:val="1A1A1A"/>
          <w:sz w:val="22"/>
          <w:szCs w:val="22"/>
        </w:rPr>
        <w:t xml:space="preserve">“Implementación de un sistema web para el control de servicios técnicos en talleres de soporte informático en la ciudad de Ayacucho, 2023”</w:t>
      </w:r>
      <w:r>
        <w:rPr>
          <w:rFonts w:ascii="Arial" w:cs="Arial" w:eastAsia="Arial" w:hAnsi="Arial"/>
          <w:b w:val="false"/>
          <w:bCs w:val="false"/>
          <w:i w:val="false"/>
          <w:iCs w:val="false"/>
          <w:color w:val="1A1A1A"/>
          <w:sz w:val="22"/>
          <w:szCs w:val="22"/>
        </w:rPr>
        <w:t xml:space="preserve">, presentada en la Universidad Nacional de San Cristóbal de Huamanga (UNSCH), analizó la problemática operativa de microempresas dedicadas al mantenimiento de computadoras en la zona urbana de Huamanga. El autor determinó que el 78% de los talleres carecían de sistemas digitales para registrar ingresos y cobros, reportando una tasa de retraso del 35% y pérdidas reiteradas de accesorios entregados por los clientes. Tras la implementación de una plataforma digital, la investigación demostró una disminución del 45% en los tiempos de recepción y un aumento del 60% en el índice de satisfacción del usuario. Este antecedente ratifica la imperiosa necesidad de sistematizar los talleres de soporte técnico en el mercado local ayacuchano.</w:t>
      </w:r>
    </w:p>
    <w:p>
      <w:pPr>
        <w:spacing w:after="120" w:before="120" w:line="360"/>
        <w:jc w:val="both"/>
      </w:pPr>
      <w:r>
        <w:rPr>
          <w:rFonts w:ascii="Arial" w:cs="Arial" w:eastAsia="Arial" w:hAnsi="Arial"/>
          <w:b/>
          <w:bCs/>
          <w:i w:val="false"/>
          <w:iCs w:val="false"/>
          <w:color w:val="1A1A1A"/>
          <w:sz w:val="22"/>
          <w:szCs w:val="22"/>
        </w:rPr>
        <w:t xml:space="preserve">Fernández Bautista, E. J. (2024)</w:t>
      </w:r>
      <w:r>
        <w:rPr>
          <w:rFonts w:ascii="Arial" w:cs="Arial" w:eastAsia="Arial" w:hAnsi="Arial"/>
          <w:b w:val="false"/>
          <w:bCs w:val="false"/>
          <w:i w:val="false"/>
          <w:iCs w:val="false"/>
          <w:color w:val="1A1A1A"/>
          <w:sz w:val="22"/>
          <w:szCs w:val="22"/>
        </w:rPr>
        <w:t xml:space="preserve">, en su estudio </w:t>
      </w:r>
      <w:r>
        <w:rPr>
          <w:rFonts w:ascii="Arial" w:cs="Arial" w:eastAsia="Arial" w:hAnsi="Arial"/>
          <w:b w:val="false"/>
          <w:bCs w:val="false"/>
          <w:i/>
          <w:iCs/>
          <w:color w:val="1A1A1A"/>
          <w:sz w:val="22"/>
          <w:szCs w:val="22"/>
        </w:rPr>
        <w:t xml:space="preserve">“Sistema móvil y web para la gestión de atención al cliente y seguimiento de reparaciones en la empresa Multiservicios Tecnológicos del Centro E.I.R.L., Ayacucho 2024”</w:t>
      </w:r>
      <w:r>
        <w:rPr>
          <w:rFonts w:ascii="Arial" w:cs="Arial" w:eastAsia="Arial" w:hAnsi="Arial"/>
          <w:b w:val="false"/>
          <w:bCs w:val="false"/>
          <w:i w:val="false"/>
          <w:iCs w:val="false"/>
          <w:color w:val="1A1A1A"/>
          <w:sz w:val="22"/>
          <w:szCs w:val="22"/>
        </w:rPr>
        <w:t xml:space="preserve">, publicado en el repositorio de la Universidad César Vallejo (UCV Ayacucho), investigó la incidencia de las notificaciones digitales y la trazabilidad de órdenes de reparación. Los resultados evidenciaron que la emisión de fichas digitales y el envío de notificaciones directas al teléfono de los usuarios lograron mitigar en un 55% las consultas presenciales y telefónicas improductivas, a la par de reducir el gasto en suministros de oficina en un 90%. Además, destacó que la automatización de los balances de caja cerró brechas financieras por cobros no liquidados.</w:t>
      </w:r>
    </w:p>
    <w:p>
      <w:pPr>
        <w:spacing w:after="120" w:before="120" w:line="360"/>
        <w:jc w:val="both"/>
      </w:pPr>
      <w:r>
        <w:rPr>
          <w:rFonts w:ascii="Arial" w:cs="Arial" w:eastAsia="Arial" w:hAnsi="Arial"/>
          <w:b/>
          <w:bCs/>
          <w:i w:val="false"/>
          <w:iCs w:val="false"/>
          <w:color w:val="1A1A1A"/>
          <w:sz w:val="22"/>
          <w:szCs w:val="22"/>
        </w:rPr>
        <w:t xml:space="preserve">Rojas Morales, V. (2022)</w:t>
      </w:r>
      <w:r>
        <w:rPr>
          <w:rFonts w:ascii="Arial" w:cs="Arial" w:eastAsia="Arial" w:hAnsi="Arial"/>
          <w:b w:val="false"/>
          <w:bCs w:val="false"/>
          <w:i w:val="false"/>
          <w:iCs w:val="false"/>
          <w:color w:val="1A1A1A"/>
          <w:sz w:val="22"/>
          <w:szCs w:val="22"/>
        </w:rPr>
        <w:t xml:space="preserve">, en su artículo científico </w:t>
      </w:r>
      <w:r>
        <w:rPr>
          <w:rFonts w:ascii="Arial" w:cs="Arial" w:eastAsia="Arial" w:hAnsi="Arial"/>
          <w:b w:val="false"/>
          <w:bCs w:val="false"/>
          <w:i/>
          <w:iCs/>
          <w:color w:val="1A1A1A"/>
          <w:sz w:val="22"/>
          <w:szCs w:val="22"/>
        </w:rPr>
        <w:t xml:space="preserve">“Digitalización de procesos operativos en talleres de reparación y soporte tecnológico en Ayacucho”</w:t>
      </w:r>
      <w:r>
        <w:rPr>
          <w:rFonts w:ascii="Arial" w:cs="Arial" w:eastAsia="Arial" w:hAnsi="Arial"/>
          <w:b w:val="false"/>
          <w:bCs w:val="false"/>
          <w:i w:val="false"/>
          <w:iCs w:val="false"/>
          <w:color w:val="1A1A1A"/>
          <w:sz w:val="22"/>
          <w:szCs w:val="22"/>
        </w:rPr>
        <w:t xml:space="preserve">, evaluó una muestra de 40 centros de soporte informático en la provincia de Huamanga. El autor constató que únicamente el 15% utilizaba algún tipo de software para el control de órdenes, mientras que el 85% persistía en el uso de boletas y cuadernos físicos. La investigación concluyó que los negocios que adoptaron soluciones informáticas incrementaron su volumen de órdenes atendidas en un 40% mensual y redujeron drásticamente los reclamos por componentes y cargadores extraviados.</w:t>
      </w:r>
    </w:p>
    <w:p>
      <w:pPr>
        <w:pStyle w:val="Heading3"/>
        <w:spacing w:after="100" w:before="240" w:line="360"/>
      </w:pPr>
      <w:r>
        <w:rPr>
          <w:rFonts w:ascii="Arial" w:cs="Arial" w:eastAsia="Arial" w:hAnsi="Arial"/>
          <w:b/>
          <w:bCs/>
          <w:color w:val="1A1A1A"/>
          <w:sz w:val="22"/>
          <w:szCs w:val="22"/>
        </w:rPr>
        <w:t xml:space="preserve">2.3.2 Antecedentes Nacionales</w:t>
      </w:r>
    </w:p>
    <w:p>
      <w:pPr>
        <w:spacing w:after="120" w:before="120" w:line="360"/>
        <w:jc w:val="both"/>
      </w:pPr>
      <w:r>
        <w:rPr>
          <w:rFonts w:ascii="Arial" w:cs="Arial" w:eastAsia="Arial" w:hAnsi="Arial"/>
          <w:b/>
          <w:bCs/>
          <w:i w:val="false"/>
          <w:iCs w:val="false"/>
          <w:color w:val="1A1A1A"/>
          <w:sz w:val="22"/>
          <w:szCs w:val="22"/>
        </w:rPr>
        <w:t xml:space="preserve">Meneses Alarcón, K. Y. y Palomino Castillo, S. R. (2023)</w:t>
      </w:r>
      <w:r>
        <w:rPr>
          <w:rFonts w:ascii="Arial" w:cs="Arial" w:eastAsia="Arial" w:hAnsi="Arial"/>
          <w:b w:val="false"/>
          <w:bCs w:val="false"/>
          <w:i w:val="false"/>
          <w:iCs w:val="false"/>
          <w:color w:val="1A1A1A"/>
          <w:sz w:val="22"/>
          <w:szCs w:val="22"/>
        </w:rPr>
        <w:t xml:space="preserve">, en su investigación de grado titulada </w:t>
      </w:r>
      <w:r>
        <w:rPr>
          <w:rFonts w:ascii="Arial" w:cs="Arial" w:eastAsia="Arial" w:hAnsi="Arial"/>
          <w:b w:val="false"/>
          <w:bCs w:val="false"/>
          <w:i/>
          <w:iCs/>
          <w:color w:val="1A1A1A"/>
          <w:sz w:val="22"/>
          <w:szCs w:val="22"/>
        </w:rPr>
        <w:t xml:space="preserve">“Aplicación móvil para la gestión y seguimiento de órdenes de servicio técnico en empresas de soporte computacional, Lima, 2023”</w:t>
      </w:r>
      <w:r>
        <w:rPr>
          <w:rFonts w:ascii="Arial" w:cs="Arial" w:eastAsia="Arial" w:hAnsi="Arial"/>
          <w:b w:val="false"/>
          <w:bCs w:val="false"/>
          <w:i w:val="false"/>
          <w:iCs w:val="false"/>
          <w:color w:val="1A1A1A"/>
          <w:sz w:val="22"/>
          <w:szCs w:val="22"/>
        </w:rPr>
        <w:t xml:space="preserve">, de la Universidad Tecnológica del Perú (UTP), demostraron que la utilización de aplicativos en el mostrador de recepción agiliza la toma de datos del equipo y cliente en un 50%, incrementando la productividad técnica en un 28.5%. La investigación concluyó que la incorporación de validaciones inmediatas y la captura digital de especificaciones en el punto de entrada eliminan los cuellos de botella en la atención al cliente.</w:t>
      </w:r>
    </w:p>
    <w:p>
      <w:pPr>
        <w:spacing w:after="120" w:before="120" w:line="360"/>
        <w:jc w:val="both"/>
      </w:pPr>
      <w:r>
        <w:rPr>
          <w:rFonts w:ascii="Arial" w:cs="Arial" w:eastAsia="Arial" w:hAnsi="Arial"/>
          <w:b/>
          <w:bCs/>
          <w:i w:val="false"/>
          <w:iCs w:val="false"/>
          <w:color w:val="1A1A1A"/>
          <w:sz w:val="22"/>
          <w:szCs w:val="22"/>
        </w:rPr>
        <w:t xml:space="preserve">Cárdenas Tello, M. A. (2024)</w:t>
      </w:r>
      <w:r>
        <w:rPr>
          <w:rFonts w:ascii="Arial" w:cs="Arial" w:eastAsia="Arial" w:hAnsi="Arial"/>
          <w:b w:val="false"/>
          <w:bCs w:val="false"/>
          <w:i w:val="false"/>
          <w:iCs w:val="false"/>
          <w:color w:val="1A1A1A"/>
          <w:sz w:val="22"/>
          <w:szCs w:val="22"/>
        </w:rPr>
        <w:t xml:space="preserve">, en su tesis </w:t>
      </w:r>
      <w:r>
        <w:rPr>
          <w:rFonts w:ascii="Arial" w:cs="Arial" w:eastAsia="Arial" w:hAnsi="Arial"/>
          <w:b w:val="false"/>
          <w:bCs w:val="false"/>
          <w:i/>
          <w:iCs/>
          <w:color w:val="1A1A1A"/>
          <w:sz w:val="22"/>
          <w:szCs w:val="22"/>
        </w:rPr>
        <w:t xml:space="preserve">“Sistema web y base de datos relacional para el control de inventario y órdenes de trabajo en la empresa TecnoService S.A.C., San Borja – Lima, 2023”</w:t>
      </w:r>
      <w:r>
        <w:rPr>
          <w:rFonts w:ascii="Arial" w:cs="Arial" w:eastAsia="Arial" w:hAnsi="Arial"/>
          <w:b w:val="false"/>
          <w:bCs w:val="false"/>
          <w:i w:val="false"/>
          <w:iCs w:val="false"/>
          <w:color w:val="1A1A1A"/>
          <w:sz w:val="22"/>
          <w:szCs w:val="22"/>
        </w:rPr>
        <w:t xml:space="preserve">, de la Universidad Privada del Norte (UPN), analizó el impacto económico de la automatización en talleres de reparación tecnológica. Mediante un análisis estadístico riguroso, halló un coeficiente de correlación positivo significativo (r = 0.874) entre el control sistematizado de órdenes y la recaudación de caja, erradicando el 100% de las pérdidas financieras producidas por omisión involuntaria en el cobro de saldos pendientes.</w:t>
      </w:r>
    </w:p>
    <w:p>
      <w:pPr>
        <w:spacing w:after="120" w:before="120" w:line="360"/>
        <w:jc w:val="both"/>
      </w:pPr>
      <w:r>
        <w:rPr>
          <w:rFonts w:ascii="Arial" w:cs="Arial" w:eastAsia="Arial" w:hAnsi="Arial"/>
          <w:b/>
          <w:bCs/>
          <w:i w:val="false"/>
          <w:iCs w:val="false"/>
          <w:color w:val="1A1A1A"/>
          <w:sz w:val="22"/>
          <w:szCs w:val="22"/>
        </w:rPr>
        <w:t xml:space="preserve">Vásquez Guerrero, D. F. y Navarro Silva, H. L. (2023)</w:t>
      </w:r>
      <w:r>
        <w:rPr>
          <w:rFonts w:ascii="Arial" w:cs="Arial" w:eastAsia="Arial" w:hAnsi="Arial"/>
          <w:b w:val="false"/>
          <w:bCs w:val="false"/>
          <w:i w:val="false"/>
          <w:iCs w:val="false"/>
          <w:color w:val="1A1A1A"/>
          <w:sz w:val="22"/>
          <w:szCs w:val="22"/>
        </w:rPr>
        <w:t xml:space="preserve">, en su trabajo de investigación </w:t>
      </w:r>
      <w:r>
        <w:rPr>
          <w:rFonts w:ascii="Arial" w:cs="Arial" w:eastAsia="Arial" w:hAnsi="Arial"/>
          <w:b w:val="false"/>
          <w:bCs w:val="false"/>
          <w:i/>
          <w:iCs/>
          <w:color w:val="1A1A1A"/>
          <w:sz w:val="22"/>
          <w:szCs w:val="22"/>
        </w:rPr>
        <w:t xml:space="preserve">“Impacto de una plataforma web en la trazabilidad del servicio técnico y satisfacción del cliente en empresas del rubro informático, Los Olivos, 2023”</w:t>
      </w:r>
      <w:r>
        <w:rPr>
          <w:rFonts w:ascii="Arial" w:cs="Arial" w:eastAsia="Arial" w:hAnsi="Arial"/>
          <w:b w:val="false"/>
          <w:bCs w:val="false"/>
          <w:i w:val="false"/>
          <w:iCs w:val="false"/>
          <w:color w:val="1A1A1A"/>
          <w:sz w:val="22"/>
          <w:szCs w:val="22"/>
        </w:rPr>
        <w:t xml:space="preserve">, de la Universidad César Vallejo, comprobaron que establecer un flujo formal de estados bien definidos en el taller incrementa la percepción de transparencia y confianza del cliente en un 42%, proporcionando a la gerencia indicadores cuantitativos de tiempos reales de mano de obra.</w:t>
      </w:r>
    </w:p>
    <w:p>
      <w:pPr>
        <w:pStyle w:val="Heading3"/>
        <w:spacing w:after="100" w:before="240" w:line="360"/>
      </w:pPr>
      <w:r>
        <w:rPr>
          <w:rFonts w:ascii="Arial" w:cs="Arial" w:eastAsia="Arial" w:hAnsi="Arial"/>
          <w:b/>
          <w:bCs/>
          <w:color w:val="1A1A1A"/>
          <w:sz w:val="22"/>
          <w:szCs w:val="22"/>
        </w:rPr>
        <w:t xml:space="preserve">2.3.3 Antecedentes Internacionales</w:t>
      </w:r>
    </w:p>
    <w:p>
      <w:pPr>
        <w:spacing w:after="120" w:before="120" w:line="360"/>
        <w:jc w:val="both"/>
      </w:pPr>
      <w:r>
        <w:rPr>
          <w:rFonts w:ascii="Arial" w:cs="Arial" w:eastAsia="Arial" w:hAnsi="Arial"/>
          <w:b/>
          <w:bCs/>
          <w:i w:val="false"/>
          <w:iCs w:val="false"/>
          <w:color w:val="1A1A1A"/>
          <w:sz w:val="22"/>
          <w:szCs w:val="22"/>
        </w:rPr>
        <w:t xml:space="preserve">García Morales, P. A. y Zambrano Cedeño, R. F. (2025)</w:t>
      </w:r>
      <w:r>
        <w:rPr>
          <w:rFonts w:ascii="Arial" w:cs="Arial" w:eastAsia="Arial" w:hAnsi="Arial"/>
          <w:b w:val="false"/>
          <w:bCs w:val="false"/>
          <w:i w:val="false"/>
          <w:iCs w:val="false"/>
          <w:color w:val="1A1A1A"/>
          <w:sz w:val="22"/>
          <w:szCs w:val="22"/>
        </w:rPr>
        <w:t xml:space="preserve">, en su artículo </w:t>
      </w:r>
      <w:r>
        <w:rPr>
          <w:rFonts w:ascii="Arial" w:cs="Arial" w:eastAsia="Arial" w:hAnsi="Arial"/>
          <w:b w:val="false"/>
          <w:bCs w:val="false"/>
          <w:i/>
          <w:iCs/>
          <w:color w:val="1A1A1A"/>
          <w:sz w:val="22"/>
          <w:szCs w:val="22"/>
        </w:rPr>
        <w:t xml:space="preserve">“Desarrollo de un sistema multiplataforma para la optimización de procesos en talleres de servicio técnico electrónico: Caso Servitronik S.A.”</w:t>
      </w:r>
      <w:r>
        <w:rPr>
          <w:rFonts w:ascii="Arial" w:cs="Arial" w:eastAsia="Arial" w:hAnsi="Arial"/>
          <w:b w:val="false"/>
          <w:bCs w:val="false"/>
          <w:i w:val="false"/>
          <w:iCs w:val="false"/>
          <w:color w:val="1A1A1A"/>
          <w:sz w:val="22"/>
          <w:szCs w:val="22"/>
        </w:rPr>
        <w:t xml:space="preserve">, publicado en la revista indexada Ciencia Digital (Ecuador), evaluaron la migración desde aplicaciones aisladas hacia ecosistemas multiplataforma unificados. Demostraron que la centralización de información en tiempo real a través de bases de datos cloud optimiza la sincronización de inventarios y reduce los tiempos muertos entre recepción y asignación de diagnóstico en un 38%.</w:t>
      </w:r>
    </w:p>
    <w:p>
      <w:pPr>
        <w:spacing w:after="120" w:before="120" w:line="360"/>
        <w:jc w:val="both"/>
      </w:pPr>
      <w:r>
        <w:rPr>
          <w:rFonts w:ascii="Arial" w:cs="Arial" w:eastAsia="Arial" w:hAnsi="Arial"/>
          <w:b/>
          <w:bCs/>
          <w:i w:val="false"/>
          <w:iCs w:val="false"/>
          <w:color w:val="1A1A1A"/>
          <w:sz w:val="22"/>
          <w:szCs w:val="22"/>
        </w:rPr>
        <w:t xml:space="preserve">Martínez Benítez, C. H. y López Restrepo, J. M. (2024)</w:t>
      </w:r>
      <w:r>
        <w:rPr>
          <w:rFonts w:ascii="Arial" w:cs="Arial" w:eastAsia="Arial" w:hAnsi="Arial"/>
          <w:b w:val="false"/>
          <w:bCs w:val="false"/>
          <w:i w:val="false"/>
          <w:iCs w:val="false"/>
          <w:color w:val="1A1A1A"/>
          <w:sz w:val="22"/>
          <w:szCs w:val="22"/>
        </w:rPr>
        <w:t xml:space="preserve">, en su publicación </w:t>
      </w:r>
      <w:r>
        <w:rPr>
          <w:rFonts w:ascii="Arial" w:cs="Arial" w:eastAsia="Arial" w:hAnsi="Arial"/>
          <w:b w:val="false"/>
          <w:bCs w:val="false"/>
          <w:i/>
          <w:iCs/>
          <w:color w:val="1A1A1A"/>
          <w:sz w:val="22"/>
          <w:szCs w:val="22"/>
        </w:rPr>
        <w:t xml:space="preserve">“Cloud-based Service Order Management and Real-Time Tracking for IT Maintenance Workshops”</w:t>
      </w:r>
      <w:r>
        <w:rPr>
          <w:rFonts w:ascii="Arial" w:cs="Arial" w:eastAsia="Arial" w:hAnsi="Arial"/>
          <w:b w:val="false"/>
          <w:bCs w:val="false"/>
          <w:i w:val="false"/>
          <w:iCs w:val="false"/>
          <w:color w:val="1A1A1A"/>
          <w:sz w:val="22"/>
          <w:szCs w:val="22"/>
        </w:rPr>
        <w:t xml:space="preserve">, divulgada en el Journal of Systems and Information Technology (Colombia), evidenciaron que el empleo de arquitecturas BaaS como Supabase con motor PostgreSQL y esquemas de seguridad Row Level Security (RLS) disminuye los costos de infraestructura computacional en un 65% en comparación con servidores dedicados tradicionales, asegurando una disponibilidad del 99.9% y baja latencia de sincronización.</w:t>
      </w:r>
    </w:p>
    <w:p>
      <w:pPr>
        <w:spacing w:after="120" w:before="120" w:line="360"/>
        <w:jc w:val="both"/>
      </w:pPr>
      <w:r>
        <w:rPr>
          <w:rFonts w:ascii="Arial" w:cs="Arial" w:eastAsia="Arial" w:hAnsi="Arial"/>
          <w:b/>
          <w:bCs/>
          <w:i w:val="false"/>
          <w:iCs w:val="false"/>
          <w:color w:val="1A1A1A"/>
          <w:sz w:val="22"/>
          <w:szCs w:val="22"/>
        </w:rPr>
        <w:t xml:space="preserve">Santana Delgado, O. y Méndez Ramos, G. (2025)</w:t>
      </w:r>
      <w:r>
        <w:rPr>
          <w:rFonts w:ascii="Arial" w:cs="Arial" w:eastAsia="Arial" w:hAnsi="Arial"/>
          <w:b w:val="false"/>
          <w:bCs w:val="false"/>
          <w:i w:val="false"/>
          <w:iCs w:val="false"/>
          <w:color w:val="1A1A1A"/>
          <w:sz w:val="22"/>
          <w:szCs w:val="22"/>
        </w:rPr>
        <w:t xml:space="preserve">, en su estudio </w:t>
      </w:r>
      <w:r>
        <w:rPr>
          <w:rFonts w:ascii="Arial" w:cs="Arial" w:eastAsia="Arial" w:hAnsi="Arial"/>
          <w:b w:val="false"/>
          <w:bCs w:val="false"/>
          <w:i/>
          <w:iCs/>
          <w:color w:val="1A1A1A"/>
          <w:sz w:val="22"/>
          <w:szCs w:val="22"/>
        </w:rPr>
        <w:t xml:space="preserve">“Automatización de la comunicación cliente-taller mediante mensajería instantánea y generación de comprobantes digitales”</w:t>
      </w:r>
      <w:r>
        <w:rPr>
          <w:rFonts w:ascii="Arial" w:cs="Arial" w:eastAsia="Arial" w:hAnsi="Arial"/>
          <w:b w:val="false"/>
          <w:bCs w:val="false"/>
          <w:i w:val="false"/>
          <w:iCs w:val="false"/>
          <w:color w:val="1A1A1A"/>
          <w:sz w:val="22"/>
          <w:szCs w:val="22"/>
        </w:rPr>
        <w:t xml:space="preserve">, publicado en la revista Red de Tecnologías de Información (RTI), constataron que el 94% de los usuarios califica con la máxima valoración el recibimiento automático de fichas técnicas en formato PDF y alertas de finalización a través de WhatsApp, logrando un descenso del 80% en llamadas telefónicas redundantes.</w:t>
      </w:r>
    </w:p>
    <w:p>
      <w:pPr>
        <w:spacing w:before="200"/>
      </w:pPr>
    </w:p>
    <w:p>
      <w:pPr>
        <w:pStyle w:val="Heading2"/>
        <w:spacing w:after="150" w:before="300" w:line="360"/>
      </w:pPr>
      <w:r>
        <w:rPr>
          <w:rFonts w:ascii="Arial" w:cs="Arial" w:eastAsia="Arial" w:hAnsi="Arial"/>
          <w:b/>
          <w:bCs/>
          <w:color w:val="0056B3"/>
          <w:sz w:val="24"/>
          <w:szCs w:val="24"/>
        </w:rPr>
        <w:t xml:space="preserve">2.4 Justificación del Proyecto de Mejora</w:t>
      </w:r>
    </w:p>
    <w:p>
      <w:pPr>
        <w:pStyle w:val="Heading3"/>
        <w:spacing w:after="100" w:before="240" w:line="360"/>
      </w:pPr>
      <w:r>
        <w:rPr>
          <w:rFonts w:ascii="Arial" w:cs="Arial" w:eastAsia="Arial" w:hAnsi="Arial"/>
          <w:b/>
          <w:bCs/>
          <w:color w:val="1A1A1A"/>
          <w:sz w:val="22"/>
          <w:szCs w:val="22"/>
        </w:rPr>
        <w:t xml:space="preserve">2.4.1 Justificación Tecnológica y Técnica (Propuesta Multiplataforma Flutter)</w:t>
      </w:r>
    </w:p>
    <w:p>
      <w:pPr>
        <w:spacing w:after="120" w:before="120" w:line="360"/>
        <w:jc w:val="both"/>
      </w:pPr>
      <w:r>
        <w:rPr>
          <w:rFonts w:ascii="Arial" w:cs="Arial" w:eastAsia="Arial" w:hAnsi="Arial"/>
          <w:b w:val="false"/>
          <w:bCs w:val="false"/>
          <w:i w:val="false"/>
          <w:iCs w:val="false"/>
          <w:color w:val="1A1A1A"/>
          <w:sz w:val="22"/>
          <w:szCs w:val="22"/>
        </w:rPr>
        <w:t xml:space="preserve">La decisión de implementar el sistema </w:t>
      </w:r>
      <w:r>
        <w:rPr>
          <w:rFonts w:ascii="Arial" w:cs="Arial" w:eastAsia="Arial" w:hAnsi="Arial"/>
          <w:b/>
          <w:bCs/>
          <w:i w:val="false"/>
          <w:iCs w:val="false"/>
          <w:color w:val="1A1A1A"/>
          <w:sz w:val="22"/>
          <w:szCs w:val="22"/>
        </w:rPr>
        <w:t xml:space="preserve">TecrobSys</w:t>
      </w:r>
      <w:r>
        <w:rPr>
          <w:rFonts w:ascii="Arial" w:cs="Arial" w:eastAsia="Arial" w:hAnsi="Arial"/>
          <w:b w:val="false"/>
          <w:bCs w:val="false"/>
          <w:i w:val="false"/>
          <w:iCs w:val="false"/>
          <w:color w:val="1A1A1A"/>
          <w:sz w:val="22"/>
          <w:szCs w:val="22"/>
        </w:rPr>
        <w:t xml:space="preserve"> bajo el framework </w:t>
      </w:r>
      <w:r>
        <w:rPr>
          <w:rFonts w:ascii="Arial" w:cs="Arial" w:eastAsia="Arial" w:hAnsi="Arial"/>
          <w:b/>
          <w:bCs/>
          <w:i w:val="false"/>
          <w:iCs w:val="false"/>
          <w:color w:val="1A1A1A"/>
          <w:sz w:val="22"/>
          <w:szCs w:val="22"/>
        </w:rPr>
        <w:t xml:space="preserve">Flutter (Google)</w:t>
      </w:r>
      <w:r>
        <w:rPr>
          <w:rFonts w:ascii="Arial" w:cs="Arial" w:eastAsia="Arial" w:hAnsi="Arial"/>
          <w:b w:val="false"/>
          <w:bCs w:val="false"/>
          <w:i w:val="false"/>
          <w:iCs w:val="false"/>
          <w:color w:val="1A1A1A"/>
          <w:sz w:val="22"/>
          <w:szCs w:val="22"/>
        </w:rPr>
        <w:t xml:space="preserve"> con el lenguaje de programación </w:t>
      </w:r>
      <w:r>
        <w:rPr>
          <w:rFonts w:ascii="Arial" w:cs="Arial" w:eastAsia="Arial" w:hAnsi="Arial"/>
          <w:b/>
          <w:bCs/>
          <w:i w:val="false"/>
          <w:iCs w:val="false"/>
          <w:color w:val="1A1A1A"/>
          <w:sz w:val="22"/>
          <w:szCs w:val="22"/>
        </w:rPr>
        <w:t xml:space="preserve">Dart 3.5+</w:t>
      </w:r>
      <w:r>
        <w:rPr>
          <w:rFonts w:ascii="Arial" w:cs="Arial" w:eastAsia="Arial" w:hAnsi="Arial"/>
          <w:b w:val="false"/>
          <w:bCs w:val="false"/>
          <w:i w:val="false"/>
          <w:iCs w:val="false"/>
          <w:color w:val="1A1A1A"/>
          <w:sz w:val="22"/>
          <w:szCs w:val="22"/>
        </w:rPr>
        <w:t xml:space="preserve"> responde a una modernización estratégica de la arquitectura de software. Frente a esquemas anteriores que contemplaban el desarrollo fragmentado de un aplicativo móvil nativo en Java (Android Studio) y un dashboard administrativo separado en Angular, la adopción de Flutter introduce sustanciales ventajas arquitectónicas, operativas y de mantenimiento:</w:t>
      </w:r>
    </w:p>
    <w:p>
      <w:pPr>
        <w:spacing w:after="120" w:before="120" w:line="360"/>
        <w:jc w:val="both"/>
      </w:pPr>
      <w:r>
        <w:rPr>
          <w:rFonts w:ascii="Arial" w:cs="Arial" w:eastAsia="Arial" w:hAnsi="Arial"/>
          <w:b/>
          <w:bCs/>
          <w:i w:val="false"/>
          <w:iCs w:val="false"/>
          <w:color w:val="1A1A1A"/>
          <w:sz w:val="22"/>
          <w:szCs w:val="22"/>
        </w:rPr>
        <w:t xml:space="preserve">• Una Sola Base de Código Fuente Multiplataforma (Single Codebase): </w:t>
      </w:r>
      <w:r>
        <w:rPr>
          <w:rFonts w:ascii="Arial" w:cs="Arial" w:eastAsia="Arial" w:hAnsi="Arial"/>
          <w:b w:val="false"/>
          <w:bCs w:val="false"/>
          <w:i w:val="false"/>
          <w:iCs w:val="false"/>
          <w:color w:val="1A1A1A"/>
          <w:sz w:val="22"/>
          <w:szCs w:val="22"/>
        </w:rPr>
        <w:t xml:space="preserve">Flutter permite compilar de forma nativa desde una única base de código en Dart hacia tres entornos fundamentales del taller: (1) dispositivos móviles Android para recepción en mostrador o laboratorio técnico; (2) navegadores Web para acceso remoto de gerencia; y (3) terminales de escritorio Windows Desktop para el puesto principal de caja y taller. Esto elimina la duplicidad de esfuerzos, asegura la paridad total de funcionalidades y reduce drásticamente el costo de mantenimiento.</w:t>
      </w:r>
    </w:p>
    <w:p>
      <w:pPr>
        <w:spacing w:after="120" w:before="120" w:line="360"/>
        <w:jc w:val="both"/>
      </w:pPr>
      <w:r>
        <w:rPr>
          <w:rFonts w:ascii="Arial" w:cs="Arial" w:eastAsia="Arial" w:hAnsi="Arial"/>
          <w:b/>
          <w:bCs/>
          <w:i w:val="false"/>
          <w:iCs w:val="false"/>
          <w:color w:val="1A1A1A"/>
          <w:sz w:val="22"/>
          <w:szCs w:val="22"/>
        </w:rPr>
        <w:t xml:space="preserve">• Compilación AOT a Código Máquina Nativo de Alto Desempeño: </w:t>
      </w:r>
      <w:r>
        <w:rPr>
          <w:rFonts w:ascii="Arial" w:cs="Arial" w:eastAsia="Arial" w:hAnsi="Arial"/>
          <w:b w:val="false"/>
          <w:bCs w:val="false"/>
          <w:i w:val="false"/>
          <w:iCs w:val="false"/>
          <w:color w:val="1A1A1A"/>
          <w:sz w:val="22"/>
          <w:szCs w:val="22"/>
        </w:rPr>
        <w:t xml:space="preserve">A diferencia de los frameworks híbridos basados en WebView o puentes JavaScript (como React Native o Apache Cordova), Flutter compila código máquina nativo Ahead-Of-Time (AOT) mediante motores gráficos avanzados (Impeller y Skia). Esto garantiza una tasa de refresco constante de 60/120 fps, transiciones fluidas y una respuesta táctil instantánea, vital para el uso intensivo en el punto de atención.</w:t>
      </w:r>
    </w:p>
    <w:p>
      <w:pPr>
        <w:spacing w:after="120" w:before="120" w:line="360"/>
        <w:jc w:val="both"/>
      </w:pPr>
      <w:r>
        <w:rPr>
          <w:rFonts w:ascii="Arial" w:cs="Arial" w:eastAsia="Arial" w:hAnsi="Arial"/>
          <w:b/>
          <w:bCs/>
          <w:i w:val="false"/>
          <w:iCs w:val="false"/>
          <w:color w:val="1A1A1A"/>
          <w:sz w:val="22"/>
          <w:szCs w:val="22"/>
        </w:rPr>
        <w:t xml:space="preserve">• Gestión Reactiva del Estado con Flutter Riverpod (v2.5.1): </w:t>
      </w:r>
      <w:r>
        <w:rPr>
          <w:rFonts w:ascii="Arial" w:cs="Arial" w:eastAsia="Arial" w:hAnsi="Arial"/>
          <w:b w:val="false"/>
          <w:bCs w:val="false"/>
          <w:i w:val="false"/>
          <w:iCs w:val="false"/>
          <w:color w:val="1A1A1A"/>
          <w:sz w:val="22"/>
          <w:szCs w:val="22"/>
        </w:rPr>
        <w:t xml:space="preserve">El sistema implementa Riverpod como gestor de estado global. Riverpod desacopla totalmente el estado de negocio de la jerarquía visual de widgets, garantiza inmutabilidad, captura errores en tiempo de compilación (compile-time safety) y provee reactividad instantánea cuando una orden de servicio cambia de estado o cuando se registra un nuevo abono económico.</w:t>
      </w:r>
    </w:p>
    <w:p>
      <w:pPr>
        <w:spacing w:after="120" w:before="120" w:line="360"/>
        <w:jc w:val="both"/>
      </w:pPr>
      <w:r>
        <w:rPr>
          <w:rFonts w:ascii="Arial" w:cs="Arial" w:eastAsia="Arial" w:hAnsi="Arial"/>
          <w:b/>
          <w:bCs/>
          <w:i w:val="false"/>
          <w:iCs w:val="false"/>
          <w:color w:val="1A1A1A"/>
          <w:sz w:val="22"/>
          <w:szCs w:val="22"/>
        </w:rPr>
        <w:t xml:space="preserve">• Generación Vectorial de Documentos PDF y Etiquetas Térmicas con Código QR: </w:t>
      </w:r>
      <w:r>
        <w:rPr>
          <w:rFonts w:ascii="Arial" w:cs="Arial" w:eastAsia="Arial" w:hAnsi="Arial"/>
          <w:b w:val="false"/>
          <w:bCs w:val="false"/>
          <w:i w:val="false"/>
          <w:iCs w:val="false"/>
          <w:color w:val="1A1A1A"/>
          <w:sz w:val="22"/>
          <w:szCs w:val="22"/>
        </w:rPr>
        <w:t xml:space="preserve">Mediante los paquetes pub.dev `pdf` (^3.10.8) y `printing` (^5.12.0), el sistema no solo diseña comprobantes digitales oficiales en formato A4 para los clientes, sino que genera programáticamente micro-etiquetas térmicas adhesivas en formatos estándar (50x30 mm y 58 mm) con códigos QR incrustados. Esto permite rotular físicamente tanto la laptop o CPU como cada cargador, cable o periférico recepcionado, erradicando al 100% las pérdidas o confusiones.</w:t>
      </w:r>
    </w:p>
    <w:p>
      <w:pPr>
        <w:spacing w:after="120" w:before="120" w:line="360"/>
        <w:jc w:val="both"/>
      </w:pPr>
      <w:r>
        <w:rPr>
          <w:rFonts w:ascii="Arial" w:cs="Arial" w:eastAsia="Arial" w:hAnsi="Arial"/>
          <w:b/>
          <w:bCs/>
          <w:i w:val="false"/>
          <w:iCs w:val="false"/>
          <w:color w:val="1A1A1A"/>
          <w:sz w:val="22"/>
          <w:szCs w:val="22"/>
        </w:rPr>
        <w:t xml:space="preserve">• Enlace Directo a WhatsApp y Telefonía con url_launcher: </w:t>
      </w:r>
      <w:r>
        <w:rPr>
          <w:rFonts w:ascii="Arial" w:cs="Arial" w:eastAsia="Arial" w:hAnsi="Arial"/>
          <w:b w:val="false"/>
          <w:bCs w:val="false"/>
          <w:i w:val="false"/>
          <w:iCs w:val="false"/>
          <w:color w:val="1A1A1A"/>
          <w:sz w:val="22"/>
          <w:szCs w:val="22"/>
        </w:rPr>
        <w:t xml:space="preserve">La integración con `url_launcher: ^6.3.0` permite disparar de manera nativa la apertura de conversaciones de WhatsApp mediante enlaces estructurados (`wa.me/51...`), enviando al cliente plantillas de texto predefinidas con el código de su orden y los datos de recojo con un solo toque.</w:t>
      </w:r>
    </w:p>
    <w:p>
      <w:pPr>
        <w:spacing w:after="120" w:before="120" w:line="360"/>
        <w:jc w:val="both"/>
      </w:pPr>
      <w:r>
        <w:rPr>
          <w:rFonts w:ascii="Arial" w:cs="Arial" w:eastAsia="Arial" w:hAnsi="Arial"/>
          <w:b/>
          <w:bCs/>
          <w:i w:val="false"/>
          <w:iCs w:val="false"/>
          <w:color w:val="1A1A1A"/>
          <w:sz w:val="22"/>
          <w:szCs w:val="22"/>
        </w:rPr>
        <w:t xml:space="preserve">• Infraestructura en la Nube con Supabase Cloud (PostgreSQL): </w:t>
      </w:r>
      <w:r>
        <w:rPr>
          <w:rFonts w:ascii="Arial" w:cs="Arial" w:eastAsia="Arial" w:hAnsi="Arial"/>
          <w:b w:val="false"/>
          <w:bCs w:val="false"/>
          <w:i w:val="false"/>
          <w:iCs w:val="false"/>
          <w:color w:val="1A1A1A"/>
          <w:sz w:val="22"/>
          <w:szCs w:val="22"/>
        </w:rPr>
        <w:t xml:space="preserve">Se dispone de un backend relacional escalable con autenticación JWT, Row Level Security (RLS) para aislamiento de información y triggers PL/pgSQL que recalculan en el acto los campos derivados (subtotal, adelanto y saldo pendiente), impidiendo inconsistencias de caja.</w:t>
      </w:r>
    </w:p>
    <w:p>
      <w:pPr>
        <w:spacing w:after="120" w:before="120" w:line="360"/>
        <w:jc w:val="center"/>
      </w:pPr>
      <w:r>
        <w:rPr>
          <w:rFonts w:ascii="Arial" w:cs="Arial" w:eastAsia="Arial" w:hAnsi="Arial"/>
          <w:b/>
          <w:bCs/>
          <w:i w:val="false"/>
          <w:iCs w:val="false"/>
          <w:color w:val="003366"/>
          <w:sz w:val="22"/>
          <w:szCs w:val="22"/>
        </w:rPr>
        <w:t xml:space="preserve">Tabla 3
</w:t>
      </w:r>
      <w:r>
        <w:rPr>
          <w:rFonts w:ascii="Arial" w:cs="Arial" w:eastAsia="Arial" w:hAnsi="Arial"/>
          <w:b w:val="false"/>
          <w:bCs w:val="false"/>
          <w:i/>
          <w:iCs/>
          <w:color w:val="555555"/>
          <w:sz w:val="22"/>
          <w:szCs w:val="22"/>
        </w:rPr>
        <w:t xml:space="preserve">Matriz comparativa técnica: Enfoque Multiplataforma Flutter vs. Stack Separado Tradicional</w:t>
      </w:r>
    </w:p>
    <w:tbl>
      <w:tblPr>
        <w:tblW w:type="pct" w:w="100%"/>
        <w:tblBorders>
          <w:top w:val="single" w:color="CCCCCC" w:sz="8"/>
          <w:left w:val="single" w:color="CCCCCC" w:sz="8"/>
          <w:bottom w:val="single" w:color="CCCCCC" w:sz="8"/>
          <w:right w:val="single" w:color="CCCCCC" w:sz="8"/>
          <w:insideH w:val="single" w:color="CCCCCC" w:sz="4"/>
          <w:insideV w:val="single" w:color="CCCCCC" w:sz="4"/>
        </w:tblBorders>
      </w:tblPr>
      <w:tblGrid>
        <w:gridCol w:w="100"/>
        <w:gridCol w:w="100"/>
        <w:gridCol w:w="100"/>
      </w:tblGrid>
      <w:tr>
        <w:trPr>
          <w:tblHeader/>
        </w:trPr>
        <w:tc>
          <w:tcPr>
            <w:tcW w:type="pct" w:w="22%"/>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Criterio de Evaluación</w:t>
            </w:r>
          </w:p>
        </w:tc>
        <w:tc>
          <w:tcPr>
            <w:tcW w:type="pct" w:w="39%"/>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Enfoque Anterior (Java Android + Angular Web)</w:t>
            </w:r>
          </w:p>
        </w:tc>
        <w:tc>
          <w:tcPr>
            <w:tcW w:type="pct" w:w="39%"/>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Propuesta Actual (Flutter Multiplataforma + Dart)</w:t>
            </w:r>
          </w:p>
        </w:tc>
      </w:tr>
      <w:tr>
        <w:tc>
          <w:tcPr>
            <w:tcW w:type="pct" w:w="22%"/>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Bases de Código</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2 bases de código independientes (Java y TypeScript)</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1 base de código unificada para Android, Web y Desktop</w:t>
            </w:r>
          </w:p>
        </w:tc>
      </w:tr>
      <w:tr>
        <w:tc>
          <w:tcPr>
            <w:tcW w:type="pct" w:w="22%"/>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Lenguaje de Programación</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Disperso (Java 21 para móvil, TypeScript para web)</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Unificado en Dart 3.5+ con tipado fuerte y null-safety</w:t>
            </w:r>
          </w:p>
        </w:tc>
      </w:tr>
      <w:tr>
        <w:tc>
          <w:tcPr>
            <w:tcW w:type="pct" w:w="22%"/>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Gestión de Estado</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Divergente (MVVM/LiveData en Java, Signals en Angular)</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Centralizada y reactiva con Flutter Riverpod v2.5.1</w:t>
            </w:r>
          </w:p>
        </w:tc>
      </w:tr>
      <w:tr>
        <w:tc>
          <w:tcPr>
            <w:tcW w:type="pct" w:w="22%"/>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Impresión Térmica &amp; QR</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Lógica nativa compleja en Android y dependiente de navegador en web</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Motor unificado con paquete pdf y printing para térmicas y A4</w:t>
            </w:r>
          </w:p>
        </w:tc>
      </w:tr>
      <w:tr>
        <w:tc>
          <w:tcPr>
            <w:tcW w:type="pct" w:w="22%"/>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Mantenimiento &amp; Cambios</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Alto costo y riesgo de desincronización entre plataformas</w:t>
            </w:r>
          </w:p>
        </w:tc>
        <w:tc>
          <w:tcPr>
            <w:tcW w:type="pct" w:w="39%"/>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Bajo costo: cualquier ajuste se refleja en móvil, web y escritorio</w:t>
            </w:r>
          </w:p>
        </w:tc>
      </w:tr>
      <w:tr>
        <w:tc>
          <w:tcPr>
            <w:tcW w:type="pct" w:w="22%"/>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Desempeño de Renderizado</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Nativo en móvil y DOM tradicional en navegador</w:t>
            </w:r>
          </w:p>
        </w:tc>
        <w:tc>
          <w:tcPr>
            <w:tcW w:type="pct" w:w="39%"/>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Compilación AOT nativa de 60 fps con motor gráfico de alta gama</w:t>
            </w:r>
          </w:p>
        </w:tc>
      </w:tr>
    </w:tbl>
    <w:p>
      <w:pPr>
        <w:spacing w:before="240"/>
      </w:pPr>
    </w:p>
    <w:p>
      <w:pPr>
        <w:pStyle w:val="Heading3"/>
        <w:spacing w:after="100" w:before="240" w:line="360"/>
      </w:pPr>
      <w:r>
        <w:rPr>
          <w:rFonts w:ascii="Arial" w:cs="Arial" w:eastAsia="Arial" w:hAnsi="Arial"/>
          <w:b/>
          <w:bCs/>
          <w:color w:val="1A1A1A"/>
          <w:sz w:val="22"/>
          <w:szCs w:val="22"/>
        </w:rPr>
        <w:t xml:space="preserve">2.4.2 Justificación Económica</w:t>
      </w:r>
    </w:p>
    <w:p>
      <w:pPr>
        <w:spacing w:after="120" w:before="120" w:line="360"/>
        <w:jc w:val="both"/>
      </w:pPr>
      <w:r>
        <w:rPr>
          <w:rFonts w:ascii="Arial" w:cs="Arial" w:eastAsia="Arial" w:hAnsi="Arial"/>
          <w:b w:val="false"/>
          <w:bCs w:val="false"/>
          <w:i w:val="false"/>
          <w:iCs w:val="false"/>
          <w:color w:val="1A1A1A"/>
          <w:sz w:val="22"/>
          <w:szCs w:val="22"/>
        </w:rPr>
        <w:t xml:space="preserve">La implementación de TecrobSys genera un impacto económico altamente favorable al atacar directamente las fugas de capital y los gastos operativos superfluos que merman las utilidades de la empresa:</w:t>
      </w:r>
    </w:p>
    <w:p>
      <w:pPr>
        <w:spacing w:after="120" w:before="120" w:line="360"/>
        <w:jc w:val="both"/>
      </w:pPr>
      <w:r>
        <w:rPr>
          <w:rFonts w:ascii="Arial" w:cs="Arial" w:eastAsia="Arial" w:hAnsi="Arial"/>
          <w:b/>
          <w:bCs/>
          <w:i w:val="false"/>
          <w:iCs w:val="false"/>
          <w:color w:val="1A1A1A"/>
          <w:sz w:val="22"/>
          <w:szCs w:val="22"/>
        </w:rPr>
        <w:t xml:space="preserve">• Erradicación del Gasto en Papelería Físico: </w:t>
      </w:r>
      <w:r>
        <w:rPr>
          <w:rFonts w:ascii="Arial" w:cs="Arial" w:eastAsia="Arial" w:hAnsi="Arial"/>
          <w:b w:val="false"/>
          <w:bCs w:val="false"/>
          <w:i w:val="false"/>
          <w:iCs w:val="false"/>
          <w:color w:val="1A1A1A"/>
          <w:sz w:val="22"/>
          <w:szCs w:val="22"/>
        </w:rPr>
        <w:t xml:space="preserve">La sustitución de talonarios autocopiativos de tres hojas, recibos impresos y cuadernos de cargo representa un ahorro directo estimado en más de S/ 1,200 anuales en insumos de papel y fotocopiado.
</w:t>
      </w:r>
      <w:r>
        <w:rPr>
          <w:rFonts w:ascii="Arial" w:cs="Arial" w:eastAsia="Arial" w:hAnsi="Arial"/>
          <w:b/>
          <w:bCs/>
          <w:i w:val="false"/>
          <w:iCs w:val="false"/>
          <w:color w:val="1A1A1A"/>
          <w:sz w:val="22"/>
          <w:szCs w:val="22"/>
        </w:rPr>
        <w:t xml:space="preserve">• Supresión de Fugas de Dinero por Saldos Pendientes: </w:t>
      </w:r>
      <w:r>
        <w:rPr>
          <w:rFonts w:ascii="Arial" w:cs="Arial" w:eastAsia="Arial" w:hAnsi="Arial"/>
          <w:b w:val="false"/>
          <w:bCs w:val="false"/>
          <w:i w:val="false"/>
          <w:iCs w:val="false"/>
          <w:color w:val="1A1A1A"/>
          <w:sz w:val="22"/>
          <w:szCs w:val="22"/>
        </w:rPr>
        <w:t xml:space="preserve">El sistema impone un candado lógico en el flujo de estados: ninguna orden en estado 'Listo' puede ser marcada como 'Entregado' a menos que el campo 'saldo_pendiente' sea exactamente cero o se registre la transacción de pago total correspondiente. Esto elimina cobros omitidos que generaban pérdidas mensuales de hasta S/ 450.
</w:t>
      </w:r>
      <w:r>
        <w:rPr>
          <w:rFonts w:ascii="Arial" w:cs="Arial" w:eastAsia="Arial" w:hAnsi="Arial"/>
          <w:b/>
          <w:bCs/>
          <w:i w:val="false"/>
          <w:iCs w:val="false"/>
          <w:color w:val="1A1A1A"/>
          <w:sz w:val="22"/>
          <w:szCs w:val="22"/>
        </w:rPr>
        <w:t xml:space="preserve">• Ahorro en Tiempos de Mano de Obra: </w:t>
      </w:r>
      <w:r>
        <w:rPr>
          <w:rFonts w:ascii="Arial" w:cs="Arial" w:eastAsia="Arial" w:hAnsi="Arial"/>
          <w:b w:val="false"/>
          <w:bCs w:val="false"/>
          <w:i w:val="false"/>
          <w:iCs w:val="false"/>
          <w:color w:val="1A1A1A"/>
          <w:sz w:val="22"/>
          <w:szCs w:val="22"/>
        </w:rPr>
        <w:t xml:space="preserve">La reducción del tiempo de recepción de 14.5 a 3.2 minutos por cliente permite al personal atender un 40% más de recepciones sin requerir contratación de auxiliares adicionales.
</w:t>
      </w:r>
      <w:r>
        <w:rPr>
          <w:rFonts w:ascii="Arial" w:cs="Arial" w:eastAsia="Arial" w:hAnsi="Arial"/>
          <w:b/>
          <w:bCs/>
          <w:i w:val="false"/>
          <w:iCs w:val="false"/>
          <w:color w:val="1A1A1A"/>
          <w:sz w:val="22"/>
          <w:szCs w:val="22"/>
        </w:rPr>
        <w:t xml:space="preserve">• Disminución Drástica en Costos de Desarrollo: </w:t>
      </w:r>
      <w:r>
        <w:rPr>
          <w:rFonts w:ascii="Arial" w:cs="Arial" w:eastAsia="Arial" w:hAnsi="Arial"/>
          <w:b w:val="false"/>
          <w:bCs w:val="false"/>
          <w:i w:val="false"/>
          <w:iCs w:val="false"/>
          <w:color w:val="1A1A1A"/>
          <w:sz w:val="22"/>
          <w:szCs w:val="22"/>
        </w:rPr>
        <w:t xml:space="preserve">Al unificar el desarrollo en Flutter, la inversión en horas-hombre de desarrollo y pruebas se reduce en un 40% en comparación con mantener proyectos separados en Android nativo y Angular.</w:t>
      </w:r>
    </w:p>
    <w:p>
      <w:pPr>
        <w:pStyle w:val="Heading3"/>
        <w:spacing w:after="100" w:before="240" w:line="360"/>
      </w:pPr>
      <w:r>
        <w:rPr>
          <w:rFonts w:ascii="Arial" w:cs="Arial" w:eastAsia="Arial" w:hAnsi="Arial"/>
          <w:b/>
          <w:bCs/>
          <w:color w:val="1A1A1A"/>
          <w:sz w:val="22"/>
          <w:szCs w:val="22"/>
        </w:rPr>
        <w:t xml:space="preserve">2.4.3 Justificación Operativa y Social</w:t>
      </w:r>
    </w:p>
    <w:p>
      <w:pPr>
        <w:spacing w:after="120" w:before="120" w:line="360"/>
        <w:jc w:val="both"/>
      </w:pPr>
      <w:r>
        <w:rPr>
          <w:rFonts w:ascii="Arial" w:cs="Arial" w:eastAsia="Arial" w:hAnsi="Arial"/>
          <w:b w:val="false"/>
          <w:bCs w:val="false"/>
          <w:i w:val="false"/>
          <w:iCs w:val="false"/>
          <w:color w:val="1A1A1A"/>
          <w:sz w:val="22"/>
          <w:szCs w:val="22"/>
        </w:rPr>
        <w:t xml:space="preserve">A nivel operativo, TecrobSys transforma por completo el flujo de trabajo en el taller de Multiservicios Tecrob Sys E.I.R.L. La rotulación térmica inmediata con códigos QR permite que cualquier técnico, con solo apuntar la cámara o lector, identifique de quién es una laptop, qué cargador le pertenece, cuál es la contraseña de inicio de sesión y qué pruebas de diagnóstico han sido ejecutadas. Se elimina la desorganización física y la incertidumbre.</w:t>
      </w:r>
    </w:p>
    <w:p>
      <w:pPr>
        <w:spacing w:after="120" w:before="120" w:line="360"/>
        <w:jc w:val="both"/>
      </w:pPr>
      <w:r>
        <w:rPr>
          <w:rFonts w:ascii="Arial" w:cs="Arial" w:eastAsia="Arial" w:hAnsi="Arial"/>
          <w:b w:val="false"/>
          <w:bCs w:val="false"/>
          <w:i w:val="false"/>
          <w:iCs w:val="false"/>
          <w:color w:val="1A1A1A"/>
          <w:sz w:val="22"/>
          <w:szCs w:val="22"/>
        </w:rPr>
        <w:t xml:space="preserve">A nivel social y de servicio al cliente, se restituye la confianza y tranquilidad de los usuarios. Recibir en su propio WhatsApp un comprobante digital formal en formato PDF con la fotografía del equipo, el inventario exhaustivo de accesorios entregados y las observaciones físicas iniciales otorga un respaldo legal mutuo y proyecta una imagen de máxima seriedad y modernidad tecnológica.</w:t>
      </w:r>
    </w:p>
    <w:p>
      <w:pPr>
        <w:spacing w:before="200"/>
      </w:pPr>
    </w:p>
    <w:p>
      <w:pPr>
        <w:pStyle w:val="Heading2"/>
        <w:spacing w:after="150" w:before="300" w:line="360"/>
      </w:pPr>
      <w:r>
        <w:rPr>
          <w:rFonts w:ascii="Arial" w:cs="Arial" w:eastAsia="Arial" w:hAnsi="Arial"/>
          <w:b/>
          <w:bCs/>
          <w:color w:val="0056B3"/>
          <w:sz w:val="24"/>
          <w:szCs w:val="24"/>
        </w:rPr>
        <w:t xml:space="preserve">2.5 Marco Teórico y Conceptual</w:t>
      </w:r>
    </w:p>
    <w:p>
      <w:pPr>
        <w:pStyle w:val="Heading3"/>
        <w:spacing w:after="100" w:before="240" w:line="360"/>
      </w:pPr>
      <w:r>
        <w:rPr>
          <w:rFonts w:ascii="Arial" w:cs="Arial" w:eastAsia="Arial" w:hAnsi="Arial"/>
          <w:b/>
          <w:bCs/>
          <w:color w:val="1A1A1A"/>
          <w:sz w:val="22"/>
          <w:szCs w:val="22"/>
        </w:rPr>
        <w:t xml:space="preserve">2.5.1 Marco Teórico</w:t>
      </w:r>
    </w:p>
    <w:p>
      <w:pPr>
        <w:spacing w:after="120" w:before="120" w:line="360"/>
        <w:jc w:val="both"/>
      </w:pPr>
      <w:r>
        <w:rPr>
          <w:rFonts w:ascii="Arial" w:cs="Arial" w:eastAsia="Arial" w:hAnsi="Arial"/>
          <w:b/>
          <w:bCs/>
          <w:i w:val="false"/>
          <w:iCs w:val="false"/>
          <w:color w:val="1A1A1A"/>
          <w:sz w:val="22"/>
          <w:szCs w:val="22"/>
        </w:rPr>
        <w:t xml:space="preserve">1. Sistema de Gestión de Órdenes de Servicio Técnico (OST): </w:t>
      </w:r>
      <w:r>
        <w:rPr>
          <w:rFonts w:ascii="Arial" w:cs="Arial" w:eastAsia="Arial" w:hAnsi="Arial"/>
          <w:b w:val="false"/>
          <w:bCs w:val="false"/>
          <w:i w:val="false"/>
          <w:iCs w:val="false"/>
          <w:color w:val="1A1A1A"/>
          <w:sz w:val="22"/>
          <w:szCs w:val="22"/>
        </w:rPr>
        <w:t xml:space="preserve">Un sistema de órdenes de servicio técnico es una solución de software orientada a controlar, documentar y coordinar todas las fases que intervienen en la recepción, diagnóstico, reparación, verificación de calidad y liquidación de equipos y maquinarias. Su objetivo principal es asegurar la trazabilidad continua de la mano de obra, los repuestos utilizados y las condiciones contractuales pactadas con el cliente.</w:t>
      </w:r>
    </w:p>
    <w:p>
      <w:pPr>
        <w:spacing w:after="120" w:before="120" w:line="360"/>
        <w:jc w:val="both"/>
      </w:pPr>
      <w:r>
        <w:rPr>
          <w:rFonts w:ascii="Arial" w:cs="Arial" w:eastAsia="Arial" w:hAnsi="Arial"/>
          <w:b/>
          <w:bCs/>
          <w:i w:val="false"/>
          <w:iCs w:val="false"/>
          <w:color w:val="1A1A1A"/>
          <w:sz w:val="22"/>
          <w:szCs w:val="22"/>
        </w:rPr>
        <w:t xml:space="preserve">2. Arquitectura de Software Cliente-Servidor Multiplataforma Reactiva: </w:t>
      </w:r>
      <w:r>
        <w:rPr>
          <w:rFonts w:ascii="Arial" w:cs="Arial" w:eastAsia="Arial" w:hAnsi="Arial"/>
          <w:b w:val="false"/>
          <w:bCs w:val="false"/>
          <w:i w:val="false"/>
          <w:iCs w:val="false"/>
          <w:color w:val="1A1A1A"/>
          <w:sz w:val="22"/>
          <w:szCs w:val="22"/>
        </w:rPr>
        <w:t xml:space="preserve">TecrobSys adopta una arquitectura desacoplada y basada en servicios cloud (Backend as a Service). El frontend cliente está construido íntegramente en Flutter, mientras que la persistencia y la lógica relacional residen en Supabase (PostgreSQL). La interacción entre ambos extremos se efectúa mediante peticiones asíncronas HTTPS/REST y conexiones WebSocket para eventos en tiempo real.</w:t>
      </w:r>
    </w:p>
    <w:p>
      <w:pPr>
        <w:spacing w:after="120" w:before="120" w:line="360"/>
        <w:jc w:val="center"/>
      </w:pPr>
      <w:r>
        <w:rPr>
          <w:rFonts w:ascii="Arial" w:cs="Arial" w:eastAsia="Arial" w:hAnsi="Arial"/>
          <w:b/>
          <w:bCs/>
          <w:i w:val="false"/>
          <w:iCs w:val="false"/>
          <w:color w:val="003366"/>
          <w:sz w:val="22"/>
          <w:szCs w:val="22"/>
        </w:rPr>
        <w:t xml:space="preserve">Figura 9
</w:t>
      </w:r>
      <w:r>
        <w:rPr>
          <w:rFonts w:ascii="Arial" w:cs="Arial" w:eastAsia="Arial" w:hAnsi="Arial"/>
          <w:b w:val="false"/>
          <w:bCs w:val="false"/>
          <w:i/>
          <w:iCs/>
          <w:color w:val="555555"/>
          <w:sz w:val="22"/>
          <w:szCs w:val="22"/>
        </w:rPr>
        <w:t xml:space="preserve">Arquitectura integral del sistema TecrobSys (Flutter Multiplataforma - Supabase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EBF3FB" w:val="clear"/>
            <w:tcMar>
              <w:top w:type="dxa" w:w="160"/>
              <w:left w:type="dxa" w:w="240"/>
              <w:bottom w:type="dxa" w:w="160"/>
              <w:right w:type="dxa" w:w="200"/>
            </w:tcMar>
          </w:tcPr>
          <w:p>
            <w:pPr>
              <w:spacing w:after="60" w:before="60" w:line="320"/>
            </w:pPr>
            <w:r>
              <w:rPr>
                <w:rFonts w:ascii="Arial" w:cs="Arial" w:eastAsia="Arial" w:hAnsi="Arial"/>
                <w:b/>
                <w:bCs/>
                <w:i w:val="false"/>
                <w:iCs w:val="false"/>
                <w:color w:val="003366"/>
                <w:sz w:val="21"/>
                <w:szCs w:val="21"/>
              </w:rPr>
              <w:t xml:space="preserve">Diagrama Arquitectural: </w:t>
            </w:r>
            <w:r>
              <w:rPr>
                <w:rFonts w:ascii="Arial" w:cs="Arial" w:eastAsia="Arial" w:hAnsi="Arial"/>
                <w:b w:val="false"/>
                <w:bCs w:val="false"/>
                <w:i/>
                <w:iCs/>
                <w:color w:val="1A1A1A"/>
                <w:sz w:val="21"/>
                <w:szCs w:val="21"/>
              </w:rPr>
              <w:t xml:space="preserve">Capas de la Arquitectura: (1) Capa de Presentación (Flutter UI: Mobile, Web, Desktop + Riverpod Providers); (2) Capa de Dominio y Datos (Modelos y Repositorios desacoplados en Dart); (3) Capa de Servicios Core (ApisPeru DNI REST, PDF Invoice Service, QR Sticker Label Service, WhatsApp Launcher); (4) Capa Backend en la Nube (Supabase PostgreSQL, Auth JWT, Row Level Security y Triggers PL/pgSQL).</w:t>
            </w:r>
          </w:p>
        </w:tc>
      </w:tr>
    </w:tbl>
    <w:p>
      <w:pPr>
        <w:spacing w:after="120" w:before="120" w:line="360"/>
        <w:jc w:val="both"/>
      </w:pPr>
      <w:r>
        <w:rPr>
          <w:rFonts w:ascii="Arial" w:cs="Arial" w:eastAsia="Arial" w:hAnsi="Arial"/>
          <w:b/>
          <w:bCs/>
          <w:i w:val="false"/>
          <w:iCs w:val="false"/>
          <w:color w:val="1A1A1A"/>
          <w:sz w:val="22"/>
          <w:szCs w:val="22"/>
        </w:rPr>
        <w:t xml:space="preserve">3. Framework Flutter y Lenguaje de Programación Dart (Google): </w:t>
      </w:r>
      <w:r>
        <w:rPr>
          <w:rFonts w:ascii="Arial" w:cs="Arial" w:eastAsia="Arial" w:hAnsi="Arial"/>
          <w:b w:val="false"/>
          <w:bCs w:val="false"/>
          <w:i w:val="false"/>
          <w:iCs w:val="false"/>
          <w:color w:val="1A1A1A"/>
          <w:sz w:val="22"/>
          <w:szCs w:val="22"/>
        </w:rPr>
        <w:t xml:space="preserve">Flutter es un kit de desarrollo de software (SDK) de código abierto creado por Google. Se basa en el paradigma declarativo, donde la interfaz de usuario se define como una función pura del estado de la aplicación (UI = f(state)). Dart proporciona tipado estático seguro, recolección de basura de alta eficiencia y la posibilidad de compilación Ahead-Of-Time (AOT) para producción y Just-In-Time (JIT) con Hot Reload durante el desarrollo.</w:t>
      </w:r>
    </w:p>
    <w:p>
      <w:pPr>
        <w:spacing w:after="120" w:before="120" w:line="360"/>
        <w:jc w:val="both"/>
      </w:pPr>
      <w:r>
        <w:rPr>
          <w:rFonts w:ascii="Arial" w:cs="Arial" w:eastAsia="Arial" w:hAnsi="Arial"/>
          <w:b/>
          <w:bCs/>
          <w:i w:val="false"/>
          <w:iCs w:val="false"/>
          <w:color w:val="1A1A1A"/>
          <w:sz w:val="22"/>
          <w:szCs w:val="22"/>
        </w:rPr>
        <w:t xml:space="preserve">4. Patrón de Gestión de Estado Flutter Riverpod (v2.5.1): </w:t>
      </w:r>
      <w:r>
        <w:rPr>
          <w:rFonts w:ascii="Arial" w:cs="Arial" w:eastAsia="Arial" w:hAnsi="Arial"/>
          <w:b w:val="false"/>
          <w:bCs w:val="false"/>
          <w:i w:val="false"/>
          <w:iCs w:val="false"/>
          <w:color w:val="1A1A1A"/>
          <w:sz w:val="22"/>
          <w:szCs w:val="22"/>
        </w:rPr>
        <w:t xml:space="preserve">Riverpod representa la evolución más sólida y robusta sobre el patrón Provider clásico. A diferencia de este último, Riverpod no depende del árbol de widgets (`BuildContext`) para almacenar ni acceder al estado, lo que previene excepciones en tiempo de ejecución. Permite crear `StateNotifierProvider` y `FutureProvider` globales, inmutables y fácilmente testeables, facilitando la propagación automática de cambios en la lista de órdenes, el cálculo de cajas y los filtros de búsqueda.</w:t>
      </w:r>
    </w:p>
    <w:p>
      <w:pPr>
        <w:spacing w:after="120" w:before="120" w:line="360"/>
        <w:jc w:val="both"/>
      </w:pPr>
      <w:r>
        <w:rPr>
          <w:rFonts w:ascii="Arial" w:cs="Arial" w:eastAsia="Arial" w:hAnsi="Arial"/>
          <w:b/>
          <w:bCs/>
          <w:i w:val="false"/>
          <w:iCs w:val="false"/>
          <w:color w:val="1A1A1A"/>
          <w:sz w:val="22"/>
          <w:szCs w:val="22"/>
        </w:rPr>
        <w:t xml:space="preserve">5. Backend as a Service (BaaS) con Supabase Cloud y Motor PostgreSQL: </w:t>
      </w:r>
      <w:r>
        <w:rPr>
          <w:rFonts w:ascii="Arial" w:cs="Arial" w:eastAsia="Arial" w:hAnsi="Arial"/>
          <w:b w:val="false"/>
          <w:bCs w:val="false"/>
          <w:i w:val="false"/>
          <w:iCs w:val="false"/>
          <w:color w:val="1A1A1A"/>
          <w:sz w:val="22"/>
          <w:szCs w:val="22"/>
        </w:rPr>
        <w:t xml:space="preserve">Supabase provee un conjunto completo de herramientas backend de nivel corporativo basadas en el gestor de bases de datos relacional PostgreSQL. Entre sus componentes clave se encuentran:
</w:t>
      </w:r>
      <w:r>
        <w:rPr>
          <w:rFonts w:ascii="Arial" w:cs="Arial" w:eastAsia="Arial" w:hAnsi="Arial"/>
          <w:b/>
          <w:bCs/>
          <w:i w:val="false"/>
          <w:iCs w:val="false"/>
          <w:color w:val="1A1A1A"/>
          <w:sz w:val="22"/>
          <w:szCs w:val="22"/>
        </w:rPr>
        <w:t xml:space="preserve">• Autenticación JWT y Roles: </w:t>
      </w:r>
      <w:r>
        <w:rPr>
          <w:rFonts w:ascii="Arial" w:cs="Arial" w:eastAsia="Arial" w:hAnsi="Arial"/>
          <w:b w:val="false"/>
          <w:bCs w:val="false"/>
          <w:i w:val="false"/>
          <w:iCs w:val="false"/>
          <w:color w:val="1A1A1A"/>
          <w:sz w:val="22"/>
          <w:szCs w:val="22"/>
        </w:rPr>
        <w:t xml:space="preserve">Gestión segura de credenciales con emisión de tokens de corta y larga duración, distinguiendo perfiles de 'Administrador' y 'Técnico'.
</w:t>
      </w:r>
      <w:r>
        <w:rPr>
          <w:rFonts w:ascii="Arial" w:cs="Arial" w:eastAsia="Arial" w:hAnsi="Arial"/>
          <w:b/>
          <w:bCs/>
          <w:i w:val="false"/>
          <w:iCs w:val="false"/>
          <w:color w:val="1A1A1A"/>
          <w:sz w:val="22"/>
          <w:szCs w:val="22"/>
        </w:rPr>
        <w:t xml:space="preserve">• Row Level Security (RLS): </w:t>
      </w:r>
      <w:r>
        <w:rPr>
          <w:rFonts w:ascii="Arial" w:cs="Arial" w:eastAsia="Arial" w:hAnsi="Arial"/>
          <w:b w:val="false"/>
          <w:bCs w:val="false"/>
          <w:i w:val="false"/>
          <w:iCs w:val="false"/>
          <w:color w:val="1A1A1A"/>
          <w:sz w:val="22"/>
          <w:szCs w:val="22"/>
        </w:rPr>
        <w:t xml:space="preserve">Mecanismo que aplica políticas de seguridad directamente en las consultas SQL a nivel de base de datos, asegurando que los usuarios solo puedan acceder a los registros que tengan autorizados.
</w:t>
      </w:r>
      <w:r>
        <w:rPr>
          <w:rFonts w:ascii="Arial" w:cs="Arial" w:eastAsia="Arial" w:hAnsi="Arial"/>
          <w:b/>
          <w:bCs/>
          <w:i w:val="false"/>
          <w:iCs w:val="false"/>
          <w:color w:val="1A1A1A"/>
          <w:sz w:val="22"/>
          <w:szCs w:val="22"/>
        </w:rPr>
        <w:t xml:space="preserve">• Disparadores (Triggers) y Funciones PL/pgSQL: </w:t>
      </w:r>
      <w:r>
        <w:rPr>
          <w:rFonts w:ascii="Arial" w:cs="Arial" w:eastAsia="Arial" w:hAnsi="Arial"/>
          <w:b w:val="false"/>
          <w:bCs w:val="false"/>
          <w:i w:val="false"/>
          <w:iCs w:val="false"/>
          <w:color w:val="1A1A1A"/>
          <w:sz w:val="22"/>
          <w:szCs w:val="22"/>
        </w:rPr>
        <w:t xml:space="preserve">Lógica de negocio ejecutada directamente en la base de datos para recalcular atómicamente subtotales, anticipos y saldos pendientes en la tabla `orden`, así como para registrar en la tabla `historial_estado` cada transición de estado de manera inmutable.</w:t>
      </w:r>
    </w:p>
    <w:p>
      <w:pPr>
        <w:spacing w:after="120" w:before="120" w:line="360"/>
        <w:jc w:val="both"/>
      </w:pPr>
      <w:r>
        <w:rPr>
          <w:rFonts w:ascii="Arial" w:cs="Arial" w:eastAsia="Arial" w:hAnsi="Arial"/>
          <w:b/>
          <w:bCs/>
          <w:i w:val="false"/>
          <w:iCs w:val="false"/>
          <w:color w:val="1A1A1A"/>
          <w:sz w:val="22"/>
          <w:szCs w:val="22"/>
        </w:rPr>
        <w:t xml:space="preserve">6. Servicios Periféricos y Librerías de Integración: </w:t>
      </w:r>
      <w:r>
        <w:rPr>
          <w:rFonts w:ascii="Arial" w:cs="Arial" w:eastAsia="Arial" w:hAnsi="Arial"/>
          <w:b w:val="false"/>
          <w:bCs w:val="false"/>
          <w:i w:val="false"/>
          <w:iCs w:val="false"/>
          <w:color w:val="1A1A1A"/>
          <w:sz w:val="22"/>
          <w:szCs w:val="22"/>
        </w:rPr>
        <w:t xml:space="preserve">• Paquetes `pdf` y `printing`: Permiten la maquetación vectorial programática de documentos A4 y formatos de impresión térmica para rotuladoras POS (ESC/POS y controladores Bluetooth/USB), integrando la generación dinámica de códigos QR sin conexión externa.
</w:t>
      </w:r>
      <w:r>
        <w:rPr>
          <w:rFonts w:ascii="Arial" w:cs="Arial" w:eastAsia="Arial" w:hAnsi="Arial"/>
          <w:b w:val="false"/>
          <w:bCs w:val="false"/>
          <w:i w:val="false"/>
          <w:iCs w:val="false"/>
          <w:color w:val="1A1A1A"/>
          <w:sz w:val="22"/>
          <w:szCs w:val="22"/>
        </w:rPr>
        <w:t xml:space="preserve">• API REST ApisPeru: Servicio web para la consulta y validación de documentos oficiales peruanos (DNI y RUC), que extrae de forma instantánea nombres y apellidos oficiales.
</w:t>
      </w:r>
      <w:r>
        <w:rPr>
          <w:rFonts w:ascii="Arial" w:cs="Arial" w:eastAsia="Arial" w:hAnsi="Arial"/>
          <w:b w:val="false"/>
          <w:bCs w:val="false"/>
          <w:i w:val="false"/>
          <w:iCs w:val="false"/>
          <w:color w:val="1A1A1A"/>
          <w:sz w:val="22"/>
          <w:szCs w:val="22"/>
        </w:rPr>
        <w:t xml:space="preserve">• Paquete `url_launcher`: Controlador del sistema operativo que permite la apertura de protocolos externos (URIs del esquema `https://wa.me/` y `tel:`), habilitando la comunicación instantánea con el cliente desde la app.</w:t>
      </w:r>
    </w:p>
    <w:p>
      <w:pPr>
        <w:spacing w:before="200"/>
      </w:pPr>
    </w:p>
    <w:p>
      <w:pPr>
        <w:pStyle w:val="Heading3"/>
        <w:spacing w:after="100" w:before="240" w:line="360"/>
      </w:pPr>
      <w:r>
        <w:rPr>
          <w:rFonts w:ascii="Arial" w:cs="Arial" w:eastAsia="Arial" w:hAnsi="Arial"/>
          <w:b/>
          <w:bCs/>
          <w:color w:val="1A1A1A"/>
          <w:sz w:val="22"/>
          <w:szCs w:val="22"/>
        </w:rPr>
        <w:t xml:space="preserve">2.5.2 Conceptos y Tecnologías Utilizadas</w:t>
      </w:r>
    </w:p>
    <w:p>
      <w:pPr>
        <w:spacing w:after="120" w:before="120" w:line="360"/>
        <w:jc w:val="both"/>
      </w:pPr>
      <w:r>
        <w:rPr>
          <w:rFonts w:ascii="Arial" w:cs="Arial" w:eastAsia="Arial" w:hAnsi="Arial"/>
          <w:b/>
          <w:bCs/>
          <w:i w:val="false"/>
          <w:iCs w:val="false"/>
          <w:color w:val="1A1A1A"/>
          <w:sz w:val="22"/>
          <w:szCs w:val="22"/>
        </w:rPr>
        <w:t xml:space="preserve">• Orden de Servicio Técnico (OST): </w:t>
      </w:r>
      <w:r>
        <w:rPr>
          <w:rFonts w:ascii="Arial" w:cs="Arial" w:eastAsia="Arial" w:hAnsi="Arial"/>
          <w:b w:val="false"/>
          <w:bCs w:val="false"/>
          <w:i w:val="false"/>
          <w:iCs w:val="false"/>
          <w:color w:val="1A1A1A"/>
          <w:sz w:val="22"/>
          <w:szCs w:val="22"/>
        </w:rPr>
        <w:t xml:space="preserve">Documento y registro informático único identificado por un código correlativo alfanumérico (ejemplo: ORD-0012), que almacena de forma estructurada los datos del cliente, características del equipo, desperfectos, contraseña, accesorios entregados, servicios prestados, abonos monetarios y técnico asignado.</w:t>
      </w:r>
    </w:p>
    <w:p>
      <w:pPr>
        <w:spacing w:after="120" w:before="120" w:line="360"/>
        <w:jc w:val="both"/>
      </w:pPr>
      <w:r>
        <w:rPr>
          <w:rFonts w:ascii="Arial" w:cs="Arial" w:eastAsia="Arial" w:hAnsi="Arial"/>
          <w:b/>
          <w:bCs/>
          <w:i w:val="false"/>
          <w:iCs w:val="false"/>
          <w:color w:val="1A1A1A"/>
          <w:sz w:val="22"/>
          <w:szCs w:val="22"/>
        </w:rPr>
        <w:t xml:space="preserve">• Máquina de Estados del Ciclo de Reparación: </w:t>
      </w:r>
      <w:r>
        <w:rPr>
          <w:rFonts w:ascii="Arial" w:cs="Arial" w:eastAsia="Arial" w:hAnsi="Arial"/>
          <w:b w:val="false"/>
          <w:bCs w:val="false"/>
          <w:i w:val="false"/>
          <w:iCs w:val="false"/>
          <w:color w:val="1A1A1A"/>
          <w:sz w:val="22"/>
          <w:szCs w:val="22"/>
        </w:rPr>
        <w:t xml:space="preserve">Secuencia obligatoria de fases operativas que transita cada equipo recepcionado:
</w:t>
      </w:r>
      <w:r>
        <w:rPr>
          <w:rFonts w:ascii="Arial" w:cs="Arial" w:eastAsia="Arial" w:hAnsi="Arial"/>
          <w:b/>
          <w:bCs/>
          <w:i w:val="false"/>
          <w:iCs w:val="false"/>
          <w:color w:val="1A1A1A"/>
          <w:sz w:val="22"/>
          <w:szCs w:val="22"/>
        </w:rPr>
        <w:t xml:space="preserve">   1. Pendiente: </w:t>
      </w:r>
      <w:r>
        <w:rPr>
          <w:rFonts w:ascii="Arial" w:cs="Arial" w:eastAsia="Arial" w:hAnsi="Arial"/>
          <w:b w:val="false"/>
          <w:bCs w:val="false"/>
          <w:i w:val="false"/>
          <w:iCs w:val="false"/>
          <w:color w:val="1A1A1A"/>
          <w:sz w:val="22"/>
          <w:szCs w:val="22"/>
        </w:rPr>
        <w:t xml:space="preserve">Equipo recepcionado en almacén en espera de asignación de mesa de trabajo.
</w:t>
      </w:r>
      <w:r>
        <w:rPr>
          <w:rFonts w:ascii="Arial" w:cs="Arial" w:eastAsia="Arial" w:hAnsi="Arial"/>
          <w:b/>
          <w:bCs/>
          <w:i w:val="false"/>
          <w:iCs w:val="false"/>
          <w:color w:val="1A1A1A"/>
          <w:sz w:val="22"/>
          <w:szCs w:val="22"/>
        </w:rPr>
        <w:t xml:space="preserve">   2. Diagnóstico: </w:t>
      </w:r>
      <w:r>
        <w:rPr>
          <w:rFonts w:ascii="Arial" w:cs="Arial" w:eastAsia="Arial" w:hAnsi="Arial"/>
          <w:b w:val="false"/>
          <w:bCs w:val="false"/>
          <w:i w:val="false"/>
          <w:iCs w:val="false"/>
          <w:color w:val="1A1A1A"/>
          <w:sz w:val="22"/>
          <w:szCs w:val="22"/>
        </w:rPr>
        <w:t xml:space="preserve">Evaluación física y electrónica por el técnico para determinar la causa raíz del fallo y fijar el presupuesto.
</w:t>
      </w:r>
      <w:r>
        <w:rPr>
          <w:rFonts w:ascii="Arial" w:cs="Arial" w:eastAsia="Arial" w:hAnsi="Arial"/>
          <w:b/>
          <w:bCs/>
          <w:i w:val="false"/>
          <w:iCs w:val="false"/>
          <w:color w:val="1A1A1A"/>
          <w:sz w:val="22"/>
          <w:szCs w:val="22"/>
        </w:rPr>
        <w:t xml:space="preserve">   3. En progreso: </w:t>
      </w:r>
      <w:r>
        <w:rPr>
          <w:rFonts w:ascii="Arial" w:cs="Arial" w:eastAsia="Arial" w:hAnsi="Arial"/>
          <w:b w:val="false"/>
          <w:bCs w:val="false"/>
          <w:i w:val="false"/>
          <w:iCs w:val="false"/>
          <w:color w:val="1A1A1A"/>
          <w:sz w:val="22"/>
          <w:szCs w:val="22"/>
        </w:rPr>
        <w:t xml:space="preserve">Trabajo de mantenimiento o reparación de hardware/software en ejecución activa tras aceptación del cliente.
</w:t>
      </w:r>
      <w:r>
        <w:rPr>
          <w:rFonts w:ascii="Arial" w:cs="Arial" w:eastAsia="Arial" w:hAnsi="Arial"/>
          <w:b/>
          <w:bCs/>
          <w:i w:val="false"/>
          <w:iCs w:val="false"/>
          <w:color w:val="1A1A1A"/>
          <w:sz w:val="22"/>
          <w:szCs w:val="22"/>
        </w:rPr>
        <w:t xml:space="preserve">   4. Listo: </w:t>
      </w:r>
      <w:r>
        <w:rPr>
          <w:rFonts w:ascii="Arial" w:cs="Arial" w:eastAsia="Arial" w:hAnsi="Arial"/>
          <w:b w:val="false"/>
          <w:bCs w:val="false"/>
          <w:i w:val="false"/>
          <w:iCs w:val="false"/>
          <w:color w:val="1A1A1A"/>
          <w:sz w:val="22"/>
          <w:szCs w:val="22"/>
        </w:rPr>
        <w:t xml:space="preserve">Equipo reparado con pruebas de calidad satisfactorias, listo para ser recogido por el cliente.
</w:t>
      </w:r>
      <w:r>
        <w:rPr>
          <w:rFonts w:ascii="Arial" w:cs="Arial" w:eastAsia="Arial" w:hAnsi="Arial"/>
          <w:b/>
          <w:bCs/>
          <w:i w:val="false"/>
          <w:iCs w:val="false"/>
          <w:color w:val="1A1A1A"/>
          <w:sz w:val="22"/>
          <w:szCs w:val="22"/>
        </w:rPr>
        <w:t xml:space="preserve">   5. Entregado: </w:t>
      </w:r>
      <w:r>
        <w:rPr>
          <w:rFonts w:ascii="Arial" w:cs="Arial" w:eastAsia="Arial" w:hAnsi="Arial"/>
          <w:b w:val="false"/>
          <w:bCs w:val="false"/>
          <w:i w:val="false"/>
          <w:iCs w:val="false"/>
          <w:color w:val="1A1A1A"/>
          <w:sz w:val="22"/>
          <w:szCs w:val="22"/>
        </w:rPr>
        <w:t xml:space="preserve">Equipo devuelto formalmente al cliente tras la cancelación del 100% del saldo pendiente.
</w:t>
      </w:r>
      <w:r>
        <w:rPr>
          <w:rFonts w:ascii="Arial" w:cs="Arial" w:eastAsia="Arial" w:hAnsi="Arial"/>
          <w:b/>
          <w:bCs/>
          <w:i w:val="false"/>
          <w:iCs w:val="false"/>
          <w:color w:val="1A1A1A"/>
          <w:sz w:val="22"/>
          <w:szCs w:val="22"/>
        </w:rPr>
        <w:t xml:space="preserve">   6. Cancelado / Sin Reparación: </w:t>
      </w:r>
      <w:r>
        <w:rPr>
          <w:rFonts w:ascii="Arial" w:cs="Arial" w:eastAsia="Arial" w:hAnsi="Arial"/>
          <w:b w:val="false"/>
          <w:bCs w:val="false"/>
          <w:i w:val="false"/>
          <w:iCs w:val="false"/>
          <w:color w:val="1A1A1A"/>
          <w:sz w:val="22"/>
          <w:szCs w:val="22"/>
        </w:rPr>
        <w:t xml:space="preserve">Servicio suspendido por no aceptación de presupuesto o inviabilidad técnica.</w:t>
      </w:r>
    </w:p>
    <w:p>
      <w:pPr>
        <w:spacing w:after="120" w:before="120" w:line="360"/>
        <w:jc w:val="both"/>
      </w:pPr>
      <w:r>
        <w:rPr>
          <w:rFonts w:ascii="Arial" w:cs="Arial" w:eastAsia="Arial" w:hAnsi="Arial"/>
          <w:b/>
          <w:bCs/>
          <w:i w:val="false"/>
          <w:iCs w:val="false"/>
          <w:color w:val="1A1A1A"/>
          <w:sz w:val="22"/>
          <w:szCs w:val="22"/>
        </w:rPr>
        <w:t xml:space="preserve">• Autenticación y Control de Accesos por Roles (RBAC): </w:t>
      </w:r>
      <w:r>
        <w:rPr>
          <w:rFonts w:ascii="Arial" w:cs="Arial" w:eastAsia="Arial" w:hAnsi="Arial"/>
          <w:b w:val="false"/>
          <w:bCs w:val="false"/>
          <w:i w:val="false"/>
          <w:iCs w:val="false"/>
          <w:color w:val="1A1A1A"/>
          <w:sz w:val="22"/>
          <w:szCs w:val="22"/>
        </w:rPr>
        <w:t xml:space="preserve">Esquema de autorización que delimita los privilegios de los usuarios en el sistema:</w:t>
      </w:r>
    </w:p>
    <w:p>
      <w:pPr>
        <w:spacing w:after="120" w:before="120" w:line="360"/>
        <w:jc w:val="center"/>
      </w:pPr>
      <w:r>
        <w:rPr>
          <w:rFonts w:ascii="Arial" w:cs="Arial" w:eastAsia="Arial" w:hAnsi="Arial"/>
          <w:b/>
          <w:bCs/>
          <w:i w:val="false"/>
          <w:iCs w:val="false"/>
          <w:color w:val="003366"/>
          <w:sz w:val="22"/>
          <w:szCs w:val="22"/>
        </w:rPr>
        <w:t xml:space="preserve">Tabla 9
</w:t>
      </w:r>
      <w:r>
        <w:rPr>
          <w:rFonts w:ascii="Arial" w:cs="Arial" w:eastAsia="Arial" w:hAnsi="Arial"/>
          <w:b w:val="false"/>
          <w:bCs w:val="false"/>
          <w:i/>
          <w:iCs/>
          <w:color w:val="555555"/>
          <w:sz w:val="22"/>
          <w:szCs w:val="22"/>
        </w:rPr>
        <w:t xml:space="preserve">Matriz de perfiles de usuario, roles y niveles de acceso en Supabase Auth</w:t>
      </w:r>
    </w:p>
    <w:tbl>
      <w:tblPr>
        <w:tblW w:type="pct" w:w="100%"/>
        <w:tblBorders>
          <w:top w:val="single" w:color="CCCCCC" w:sz="8"/>
          <w:left w:val="single" w:color="CCCCCC" w:sz="8"/>
          <w:bottom w:val="single" w:color="CCCCCC" w:sz="8"/>
          <w:right w:val="single" w:color="CCCCCC" w:sz="8"/>
          <w:insideH w:val="single" w:color="CCCCCC" w:sz="4"/>
          <w:insideV w:val="single" w:color="CCCCCC" w:sz="4"/>
        </w:tblBorders>
      </w:tblPr>
      <w:tblGrid>
        <w:gridCol w:w="100"/>
        <w:gridCol w:w="100"/>
        <w:gridCol w:w="100"/>
      </w:tblGrid>
      <w:tr>
        <w:trPr>
          <w:tblHeader/>
        </w:trPr>
        <w:tc>
          <w:tcPr>
            <w:tcW w:type="pct" w:w="30%"/>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Módulo / Funcionalidad</w:t>
            </w:r>
          </w:p>
        </w:tc>
        <w:tc>
          <w:tcPr>
            <w:tcW w:type="pct" w:w="3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Rol Administrador (Gerente)</w:t>
            </w:r>
          </w:p>
        </w:tc>
        <w:tc>
          <w:tcPr>
            <w:tcW w:type="pct" w:w="35%"/>
            <w:shd w:fill="003366" w:val="clear"/>
            <w:tcMar>
              <w:top w:type="dxa" w:w="140"/>
              <w:left w:type="dxa" w:w="160"/>
              <w:bottom w:type="dxa" w:w="140"/>
              <w:right w:type="dxa" w:w="160"/>
            </w:tcMar>
          </w:tcPr>
          <w:p>
            <w:pPr>
              <w:spacing w:after="60" w:before="60"/>
              <w:jc w:val="center"/>
            </w:pPr>
            <w:r>
              <w:rPr>
                <w:rFonts w:ascii="Arial" w:cs="Arial" w:eastAsia="Arial" w:hAnsi="Arial"/>
                <w:b/>
                <w:bCs/>
                <w:color w:val="FFFFFF"/>
                <w:sz w:val="20"/>
                <w:szCs w:val="20"/>
              </w:rPr>
              <w:t xml:space="preserve">Rol Técnico (Operativo)</w:t>
            </w:r>
          </w:p>
        </w:tc>
      </w:tr>
      <w:tr>
        <w:tc>
          <w:tcPr>
            <w:tcW w:type="pct" w:w="3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Recepción y Registro de Órdenes</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(Crear, Editar, Consultar DNI)</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(Crear, Editar, Consultar DNI)</w:t>
            </w:r>
          </w:p>
        </w:tc>
      </w:tr>
      <w:tr>
        <w:tc>
          <w:tcPr>
            <w:tcW w:type="pct" w:w="3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Generación de PDF y Stickers QR</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(Impresión y reemisión)</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(Impresión y reemisión)</w:t>
            </w:r>
          </w:p>
        </w:tc>
      </w:tr>
      <w:tr>
        <w:tc>
          <w:tcPr>
            <w:tcW w:type="pct" w:w="3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Envío de Alertas por WhatsApp</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w:t>
            </w:r>
          </w:p>
        </w:tc>
      </w:tr>
      <w:tr>
        <w:tc>
          <w:tcPr>
            <w:tcW w:type="pct" w:w="3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Actualización de Diagnóstico y Estados</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w:t>
            </w:r>
          </w:p>
        </w:tc>
      </w:tr>
      <w:tr>
        <w:tc>
          <w:tcPr>
            <w:tcW w:type="pct" w:w="3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Cobro de Adelantos y Liquidación de Saldos</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(Efectivo, Yape, Plin)</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de Consulta y Registro de Abonos</w:t>
            </w:r>
          </w:p>
        </w:tc>
      </w:tr>
      <w:tr>
        <w:tc>
          <w:tcPr>
            <w:tcW w:type="pct" w:w="3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Dashboard de Métricas, Ingresos y KPIs</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(Gráficos, montos, balances)</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Restringido</w:t>
            </w:r>
          </w:p>
        </w:tc>
      </w:tr>
      <w:tr>
        <w:tc>
          <w:tcPr>
            <w:tcW w:type="pct" w:w="30%"/>
            <w:shd w:fill="FFFFFF"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Gestión del Catálogo de Servicios y Precios</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(Alta, baja y modificación de tarifas)</w:t>
            </w:r>
          </w:p>
        </w:tc>
        <w:tc>
          <w:tcPr>
            <w:tcW w:type="pct" w:w="35%"/>
            <w:shd w:fill="FFFFFF"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Solo Lectura</w:t>
            </w:r>
          </w:p>
        </w:tc>
      </w:tr>
      <w:tr>
        <w:tc>
          <w:tcPr>
            <w:tcW w:type="pct" w:w="30%"/>
            <w:shd w:fill="F4F6F9" w:val="clear"/>
            <w:tcMar>
              <w:top w:type="dxa" w:w="120"/>
              <w:left w:type="dxa" w:w="160"/>
              <w:bottom w:type="dxa" w:w="120"/>
              <w:right w:type="dxa" w:w="160"/>
            </w:tcMar>
          </w:tcPr>
          <w:p>
            <w:pPr>
              <w:spacing w:after="40" w:before="40" w:line="280"/>
              <w:jc w:val="center"/>
            </w:pPr>
            <w:r>
              <w:rPr>
                <w:rFonts w:ascii="Arial" w:cs="Arial" w:eastAsia="Arial" w:hAnsi="Arial"/>
                <w:b/>
                <w:bCs/>
                <w:color w:val="1A1A1A"/>
                <w:sz w:val="20"/>
                <w:szCs w:val="20"/>
              </w:rPr>
              <w:t xml:space="preserve">Administración de Personal Técnico</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Acceso Total (Creación de cuentas y roles)</w:t>
            </w:r>
          </w:p>
        </w:tc>
        <w:tc>
          <w:tcPr>
            <w:tcW w:type="pct" w:w="35%"/>
            <w:shd w:fill="F4F6F9" w:val="clear"/>
            <w:tcMar>
              <w:top w:type="dxa" w:w="120"/>
              <w:left w:type="dxa" w:w="160"/>
              <w:bottom w:type="dxa" w:w="120"/>
              <w:right w:type="dxa" w:w="160"/>
            </w:tcMar>
          </w:tcPr>
          <w:p>
            <w:pPr>
              <w:spacing w:after="40" w:before="40" w:line="280"/>
              <w:jc w:val="left"/>
            </w:pPr>
            <w:r>
              <w:rPr>
                <w:rFonts w:ascii="Arial" w:cs="Arial" w:eastAsia="Arial" w:hAnsi="Arial"/>
                <w:b w:val="false"/>
                <w:bCs w:val="false"/>
                <w:color w:val="1A1A1A"/>
                <w:sz w:val="20"/>
                <w:szCs w:val="20"/>
              </w:rPr>
              <w:t xml:space="preserve">Sin Acceso</w:t>
            </w:r>
          </w:p>
        </w:tc>
      </w:tr>
    </w:tbl>
    <w:p>
      <w:pPr>
        <w:spacing w:before="200"/>
      </w:pPr>
    </w:p>
    <w:p>
      <w:pPr>
        <w:spacing w:after="120" w:before="120" w:line="360"/>
        <w:jc w:val="both"/>
      </w:pPr>
      <w:r>
        <w:rPr>
          <w:rFonts w:ascii="Arial" w:cs="Arial" w:eastAsia="Arial" w:hAnsi="Arial"/>
          <w:b/>
          <w:bCs/>
          <w:i w:val="false"/>
          <w:iCs w:val="false"/>
          <w:color w:val="1A1A1A"/>
          <w:sz w:val="22"/>
          <w:szCs w:val="22"/>
        </w:rPr>
        <w:t xml:space="preserve">• Consulta DNI en Tiempo Real: </w:t>
      </w:r>
      <w:r>
        <w:rPr>
          <w:rFonts w:ascii="Arial" w:cs="Arial" w:eastAsia="Arial" w:hAnsi="Arial"/>
          <w:b w:val="false"/>
          <w:bCs w:val="false"/>
          <w:i w:val="false"/>
          <w:iCs w:val="false"/>
          <w:color w:val="1A1A1A"/>
          <w:sz w:val="22"/>
          <w:szCs w:val="22"/>
        </w:rPr>
        <w:t xml:space="preserve">Consumo de servicio web seguro para la verificación de identidad del cliente mediante su número de 8 dígitos, obteniendo nombres completos y apellidos paterno/materno sin errores ortográficos.</w:t>
      </w:r>
    </w:p>
    <w:p>
      <w:pPr>
        <w:spacing w:after="120" w:before="120" w:line="360"/>
        <w:jc w:val="both"/>
      </w:pPr>
      <w:r>
        <w:rPr>
          <w:rFonts w:ascii="Arial" w:cs="Arial" w:eastAsia="Arial" w:hAnsi="Arial"/>
          <w:b/>
          <w:bCs/>
          <w:i w:val="false"/>
          <w:iCs w:val="false"/>
          <w:color w:val="1A1A1A"/>
          <w:sz w:val="22"/>
          <w:szCs w:val="22"/>
        </w:rPr>
        <w:t xml:space="preserve">• Ficha Técnica Digital en PDF y Etiquetado Térmico con Código QR: </w:t>
      </w:r>
      <w:r>
        <w:rPr>
          <w:rFonts w:ascii="Arial" w:cs="Arial" w:eastAsia="Arial" w:hAnsi="Arial"/>
          <w:b w:val="false"/>
          <w:bCs w:val="false"/>
          <w:i w:val="false"/>
          <w:iCs w:val="false"/>
          <w:color w:val="1A1A1A"/>
          <w:sz w:val="22"/>
          <w:szCs w:val="22"/>
        </w:rPr>
        <w:t xml:space="preserve">Generación autónoma de comprobantes digitales de atención e impresión de etiquetas físicas adhesivas mediante el paquete `pdf` y `printing`. Cada etiqueta contiene la fecha, código ORD-XXXX, nombre del cliente, tipo de accesorio (ej. 'Cargador Original') y un código QR de alta legibilidad para el escaneo instantáneo.</w:t>
      </w:r>
    </w:p>
    <w:p>
      <w:pPr>
        <w:spacing w:after="120" w:before="120" w:line="360"/>
        <w:jc w:val="both"/>
      </w:pPr>
      <w:r>
        <w:rPr>
          <w:rFonts w:ascii="Arial" w:cs="Arial" w:eastAsia="Arial" w:hAnsi="Arial"/>
          <w:b/>
          <w:bCs/>
          <w:i w:val="false"/>
          <w:iCs w:val="false"/>
          <w:color w:val="1A1A1A"/>
          <w:sz w:val="22"/>
          <w:szCs w:val="22"/>
        </w:rPr>
        <w:t xml:space="preserve">• Comunicación Omnicanal con WhatsApp: </w:t>
      </w:r>
      <w:r>
        <w:rPr>
          <w:rFonts w:ascii="Arial" w:cs="Arial" w:eastAsia="Arial" w:hAnsi="Arial"/>
          <w:b w:val="false"/>
          <w:bCs w:val="false"/>
          <w:i w:val="false"/>
          <w:iCs w:val="false"/>
          <w:color w:val="1A1A1A"/>
          <w:sz w:val="22"/>
          <w:szCs w:val="22"/>
        </w:rPr>
        <w:t xml:space="preserve">Mecanismo que utiliza el protocolo `url_launcher` para enviar notificaciones personalizadas al número celular del cliente, eliminando la incertidumbre del usuario y garantizando un servicio postventa de máxima calidad.</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555555"/>
        <w:sz w:val="16"/>
        <w:szCs w:val="16"/>
      </w:rPr>
      <w:t xml:space="preserve">SENATI - Proyecto de Mejora | TecrobSys Multiplataforma (Flutter)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2026-09-04T12:25:32.170Z</dcterms:created>
  <dcterms:modified xsi:type="dcterms:W3CDTF">2026-09-04T12:25:32.170Z</dcterms:modified>
</cp:coreProperties>
</file>

<file path=docProps/custom.xml><?xml version="1.0" encoding="utf-8"?>
<Properties xmlns="http://schemas.openxmlformats.org/officeDocument/2006/custom-properties" xmlns:vt="http://schemas.openxmlformats.org/officeDocument/2006/docPropsVTypes"/>
</file>