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Remote Work &amp; Hybrid Arrangement Policy</w:t>
      </w:r>
    </w:p>
    <w:p>
      <w:r/>
      <w:r>
        <w:rPr>
          <w:b/>
        </w:rPr>
        <w:t>Policy ID:</w:t>
      </w:r>
      <w:r>
        <w:t xml:space="preserve"> HR-POL-003</w:t>
      </w:r>
    </w:p>
    <w:p>
      <w:r/>
      <w:r>
        <w:rPr>
          <w:b/>
        </w:rPr>
        <w:t>Effective Date:</w:t>
      </w:r>
      <w:r>
        <w:t xml:space="preserve"> February 1, 2025</w:t>
      </w:r>
    </w:p>
    <w:p>
      <w:r/>
      <w:r>
        <w:rPr>
          <w:b/>
        </w:rPr>
        <w:t>Last Revised:</w:t>
      </w:r>
      <w:r>
        <w:t xml:space="preserve"> August 20, 2025</w:t>
      </w:r>
    </w:p>
    <w:p>
      <w:r/>
      <w:r>
        <w:rPr>
          <w:b/>
        </w:rPr>
        <w:t>Approved By:</w:t>
      </w:r>
      <w:r>
        <w:t xml:space="preserve"> Sarah Mitchell, VP of Human Resources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Purpose</w:t>
      </w:r>
    </w:p>
    <w:p>
      <w:r>
        <w:t>This policy defines the guidelines and expectations for remote work and hybrid arrangements at Contoso Ltd.</w:t>
      </w:r>
    </w:p>
    <w:p>
      <w:pPr>
        <w:pStyle w:val="Heading2"/>
      </w:pPr>
      <w:r>
        <w:t>2. Eligibility</w:t>
      </w:r>
    </w:p>
    <w:p>
      <w:r>
        <w:t>Remote and hybrid work arrangements are available to employees whose role responsibilities can be effectively performed outside the office, as determined by their manager and HR. Eligibility criteria include:</w:t>
      </w:r>
    </w:p>
    <w:p>
      <w:pPr>
        <w:pStyle w:val="ListBullet"/>
      </w:pPr>
      <w:r>
        <w:t xml:space="preserve">Minimum </w:t>
      </w:r>
      <w:r>
        <w:rPr>
          <w:b/>
        </w:rPr>
        <w:t>6 months</w:t>
      </w:r>
      <w:r>
        <w:t xml:space="preserve"> of continuous employment at Contoso Ltd.</w:t>
      </w:r>
    </w:p>
    <w:p>
      <w:pPr>
        <w:pStyle w:val="ListBullet"/>
      </w:pPr>
      <w:r>
        <w:t>A performance rating of "Meets Expectations" or higher in the most recent review cycle.</w:t>
      </w:r>
    </w:p>
    <w:p>
      <w:pPr>
        <w:pStyle w:val="ListBullet"/>
      </w:pPr>
      <w:r>
        <w:t>No active disciplinary actions or Performance Improvement Plans.</w:t>
      </w:r>
    </w:p>
    <w:p>
      <w:pPr>
        <w:pStyle w:val="Heading2"/>
      </w:pPr>
      <w:r>
        <w:t>3. Work Arrangement Types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Arrangement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Fully Remote</w:t>
            </w:r>
          </w:p>
        </w:tc>
        <w:tc>
          <w:tcPr>
            <w:tcW w:type="dxa" w:w="4320"/>
          </w:tcPr>
          <w:p>
            <w:r>
              <w:t>Employee works from home or an approved remote location 5 days per week.</w:t>
            </w:r>
          </w:p>
        </w:tc>
      </w:tr>
      <w:tr>
        <w:tc>
          <w:tcPr>
            <w:tcW w:type="dxa" w:w="4320"/>
          </w:tcPr>
          <w:p>
            <w:r>
              <w:t>Hybrid</w:t>
            </w:r>
          </w:p>
        </w:tc>
        <w:tc>
          <w:tcPr>
            <w:tcW w:type="dxa" w:w="4320"/>
          </w:tcPr>
          <w:p>
            <w:r>
              <w:t>Employee works from the office a minimum of 2 days per week (Tuesday and Thursday are designated in-office days).</w:t>
            </w:r>
          </w:p>
        </w:tc>
      </w:tr>
      <w:tr>
        <w:tc>
          <w:tcPr>
            <w:tcW w:type="dxa" w:w="4320"/>
          </w:tcPr>
          <w:p>
            <w:r>
              <w:t>On-Site</w:t>
            </w:r>
          </w:p>
        </w:tc>
        <w:tc>
          <w:tcPr>
            <w:tcW w:type="dxa" w:w="4320"/>
          </w:tcPr>
          <w:p>
            <w:r>
              <w:t>Employee works from the office 5 days per week.</w:t>
            </w:r>
          </w:p>
        </w:tc>
      </w:tr>
    </w:tbl>
    <w:p/>
    <w:p>
      <w:pPr>
        <w:pStyle w:val="Heading2"/>
      </w:pPr>
      <w:r>
        <w:t>4. Requesting a Remote/Hybrid Arrangement</w:t>
      </w:r>
    </w:p>
    <w:p>
      <w:pPr>
        <w:pStyle w:val="ListNumber"/>
      </w:pPr>
      <w:r>
        <w:t xml:space="preserve">Submit a </w:t>
      </w:r>
      <w:r>
        <w:rPr>
          <w:b/>
        </w:rPr>
        <w:t>Remote Work Request Form</w:t>
      </w:r>
      <w:r>
        <w:t xml:space="preserve"> via the HR Portal.</w:t>
      </w:r>
    </w:p>
    <w:p>
      <w:pPr>
        <w:pStyle w:val="ListNumber"/>
      </w:pPr>
      <w:r>
        <w:t xml:space="preserve">The employee's direct manager reviews and provides a recommendation within </w:t>
      </w:r>
      <w:r>
        <w:rPr>
          <w:b/>
        </w:rPr>
        <w:t>5 business days</w:t>
      </w:r>
      <w:r>
        <w:t>.</w:t>
      </w:r>
    </w:p>
    <w:p>
      <w:pPr>
        <w:pStyle w:val="ListNumber"/>
      </w:pPr>
      <w:r>
        <w:t xml:space="preserve">HR reviews and issues a final decision within </w:t>
      </w:r>
      <w:r>
        <w:rPr>
          <w:b/>
        </w:rPr>
        <w:t>10 business days</w:t>
      </w:r>
      <w:r>
        <w:t>.</w:t>
      </w:r>
    </w:p>
    <w:p>
      <w:pPr>
        <w:pStyle w:val="ListNumber"/>
      </w:pPr>
      <w:r>
        <w:t xml:space="preserve">Approved arrangements are reviewed every </w:t>
      </w:r>
      <w:r>
        <w:rPr>
          <w:b/>
        </w:rPr>
        <w:t>6 months</w:t>
      </w:r>
      <w:r>
        <w:t>.</w:t>
      </w:r>
    </w:p>
    <w:p>
      <w:pPr>
        <w:pStyle w:val="Heading2"/>
      </w:pPr>
      <w:r>
        <w:t>5. Workspace Requirements</w:t>
      </w:r>
    </w:p>
    <w:p>
      <w:r>
        <w:t>Employees working remotely must:</w:t>
      </w:r>
    </w:p>
    <w:p>
      <w:pPr>
        <w:pStyle w:val="ListBullet"/>
      </w:pPr>
      <w:r>
        <w:t>Maintain a dedicated, distraction-free workspace.</w:t>
      </w:r>
    </w:p>
    <w:p>
      <w:pPr>
        <w:pStyle w:val="ListBullet"/>
      </w:pPr>
      <w:r>
        <w:t xml:space="preserve">Have a reliable internet connection with a minimum speed of </w:t>
      </w:r>
      <w:r>
        <w:rPr>
          <w:b/>
        </w:rPr>
        <w:t>50 Mbps download / 10 Mbps upload</w:t>
      </w:r>
      <w:r>
        <w:t>.</w:t>
      </w:r>
    </w:p>
    <w:p>
      <w:pPr>
        <w:pStyle w:val="ListBullet"/>
      </w:pPr>
      <w:r>
        <w:t xml:space="preserve">Use company-provided equipment (laptop, monitor, headset). A one-time </w:t>
      </w:r>
      <w:r>
        <w:rPr>
          <w:b/>
        </w:rPr>
        <w:t>$500 home office stipend</w:t>
      </w:r>
      <w:r>
        <w:t xml:space="preserve"> is provided upon approval of a remote or hybrid arrangement.</w:t>
      </w:r>
    </w:p>
    <w:p>
      <w:pPr>
        <w:pStyle w:val="ListBullet"/>
      </w:pPr>
      <w:r>
        <w:t>Comply with all IT security policies, including the use of the company VPN.</w:t>
      </w:r>
    </w:p>
    <w:p>
      <w:pPr>
        <w:pStyle w:val="Heading2"/>
      </w:pPr>
      <w:r>
        <w:t>6. Core Hours</w:t>
      </w:r>
    </w:p>
    <w:p>
      <w:r>
        <w:t xml:space="preserve">Regardless of work arrangement, all employees must be available during </w:t>
      </w:r>
      <w:r>
        <w:rPr>
          <w:b/>
        </w:rPr>
        <w:t>core hours: 10:00 AM – 3:00 PM Eastern Time</w:t>
      </w:r>
      <w:r>
        <w:t>, Monday through Friday.</w:t>
      </w:r>
    </w:p>
    <w:p>
      <w:pPr>
        <w:pStyle w:val="Heading2"/>
      </w:pPr>
      <w:r>
        <w:t>7. International Remote Work</w:t>
      </w:r>
    </w:p>
    <w:p>
      <w:r>
        <w:t xml:space="preserve">Working from outside Canada requires prior written approval from HR and Legal due to tax and regulatory implications. Requests must be submitted at least </w:t>
      </w:r>
      <w:r>
        <w:rPr>
          <w:b/>
        </w:rPr>
        <w:t>30 days</w:t>
      </w:r>
      <w:r>
        <w:t xml:space="preserve"> in advance and are limited to a maximum of </w:t>
      </w:r>
      <w:r>
        <w:rPr>
          <w:b/>
        </w:rPr>
        <w:t>30 calendar days per year</w:t>
      </w:r>
      <w:r>
        <w:t>.</w:t>
      </w:r>
    </w:p>
    <w:p>
      <w:pPr>
        <w:pStyle w:val="Heading2"/>
      </w:pPr>
      <w:r>
        <w:t>8. Revocation</w:t>
      </w:r>
    </w:p>
    <w:p>
      <w:r>
        <w:t xml:space="preserve">The company reserves the right to revoke remote or hybrid privileges with </w:t>
      </w:r>
      <w:r>
        <w:rPr>
          <w:b/>
        </w:rPr>
        <w:t>15 business days</w:t>
      </w:r>
      <w:r>
        <w:t xml:space="preserve"> notice if business needs change, performance declines, or policy violations occur.</w:t>
      </w:r>
    </w:p>
    <w:p>
      <w:pPr>
        <w:pStyle w:val="Heading2"/>
      </w:pPr>
      <w:r>
        <w:t>9. Contact</w:t>
      </w:r>
    </w:p>
    <w:p>
      <w:r>
        <w:t xml:space="preserve">For questions about remote work, contact </w:t>
      </w:r>
      <w:r>
        <w:rPr>
          <w:b/>
        </w:rPr>
        <w:t>hr-remote@contoso.com</w:t>
      </w:r>
      <w:r>
        <w:t xml:space="preserve"> or ext. </w:t>
      </w:r>
      <w:r>
        <w:rPr>
          <w:b/>
        </w:rPr>
        <w:t>4510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