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Vacation &amp; Paid Time Off Policy</w:t>
      </w:r>
    </w:p>
    <w:p>
      <w:r/>
      <w:r>
        <w:rPr>
          <w:b/>
        </w:rPr>
        <w:t>Policy ID:</w:t>
      </w:r>
      <w:r>
        <w:t xml:space="preserve"> HR-POL-001</w:t>
      </w:r>
    </w:p>
    <w:p>
      <w:r/>
      <w:r>
        <w:rPr>
          <w:b/>
        </w:rPr>
        <w:t>Effective Date:</w:t>
      </w:r>
      <w:r>
        <w:t xml:space="preserve"> January 1, 2025</w:t>
      </w:r>
    </w:p>
    <w:p>
      <w:r/>
      <w:r>
        <w:rPr>
          <w:b/>
        </w:rPr>
        <w:t>Last Revised:</w:t>
      </w:r>
      <w:r>
        <w:t xml:space="preserve"> September 15, 2025</w:t>
      </w:r>
    </w:p>
    <w:p>
      <w:r/>
      <w:r>
        <w:rPr>
          <w:b/>
        </w:rPr>
        <w:t>Approved By:</w:t>
      </w:r>
      <w:r>
        <w:t xml:space="preserve"> Sarah Mitchell, VP of Human Resources</w:t>
      </w:r>
    </w:p>
    <w:p>
      <w:r>
        <w:t>────────────────────────────────────────────────────────────</w:t>
      </w:r>
    </w:p>
    <w:p>
      <w:pPr>
        <w:pStyle w:val="Heading2"/>
      </w:pPr>
      <w:r>
        <w:t>1. Purpose</w:t>
      </w:r>
    </w:p>
    <w:p>
      <w:r>
        <w:t>This policy establishes guidelines for vacation and paid time off (PTO) for all eligible employees of Contoso Ltd.</w:t>
      </w:r>
    </w:p>
    <w:p>
      <w:pPr>
        <w:pStyle w:val="Heading2"/>
      </w:pPr>
      <w:r>
        <w:t>2. Eligibility</w:t>
      </w:r>
    </w:p>
    <w:p>
      <w:r>
        <w:t>All full-time employees are eligible for vacation benefits starting from their date of hire. Part-time employees working 20 or more hours per week are eligible for prorated vacation benefits.</w:t>
      </w:r>
    </w:p>
    <w:p>
      <w:pPr>
        <w:pStyle w:val="Heading2"/>
      </w:pPr>
      <w:r>
        <w:t>3. Vacation Entitlement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Years of Service</w:t>
            </w:r>
          </w:p>
        </w:tc>
        <w:tc>
          <w:tcPr>
            <w:tcW w:type="dxa" w:w="4320"/>
          </w:tcPr>
          <w:p>
            <w:r>
              <w:rPr>
                <w:b/>
              </w:rPr>
              <w:t>Annual Vacation Days</w:t>
            </w:r>
          </w:p>
        </w:tc>
      </w:tr>
      <w:tr>
        <w:tc>
          <w:tcPr>
            <w:tcW w:type="dxa" w:w="4320"/>
          </w:tcPr>
          <w:p>
            <w:r>
              <w:t>0–2 years</w:t>
            </w:r>
          </w:p>
        </w:tc>
        <w:tc>
          <w:tcPr>
            <w:tcW w:type="dxa" w:w="4320"/>
          </w:tcPr>
          <w:p>
            <w:r>
              <w:t>15 days</w:t>
            </w:r>
          </w:p>
        </w:tc>
      </w:tr>
      <w:tr>
        <w:tc>
          <w:tcPr>
            <w:tcW w:type="dxa" w:w="4320"/>
          </w:tcPr>
          <w:p>
            <w:r>
              <w:t>3–5 years</w:t>
            </w:r>
          </w:p>
        </w:tc>
        <w:tc>
          <w:tcPr>
            <w:tcW w:type="dxa" w:w="4320"/>
          </w:tcPr>
          <w:p>
            <w:r>
              <w:t>20 days</w:t>
            </w:r>
          </w:p>
        </w:tc>
      </w:tr>
      <w:tr>
        <w:tc>
          <w:tcPr>
            <w:tcW w:type="dxa" w:w="4320"/>
          </w:tcPr>
          <w:p>
            <w:r>
              <w:t>6–10 years</w:t>
            </w:r>
          </w:p>
        </w:tc>
        <w:tc>
          <w:tcPr>
            <w:tcW w:type="dxa" w:w="4320"/>
          </w:tcPr>
          <w:p>
            <w:r>
              <w:t>25 days</w:t>
            </w:r>
          </w:p>
        </w:tc>
      </w:tr>
      <w:tr>
        <w:tc>
          <w:tcPr>
            <w:tcW w:type="dxa" w:w="4320"/>
          </w:tcPr>
          <w:p>
            <w:r>
              <w:t>11+ years</w:t>
            </w:r>
          </w:p>
        </w:tc>
        <w:tc>
          <w:tcPr>
            <w:tcW w:type="dxa" w:w="4320"/>
          </w:tcPr>
          <w:p>
            <w:r>
              <w:t>30 days</w:t>
            </w:r>
          </w:p>
        </w:tc>
      </w:tr>
    </w:tbl>
    <w:p/>
    <w:p>
      <w:pPr>
        <w:pStyle w:val="Heading3"/>
      </w:pPr>
      <w:r>
        <w:t>3.1 Additional Days</w:t>
      </w:r>
    </w:p>
    <w:p>
      <w:pPr>
        <w:pStyle w:val="ListBullet"/>
      </w:pPr>
      <w:r>
        <w:t>Employees in management positions (Level 7 and above) receive 3 additional vacation days per year.</w:t>
      </w:r>
    </w:p>
    <w:p>
      <w:pPr>
        <w:pStyle w:val="ListBullet"/>
      </w:pPr>
      <w:r>
        <w:t>Employees who have completed 20 years of continuous service receive a one-time bonus of 5 additional vacation days in their anniversary year.</w:t>
      </w:r>
    </w:p>
    <w:p>
      <w:pPr>
        <w:pStyle w:val="Heading2"/>
      </w:pPr>
      <w:r>
        <w:t>4. Vacation Carryover</w:t>
      </w:r>
    </w:p>
    <w:p>
      <w:pPr>
        <w:pStyle w:val="ListBullet"/>
      </w:pPr>
      <w:r>
        <w:t xml:space="preserve">Employees may carry over a maximum of </w:t>
      </w:r>
      <w:r>
        <w:rPr>
          <w:b/>
        </w:rPr>
        <w:t>5 unused vacation days</w:t>
      </w:r>
      <w:r>
        <w:t xml:space="preserve"> to the following calendar year.</w:t>
      </w:r>
    </w:p>
    <w:p>
      <w:pPr>
        <w:pStyle w:val="ListBullet"/>
      </w:pPr>
      <w:r>
        <w:t xml:space="preserve">Carried-over days must be used by </w:t>
      </w:r>
      <w:r>
        <w:rPr>
          <w:b/>
        </w:rPr>
        <w:t>March 31</w:t>
      </w:r>
      <w:r>
        <w:t xml:space="preserve"> of the following year or they will be forfeited.</w:t>
      </w:r>
    </w:p>
    <w:p>
      <w:pPr>
        <w:pStyle w:val="ListBullet"/>
      </w:pPr>
      <w:r>
        <w:t>In exceptional circumstances, the employee's direct manager and HR may approve an extension to June 30.</w:t>
      </w:r>
    </w:p>
    <w:p>
      <w:pPr>
        <w:pStyle w:val="Heading2"/>
      </w:pPr>
      <w:r>
        <w:t>5. Requesting Vacation</w:t>
      </w:r>
    </w:p>
    <w:p>
      <w:pPr>
        <w:pStyle w:val="ListBullet"/>
      </w:pPr>
      <w:r>
        <w:t xml:space="preserve">Vacation requests must be submitted through the </w:t>
      </w:r>
      <w:r>
        <w:rPr>
          <w:b/>
        </w:rPr>
        <w:t>HR Portal</w:t>
      </w:r>
      <w:r>
        <w:t xml:space="preserve"> at least </w:t>
      </w:r>
      <w:r>
        <w:rPr>
          <w:b/>
        </w:rPr>
        <w:t>10 business days</w:t>
      </w:r>
      <w:r>
        <w:t xml:space="preserve"> in advance for requests of 3 or more consecutive days.</w:t>
      </w:r>
    </w:p>
    <w:p>
      <w:pPr>
        <w:pStyle w:val="ListBullet"/>
      </w:pPr>
      <w:r>
        <w:t xml:space="preserve">Requests of 1–2 days require at least </w:t>
      </w:r>
      <w:r>
        <w:rPr>
          <w:b/>
        </w:rPr>
        <w:t>3 business days</w:t>
      </w:r>
      <w:r>
        <w:t xml:space="preserve"> notice.</w:t>
      </w:r>
    </w:p>
    <w:p>
      <w:pPr>
        <w:pStyle w:val="ListBullet"/>
      </w:pPr>
      <w:r>
        <w:t xml:space="preserve">Managers must respond to vacation requests within </w:t>
      </w:r>
      <w:r>
        <w:rPr>
          <w:b/>
        </w:rPr>
        <w:t>3 business days</w:t>
      </w:r>
      <w:r>
        <w:t xml:space="preserve"> of submission.</w:t>
      </w:r>
    </w:p>
    <w:p>
      <w:pPr>
        <w:pStyle w:val="ListBullet"/>
      </w:pPr>
      <w:r>
        <w:t xml:space="preserve">During peak periods (June 15 – August 31 and December 15 – January 5), requests must be submitted at least </w:t>
      </w:r>
      <w:r>
        <w:rPr>
          <w:b/>
        </w:rPr>
        <w:t>20 business days</w:t>
      </w:r>
      <w:r>
        <w:t xml:space="preserve"> in advance.</w:t>
      </w:r>
    </w:p>
    <w:p>
      <w:pPr>
        <w:pStyle w:val="Heading2"/>
      </w:pPr>
      <w:r>
        <w:t>6. Blackout Periods</w:t>
      </w:r>
    </w:p>
    <w:p>
      <w:r>
        <w:t>The company reserves the right to designate blackout periods during which vacation may not be taken. Affected employees will be notified at least 30 days in advance. Blackout periods do not apply to pre-approved vacation requests.</w:t>
      </w:r>
    </w:p>
    <w:p>
      <w:pPr>
        <w:pStyle w:val="Heading2"/>
      </w:pPr>
      <w:r>
        <w:t>7. Vacation Payout Upon Termination</w:t>
      </w:r>
    </w:p>
    <w:p>
      <w:r>
        <w:t>Employees who leave the company voluntarily or involuntarily will receive payment for any accrued, unused vacation days in their final paycheck, calculated at their current daily rate.</w:t>
      </w:r>
    </w:p>
    <w:p>
      <w:pPr>
        <w:pStyle w:val="Heading2"/>
      </w:pPr>
      <w:r>
        <w:t>8. Contact</w:t>
      </w:r>
    </w:p>
    <w:p>
      <w:r>
        <w:t xml:space="preserve">For questions about this policy, contact the HR Benefits Team at </w:t>
      </w:r>
      <w:r>
        <w:rPr>
          <w:b/>
        </w:rPr>
        <w:t>hr-benefits@contoso.com</w:t>
      </w:r>
      <w:r>
        <w:t xml:space="preserve"> or ext. </w:t>
      </w:r>
      <w:r>
        <w:rPr>
          <w:b/>
        </w:rPr>
        <w:t>4500</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