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Acceptable Use of Technology Policy</w:t>
      </w:r>
    </w:p>
    <w:p>
      <w:r/>
      <w:r>
        <w:rPr>
          <w:b/>
        </w:rPr>
        <w:t>Policy ID:</w:t>
      </w:r>
      <w:r>
        <w:t xml:space="preserve"> IT-POL-010</w:t>
      </w:r>
    </w:p>
    <w:p>
      <w:r/>
      <w:r>
        <w:rPr>
          <w:b/>
        </w:rPr>
        <w:t>Effective Date:</w:t>
      </w:r>
      <w:r>
        <w:t xml:space="preserve"> January 1, 2025</w:t>
      </w:r>
    </w:p>
    <w:p>
      <w:r/>
      <w:r>
        <w:rPr>
          <w:b/>
        </w:rPr>
        <w:t>Last Revised:</w:t>
      </w:r>
      <w:r>
        <w:t xml:space="preserve"> April 18, 2025</w:t>
      </w:r>
    </w:p>
    <w:p>
      <w:r/>
      <w:r>
        <w:rPr>
          <w:b/>
        </w:rPr>
        <w:t>Approved By:</w:t>
      </w:r>
      <w:r>
        <w:t xml:space="preserve"> James Park, Chief Information Security Officer</w:t>
      </w:r>
    </w:p>
    <w:p>
      <w:r>
        <w:t>────────────────────────────────────────────────────────────</w:t>
      </w:r>
    </w:p>
    <w:p>
      <w:pPr>
        <w:pStyle w:val="Heading2"/>
      </w:pPr>
      <w:r>
        <w:t>1. Purpose</w:t>
      </w:r>
    </w:p>
    <w:p>
      <w:r>
        <w:t>This policy defines the acceptable use of Contoso Ltd. technology resources, including computers, networks, internet access, cloud services, and communication tools. It is designed to protect employees, the company, and its data.</w:t>
      </w:r>
    </w:p>
    <w:p>
      <w:pPr>
        <w:pStyle w:val="Heading2"/>
      </w:pPr>
      <w:r>
        <w:t>2. Scope</w:t>
      </w:r>
    </w:p>
    <w:p>
      <w:r>
        <w:t>This policy applies to all employees, contractors, interns, and authorized third parties using Contoso-provided or Contoso-managed technology resources, whether on-premises, remote, or via personal devices under the BYOD program (IT-POL-005).</w:t>
      </w:r>
    </w:p>
    <w:p>
      <w:pPr>
        <w:pStyle w:val="Heading2"/>
      </w:pPr>
      <w:r>
        <w:t>3. General Principles</w:t>
      </w:r>
    </w:p>
    <w:p>
      <w:r>
        <w:t>All users of Contoso technology resources must:</w:t>
      </w:r>
    </w:p>
    <w:p>
      <w:pPr>
        <w:pStyle w:val="ListBullet"/>
      </w:pPr>
      <w:r>
        <w:t xml:space="preserve">Use resources </w:t>
      </w:r>
      <w:r>
        <w:rPr>
          <w:b/>
        </w:rPr>
        <w:t>primarily for business purposes</w:t>
      </w:r>
      <w:r/>
    </w:p>
    <w:p>
      <w:pPr>
        <w:pStyle w:val="ListBullet"/>
      </w:pPr>
      <w:r>
        <w:t xml:space="preserve">Act </w:t>
      </w:r>
      <w:r>
        <w:rPr>
          <w:b/>
        </w:rPr>
        <w:t>ethically and responsibly</w:t>
      </w:r>
      <w:r>
        <w:t xml:space="preserve"> at all times</w:t>
      </w:r>
    </w:p>
    <w:p>
      <w:pPr>
        <w:pStyle w:val="ListBullet"/>
      </w:pPr>
      <w:r>
        <w:t xml:space="preserve">Protect the </w:t>
      </w:r>
      <w:r>
        <w:rPr>
          <w:b/>
        </w:rPr>
        <w:t>confidentiality, integrity, and availability</w:t>
      </w:r>
      <w:r>
        <w:t xml:space="preserve"> of company data</w:t>
      </w:r>
    </w:p>
    <w:p>
      <w:pPr>
        <w:pStyle w:val="ListBullet"/>
      </w:pPr>
      <w:r>
        <w:t xml:space="preserve">Comply with all </w:t>
      </w:r>
      <w:r>
        <w:rPr>
          <w:b/>
        </w:rPr>
        <w:t>applicable laws, regulations, and Contoso policies</w:t>
      </w:r>
      <w:r/>
    </w:p>
    <w:p>
      <w:pPr>
        <w:pStyle w:val="ListBullet"/>
      </w:pPr>
      <w:r>
        <w:t>Report any suspected security incidents or policy violations immediately</w:t>
      </w:r>
    </w:p>
    <w:p>
      <w:pPr>
        <w:pStyle w:val="Heading2"/>
      </w:pPr>
      <w:r>
        <w:t>4. Acceptable Use</w:t>
      </w:r>
    </w:p>
    <w:p>
      <w:pPr>
        <w:pStyle w:val="Heading3"/>
      </w:pPr>
      <w:r>
        <w:t>4.1 Internet Access</w:t>
      </w:r>
    </w:p>
    <w:p>
      <w:pPr>
        <w:pStyle w:val="ListBullet"/>
      </w:pPr>
      <w:r>
        <w:t>Internet access is provided for business purposes.</w:t>
      </w:r>
    </w:p>
    <w:p>
      <w:pPr>
        <w:pStyle w:val="ListBullet"/>
      </w:pPr>
      <w:r>
        <w:t>Limited personal use is permitted during non-work hours or breaks, provided it does not consume excessive bandwidth, violate any policy, or create legal liability.</w:t>
      </w:r>
    </w:p>
    <w:p>
      <w:pPr>
        <w:pStyle w:val="Heading3"/>
      </w:pPr>
      <w:r>
        <w:t>4.2 Cloud Services</w:t>
      </w:r>
    </w:p>
    <w:p>
      <w:pPr>
        <w:pStyle w:val="ListBullet"/>
      </w:pPr>
      <w:r>
        <w:t xml:space="preserve">Only </w:t>
      </w:r>
      <w:r>
        <w:rPr>
          <w:b/>
        </w:rPr>
        <w:t>Contoso-approved cloud services</w:t>
      </w:r>
      <w:r>
        <w:t xml:space="preserve"> may be used for business data (see Approved Software Catalog).</w:t>
      </w:r>
    </w:p>
    <w:p>
      <w:pPr>
        <w:pStyle w:val="ListBullet"/>
      </w:pPr>
      <w:r>
        <w:t>Employees must not create accounts on unapproved cloud services using their Contoso email address.</w:t>
      </w:r>
    </w:p>
    <w:p>
      <w:pPr>
        <w:pStyle w:val="ListBullet"/>
      </w:pPr>
      <w:r>
        <w:t xml:space="preserve">All business files must be stored in </w:t>
      </w:r>
      <w:r>
        <w:rPr>
          <w:b/>
        </w:rPr>
        <w:t>OneDrive, SharePoint, or approved cloud platforms</w:t>
      </w:r>
      <w:r>
        <w:t xml:space="preserve"> — not in local-only storage.</w:t>
      </w:r>
    </w:p>
    <w:p>
      <w:pPr>
        <w:pStyle w:val="Heading3"/>
      </w:pPr>
      <w:r>
        <w:t>4.3 Social Media</w:t>
      </w:r>
    </w:p>
    <w:p>
      <w:pPr>
        <w:pStyle w:val="ListBullet"/>
      </w:pPr>
      <w:r>
        <w:t>Employees may access personal social media during breaks.</w:t>
      </w:r>
    </w:p>
    <w:p>
      <w:pPr>
        <w:pStyle w:val="ListBullet"/>
      </w:pPr>
      <w:r>
        <w:t>Employees must not represent themselves as speaking on behalf of Contoso unless authorized by the Communications team.</w:t>
      </w:r>
    </w:p>
    <w:p>
      <w:pPr>
        <w:pStyle w:val="ListBullet"/>
      </w:pPr>
      <w:r>
        <w:t>Sharing Confidential or Restricted company information on social media is strictly prohibited.</w:t>
      </w:r>
    </w:p>
    <w:p>
      <w:pPr>
        <w:pStyle w:val="Heading2"/>
      </w:pPr>
      <w:r>
        <w:t>5. Prohibited Activities</w:t>
      </w:r>
    </w:p>
    <w:p>
      <w:r>
        <w:t xml:space="preserve">The following activities are </w:t>
      </w:r>
      <w:r>
        <w:rPr>
          <w:b/>
        </w:rPr>
        <w:t>strictly prohibited</w:t>
      </w:r>
      <w:r>
        <w:t xml:space="preserve"> on Contoso technology resources:</w:t>
      </w:r>
    </w:p>
    <w:tbl>
      <w:tblPr>
        <w:tblStyle w:val="LightGrid-Accent1"/>
        <w:tblW w:type="auto" w:w="0"/>
        <w:tblLook w:firstColumn="1" w:firstRow="1" w:lastColumn="0" w:lastRow="0" w:noHBand="0" w:noVBand="1" w:val="04A0"/>
      </w:tblPr>
      <w:tblGrid>
        <w:gridCol w:w="4320"/>
        <w:gridCol w:w="4320"/>
      </w:tblGrid>
      <w:tr>
        <w:tc>
          <w:tcPr>
            <w:tcW w:type="dxa" w:w="4320"/>
          </w:tcPr>
          <w:p>
            <w:r>
              <w:rPr>
                <w:b/>
              </w:rPr>
              <w:t>Category</w:t>
            </w:r>
          </w:p>
        </w:tc>
        <w:tc>
          <w:tcPr>
            <w:tcW w:type="dxa" w:w="4320"/>
          </w:tcPr>
          <w:p>
            <w:r>
              <w:rPr>
                <w:b/>
              </w:rPr>
              <w:t>Examples</w:t>
            </w:r>
          </w:p>
        </w:tc>
      </w:tr>
      <w:tr>
        <w:tc>
          <w:tcPr>
            <w:tcW w:type="dxa" w:w="4320"/>
          </w:tcPr>
          <w:p>
            <w:r>
              <w:t>Illegal Activity</w:t>
            </w:r>
          </w:p>
        </w:tc>
        <w:tc>
          <w:tcPr>
            <w:tcW w:type="dxa" w:w="4320"/>
          </w:tcPr>
          <w:p>
            <w:r>
              <w:t>Downloading pirated content, hacking, fraud</w:t>
            </w:r>
          </w:p>
        </w:tc>
      </w:tr>
      <w:tr>
        <w:tc>
          <w:tcPr>
            <w:tcW w:type="dxa" w:w="4320"/>
          </w:tcPr>
          <w:p>
            <w:r>
              <w:t>Harassment</w:t>
            </w:r>
          </w:p>
        </w:tc>
        <w:tc>
          <w:tcPr>
            <w:tcW w:type="dxa" w:w="4320"/>
          </w:tcPr>
          <w:p>
            <w:r>
              <w:t>Sending threatening, harassing, or discriminatory messages</w:t>
            </w:r>
          </w:p>
        </w:tc>
      </w:tr>
      <w:tr>
        <w:tc>
          <w:tcPr>
            <w:tcW w:type="dxa" w:w="4320"/>
          </w:tcPr>
          <w:p>
            <w:r>
              <w:t>Data Exfiltration</w:t>
            </w:r>
          </w:p>
        </w:tc>
        <w:tc>
          <w:tcPr>
            <w:tcW w:type="dxa" w:w="4320"/>
          </w:tcPr>
          <w:p>
            <w:r>
              <w:t>Uploading company data to personal cloud accounts, USB drives</w:t>
            </w:r>
          </w:p>
        </w:tc>
      </w:tr>
      <w:tr>
        <w:tc>
          <w:tcPr>
            <w:tcW w:type="dxa" w:w="4320"/>
          </w:tcPr>
          <w:p>
            <w:r>
              <w:t>Cryptomining</w:t>
            </w:r>
          </w:p>
        </w:tc>
        <w:tc>
          <w:tcPr>
            <w:tcW w:type="dxa" w:w="4320"/>
          </w:tcPr>
          <w:p>
            <w:r>
              <w:t>Using company resources for cryptocurrency mining</w:t>
            </w:r>
          </w:p>
        </w:tc>
      </w:tr>
      <w:tr>
        <w:tc>
          <w:tcPr>
            <w:tcW w:type="dxa" w:w="4320"/>
          </w:tcPr>
          <w:p>
            <w:r>
              <w:t>Circumvention</w:t>
            </w:r>
          </w:p>
        </w:tc>
        <w:tc>
          <w:tcPr>
            <w:tcW w:type="dxa" w:w="4320"/>
          </w:tcPr>
          <w:p>
            <w:r>
              <w:t>Bypassing security controls, using unauthorized VPNs/proxies</w:t>
            </w:r>
          </w:p>
        </w:tc>
      </w:tr>
      <w:tr>
        <w:tc>
          <w:tcPr>
            <w:tcW w:type="dxa" w:w="4320"/>
          </w:tcPr>
          <w:p>
            <w:r>
              <w:t>Excessive Personal Use</w:t>
            </w:r>
          </w:p>
        </w:tc>
        <w:tc>
          <w:tcPr>
            <w:tcW w:type="dxa" w:w="4320"/>
          </w:tcPr>
          <w:p>
            <w:r>
              <w:t>Streaming entertainment, gaming, or personal downloads during work hours</w:t>
            </w:r>
          </w:p>
        </w:tc>
      </w:tr>
      <w:tr>
        <w:tc>
          <w:tcPr>
            <w:tcW w:type="dxa" w:w="4320"/>
          </w:tcPr>
          <w:p>
            <w:r>
              <w:t>Unauthorized Access</w:t>
            </w:r>
          </w:p>
        </w:tc>
        <w:tc>
          <w:tcPr>
            <w:tcW w:type="dxa" w:w="4320"/>
          </w:tcPr>
          <w:p>
            <w:r>
              <w:t>Accessing systems, data, or accounts beyond your authorization</w:t>
            </w:r>
          </w:p>
        </w:tc>
      </w:tr>
      <w:tr>
        <w:tc>
          <w:tcPr>
            <w:tcW w:type="dxa" w:w="4320"/>
          </w:tcPr>
          <w:p>
            <w:r>
              <w:t>Impersonation</w:t>
            </w:r>
          </w:p>
        </w:tc>
        <w:tc>
          <w:tcPr>
            <w:tcW w:type="dxa" w:w="4320"/>
          </w:tcPr>
          <w:p>
            <w:r>
              <w:t>Using another person's credentials or identity</w:t>
            </w:r>
          </w:p>
        </w:tc>
      </w:tr>
    </w:tbl>
    <w:p/>
    <w:p>
      <w:pPr>
        <w:pStyle w:val="Heading2"/>
      </w:pPr>
      <w:r>
        <w:t>6. Monitoring &amp; Privacy</w:t>
      </w:r>
    </w:p>
    <w:p>
      <w:pPr>
        <w:pStyle w:val="ListBullet"/>
      </w:pPr>
      <w:r>
        <w:t xml:space="preserve">Contoso </w:t>
      </w:r>
      <w:r>
        <w:rPr>
          <w:b/>
        </w:rPr>
        <w:t>monitors</w:t>
      </w:r>
      <w:r>
        <w:t xml:space="preserve"> network traffic, email, internet usage, and device activity for security and compliance purposes.</w:t>
      </w:r>
    </w:p>
    <w:p>
      <w:pPr>
        <w:pStyle w:val="ListBullet"/>
      </w:pPr>
      <w:r>
        <w:t>Monitoring is conducted by automated systems and may be reviewed by the IT Security Team.</w:t>
      </w:r>
    </w:p>
    <w:p>
      <w:pPr>
        <w:pStyle w:val="ListBullet"/>
      </w:pPr>
      <w:r>
        <w:t xml:space="preserve">Employees should have </w:t>
      </w:r>
      <w:r>
        <w:rPr>
          <w:b/>
        </w:rPr>
        <w:t>no expectation of privacy</w:t>
      </w:r>
      <w:r>
        <w:t xml:space="preserve"> when using Contoso technology resources.</w:t>
      </w:r>
    </w:p>
    <w:p>
      <w:pPr>
        <w:pStyle w:val="ListBullet"/>
      </w:pPr>
      <w:r>
        <w:t>Monitoring is performed in compliance with applicable Canadian federal and provincial privacy laws.</w:t>
      </w:r>
    </w:p>
    <w:p>
      <w:pPr>
        <w:pStyle w:val="Heading2"/>
      </w:pPr>
      <w:r>
        <w:t>7. Data Protection</w:t>
      </w:r>
    </w:p>
    <w:p>
      <w:pPr>
        <w:pStyle w:val="ListBullet"/>
      </w:pPr>
      <w:r>
        <w:t xml:space="preserve">All business data created using Contoso resources is the </w:t>
      </w:r>
      <w:r>
        <w:rPr>
          <w:b/>
        </w:rPr>
        <w:t>property of Contoso Ltd.</w:t>
      </w:r>
      <w:r/>
    </w:p>
    <w:p>
      <w:pPr>
        <w:pStyle w:val="ListBullet"/>
      </w:pPr>
      <w:r>
        <w:t>Employees must not store business data exclusively on local devices. Use OneDrive or SharePoint for all work files.</w:t>
      </w:r>
    </w:p>
    <w:p>
      <w:pPr>
        <w:pStyle w:val="ListBullet"/>
      </w:pPr>
      <w:r>
        <w:t>Before leaving Contoso, employees must not delete, copy, or transfer any company data without authorization.</w:t>
      </w:r>
    </w:p>
    <w:p>
      <w:pPr>
        <w:pStyle w:val="Heading2"/>
      </w:pPr>
      <w:r>
        <w:t>8. Consequences of Violations</w:t>
      </w:r>
    </w:p>
    <w:p>
      <w:r>
        <w:t>Violations of this policy may result in:</w:t>
      </w:r>
    </w:p>
    <w:tbl>
      <w:tblPr>
        <w:tblStyle w:val="LightGrid-Accent1"/>
        <w:tblW w:type="auto" w:w="0"/>
        <w:tblLook w:firstColumn="1" w:firstRow="1" w:lastColumn="0" w:lastRow="0" w:noHBand="0" w:noVBand="1" w:val="04A0"/>
      </w:tblPr>
      <w:tblGrid>
        <w:gridCol w:w="4320"/>
        <w:gridCol w:w="4320"/>
      </w:tblGrid>
      <w:tr>
        <w:tc>
          <w:tcPr>
            <w:tcW w:type="dxa" w:w="4320"/>
          </w:tcPr>
          <w:p>
            <w:r>
              <w:rPr>
                <w:b/>
              </w:rPr>
              <w:t>Severity</w:t>
            </w:r>
          </w:p>
        </w:tc>
        <w:tc>
          <w:tcPr>
            <w:tcW w:type="dxa" w:w="4320"/>
          </w:tcPr>
          <w:p>
            <w:r>
              <w:rPr>
                <w:b/>
              </w:rPr>
              <w:t>Possible Consequences</w:t>
            </w:r>
          </w:p>
        </w:tc>
      </w:tr>
      <w:tr>
        <w:tc>
          <w:tcPr>
            <w:tcW w:type="dxa" w:w="4320"/>
          </w:tcPr>
          <w:p>
            <w:r>
              <w:t>Minor</w:t>
            </w:r>
          </w:p>
        </w:tc>
        <w:tc>
          <w:tcPr>
            <w:tcW w:type="dxa" w:w="4320"/>
          </w:tcPr>
          <w:p>
            <w:r>
              <w:t>Verbal warning, mandatory policy training</w:t>
            </w:r>
          </w:p>
        </w:tc>
      </w:tr>
      <w:tr>
        <w:tc>
          <w:tcPr>
            <w:tcW w:type="dxa" w:w="4320"/>
          </w:tcPr>
          <w:p>
            <w:r>
              <w:t>Moderate</w:t>
            </w:r>
          </w:p>
        </w:tc>
        <w:tc>
          <w:tcPr>
            <w:tcW w:type="dxa" w:w="4320"/>
          </w:tcPr>
          <w:p>
            <w:r>
              <w:t>Written warning, temporary revocation of privileges</w:t>
            </w:r>
          </w:p>
        </w:tc>
      </w:tr>
      <w:tr>
        <w:tc>
          <w:tcPr>
            <w:tcW w:type="dxa" w:w="4320"/>
          </w:tcPr>
          <w:p>
            <w:r>
              <w:t>Severe</w:t>
            </w:r>
          </w:p>
        </w:tc>
        <w:tc>
          <w:tcPr>
            <w:tcW w:type="dxa" w:w="4320"/>
          </w:tcPr>
          <w:p>
            <w:r>
              <w:t>Termination of employment, legal action</w:t>
            </w:r>
          </w:p>
        </w:tc>
      </w:tr>
    </w:tbl>
    <w:p/>
    <w:p>
      <w:r>
        <w:t>Violations that involve illegal activity will be reported to law enforcement.</w:t>
      </w:r>
    </w:p>
    <w:p>
      <w:pPr>
        <w:pStyle w:val="Heading2"/>
      </w:pPr>
      <w:r>
        <w:t>9. Acknowledgement</w:t>
      </w:r>
    </w:p>
    <w:p>
      <w:r>
        <w:t xml:space="preserve">All employees must acknowledge and accept this policy upon hire and annually thereafter via the </w:t>
      </w:r>
      <w:r>
        <w:rPr>
          <w:b/>
        </w:rPr>
        <w:t>IT Compliance Portal</w:t>
      </w:r>
      <w:r>
        <w:t xml:space="preserve">. Failure to acknowledge within </w:t>
      </w:r>
      <w:r>
        <w:rPr>
          <w:b/>
        </w:rPr>
        <w:t>10 business days</w:t>
      </w:r>
      <w:r>
        <w:t xml:space="preserve"> of the deadline will result in restricted system access.</w:t>
      </w:r>
    </w:p>
    <w:p>
      <w:pPr>
        <w:pStyle w:val="Heading2"/>
      </w:pPr>
      <w:r>
        <w:t>10. Contact</w:t>
      </w:r>
    </w:p>
    <w:p>
      <w:r>
        <w:t xml:space="preserve">For questions about acceptable use, contact the </w:t>
      </w:r>
      <w:r>
        <w:rPr>
          <w:b/>
        </w:rPr>
        <w:t>IT Security Team</w:t>
      </w:r>
      <w:r>
        <w:t xml:space="preserve"> at </w:t>
      </w:r>
      <w:r>
        <w:rPr>
          <w:b/>
        </w:rPr>
        <w:t>security@contoso.com</w:t>
      </w:r>
      <w:r>
        <w:t xml:space="preserve"> or the </w:t>
      </w:r>
      <w:r>
        <w:rPr>
          <w:b/>
        </w:rPr>
        <w:t>IT Service Desk</w:t>
      </w:r>
      <w:r>
        <w:t xml:space="preserve"> at ext. </w:t>
      </w:r>
      <w:r>
        <w:rPr>
          <w:b/>
        </w:rPr>
        <w:t>5000</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