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Laptop &amp; Hardware Provisioning Policy</w:t>
      </w:r>
    </w:p>
    <w:p>
      <w:r/>
      <w:r>
        <w:rPr>
          <w:b/>
        </w:rPr>
        <w:t>Policy ID:</w:t>
      </w:r>
      <w:r>
        <w:t xml:space="preserve"> IT-POL-002</w:t>
      </w:r>
    </w:p>
    <w:p>
      <w:r/>
      <w:r>
        <w:rPr>
          <w:b/>
        </w:rPr>
        <w:t>Effective Date:</w:t>
      </w:r>
      <w:r>
        <w:t xml:space="preserve"> February 1, 2025</w:t>
      </w:r>
    </w:p>
    <w:p>
      <w:r/>
      <w:r>
        <w:rPr>
          <w:b/>
        </w:rPr>
        <w:t>Last Revised:</w:t>
      </w:r>
      <w:r>
        <w:t xml:space="preserve"> July 20, 2025</w:t>
      </w:r>
    </w:p>
    <w:p>
      <w:r/>
      <w:r>
        <w:rPr>
          <w:b/>
        </w:rPr>
        <w:t>Approved By:</w:t>
      </w:r>
      <w:r>
        <w:t xml:space="preserve"> James Park, Chief Information Security Officer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Purpose</w:t>
      </w:r>
    </w:p>
    <w:p>
      <w:r>
        <w:t>This policy governs the provisioning, management, and return of company-issued laptops and hardware for all Contoso Ltd. employees.</w:t>
      </w:r>
    </w:p>
    <w:p>
      <w:pPr>
        <w:pStyle w:val="Heading2"/>
      </w:pPr>
      <w:r>
        <w:t>2. Standard Equipment</w:t>
      </w:r>
    </w:p>
    <w:p>
      <w:r>
        <w:t>All full-time employees receive the following standard equipment upon onboarding: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Standard Specification</w:t>
            </w:r>
          </w:p>
        </w:tc>
      </w:tr>
      <w:tr>
        <w:tc>
          <w:tcPr>
            <w:tcW w:type="dxa" w:w="4320"/>
          </w:tcPr>
          <w:p>
            <w:r>
              <w:t>Laptop</w:t>
            </w:r>
          </w:p>
        </w:tc>
        <w:tc>
          <w:tcPr>
            <w:tcW w:type="dxa" w:w="4320"/>
          </w:tcPr>
          <w:p>
            <w:r>
              <w:t>Dell Latitude 5550 or MacBook Pro 14" (role-based)</w:t>
            </w:r>
          </w:p>
        </w:tc>
      </w:tr>
      <w:tr>
        <w:tc>
          <w:tcPr>
            <w:tcW w:type="dxa" w:w="4320"/>
          </w:tcPr>
          <w:p>
            <w:r>
              <w:t>Monitor</w:t>
            </w:r>
          </w:p>
        </w:tc>
        <w:tc>
          <w:tcPr>
            <w:tcW w:type="dxa" w:w="4320"/>
          </w:tcPr>
          <w:p>
            <w:r>
              <w:t>27" Dell UltraSharp (one per employee; two for developers)</w:t>
            </w:r>
          </w:p>
        </w:tc>
      </w:tr>
      <w:tr>
        <w:tc>
          <w:tcPr>
            <w:tcW w:type="dxa" w:w="4320"/>
          </w:tcPr>
          <w:p>
            <w:r>
              <w:t>Keyboard &amp; Mouse</w:t>
            </w:r>
          </w:p>
        </w:tc>
        <w:tc>
          <w:tcPr>
            <w:tcW w:type="dxa" w:w="4320"/>
          </w:tcPr>
          <w:p>
            <w:r>
              <w:t>Wireless Microsoft Ergonomic set</w:t>
            </w:r>
          </w:p>
        </w:tc>
      </w:tr>
      <w:tr>
        <w:tc>
          <w:tcPr>
            <w:tcW w:type="dxa" w:w="4320"/>
          </w:tcPr>
          <w:p>
            <w:r>
              <w:t>Headset</w:t>
            </w:r>
          </w:p>
        </w:tc>
        <w:tc>
          <w:tcPr>
            <w:tcW w:type="dxa" w:w="4320"/>
          </w:tcPr>
          <w:p>
            <w:r>
              <w:t>Jabra Evolve2 75 (for Teams calls)</w:t>
            </w:r>
          </w:p>
        </w:tc>
      </w:tr>
      <w:tr>
        <w:tc>
          <w:tcPr>
            <w:tcW w:type="dxa" w:w="4320"/>
          </w:tcPr>
          <w:p>
            <w:r>
              <w:t>Docking Station</w:t>
            </w:r>
          </w:p>
        </w:tc>
        <w:tc>
          <w:tcPr>
            <w:tcW w:type="dxa" w:w="4320"/>
          </w:tcPr>
          <w:p>
            <w:r>
              <w:t>Dell WD22TB4 Thunderbolt dock</w:t>
            </w:r>
          </w:p>
        </w:tc>
      </w:tr>
    </w:tbl>
    <w:p/>
    <w:p>
      <w:pPr>
        <w:pStyle w:val="Heading3"/>
      </w:pPr>
      <w:r>
        <w:t>2.1 Role-Based Upgrades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 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Additional Equipment</w:t>
            </w:r>
          </w:p>
        </w:tc>
      </w:tr>
      <w:tr>
        <w:tc>
          <w:tcPr>
            <w:tcW w:type="dxa" w:w="4320"/>
          </w:tcPr>
          <w:p>
            <w:r>
              <w:t>Software Engineering</w:t>
            </w:r>
          </w:p>
        </w:tc>
        <w:tc>
          <w:tcPr>
            <w:tcW w:type="dxa" w:w="4320"/>
          </w:tcPr>
          <w:p>
            <w:r>
              <w:t>32 GB RAM minimum, second monitor</w:t>
            </w:r>
          </w:p>
        </w:tc>
      </w:tr>
      <w:tr>
        <w:tc>
          <w:tcPr>
            <w:tcW w:type="dxa" w:w="4320"/>
          </w:tcPr>
          <w:p>
            <w:r>
              <w:t>Data Science / AI</w:t>
            </w:r>
          </w:p>
        </w:tc>
        <w:tc>
          <w:tcPr>
            <w:tcW w:type="dxa" w:w="4320"/>
          </w:tcPr>
          <w:p>
            <w:r>
              <w:t>64 GB RAM, dedicated GPU (NVIDIA RTX)</w:t>
            </w:r>
          </w:p>
        </w:tc>
      </w:tr>
      <w:tr>
        <w:tc>
          <w:tcPr>
            <w:tcW w:type="dxa" w:w="4320"/>
          </w:tcPr>
          <w:p>
            <w:r>
              <w:t>Executive (Level 10+)</w:t>
            </w:r>
          </w:p>
        </w:tc>
        <w:tc>
          <w:tcPr>
            <w:tcW w:type="dxa" w:w="4320"/>
          </w:tcPr>
          <w:p>
            <w:r>
              <w:t>MacBook Pro 16" or equivalent, portable monitor</w:t>
            </w:r>
          </w:p>
        </w:tc>
      </w:tr>
      <w:tr>
        <w:tc>
          <w:tcPr>
            <w:tcW w:type="dxa" w:w="4320"/>
          </w:tcPr>
          <w:p>
            <w:r>
              <w:t>Field Sales</w:t>
            </w:r>
          </w:p>
        </w:tc>
        <w:tc>
          <w:tcPr>
            <w:tcW w:type="dxa" w:w="4320"/>
          </w:tcPr>
          <w:p>
            <w:r>
              <w:t>Lightweight ultrabook, mobile hotspot</w:t>
            </w:r>
          </w:p>
        </w:tc>
      </w:tr>
    </w:tbl>
    <w:p/>
    <w:p>
      <w:pPr>
        <w:pStyle w:val="Heading2"/>
      </w:pPr>
      <w:r>
        <w:t>3. Ordering &amp; Provisioning</w:t>
      </w:r>
    </w:p>
    <w:p>
      <w:pPr>
        <w:pStyle w:val="ListBullet"/>
      </w:pPr>
      <w:r>
        <w:t xml:space="preserve">Equipment requests are submitted via the </w:t>
      </w:r>
      <w:r>
        <w:rPr>
          <w:b/>
        </w:rPr>
        <w:t>IT Asset Portal</w:t>
      </w:r>
      <w:r>
        <w:t>.</w:t>
      </w:r>
    </w:p>
    <w:p>
      <w:pPr>
        <w:pStyle w:val="ListBullet"/>
      </w:pPr>
      <w:r>
        <w:t xml:space="preserve">Standard equipment is shipped or available for pickup within </w:t>
      </w:r>
      <w:r>
        <w:rPr>
          <w:b/>
        </w:rPr>
        <w:t>5 business days</w:t>
      </w:r>
      <w:r>
        <w:t xml:space="preserve"> of the request.</w:t>
      </w:r>
    </w:p>
    <w:p>
      <w:pPr>
        <w:pStyle w:val="ListBullet"/>
      </w:pPr>
      <w:r>
        <w:t xml:space="preserve">Non-standard or upgraded equipment requires </w:t>
      </w:r>
      <w:r>
        <w:rPr>
          <w:b/>
        </w:rPr>
        <w:t>manager approval</w:t>
      </w:r>
      <w:r>
        <w:t xml:space="preserve"> and may take up to </w:t>
      </w:r>
      <w:r>
        <w:rPr>
          <w:b/>
        </w:rPr>
        <w:t>15 business days</w:t>
      </w:r>
      <w:r>
        <w:t>.</w:t>
      </w:r>
    </w:p>
    <w:p>
      <w:pPr>
        <w:pStyle w:val="ListBullet"/>
      </w:pPr>
      <w:r>
        <w:t xml:space="preserve">Equipment for new hires must be requested by HR or the hiring manager at least </w:t>
      </w:r>
      <w:r>
        <w:rPr>
          <w:b/>
        </w:rPr>
        <w:t>10 business days</w:t>
      </w:r>
      <w:r>
        <w:t xml:space="preserve"> before the start date.</w:t>
      </w:r>
    </w:p>
    <w:p>
      <w:pPr>
        <w:pStyle w:val="Heading2"/>
      </w:pPr>
      <w:r>
        <w:t>4. Hardware Refresh Cycle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Equipment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Refresh Cycle</w:t>
            </w:r>
          </w:p>
        </w:tc>
      </w:tr>
      <w:tr>
        <w:tc>
          <w:tcPr>
            <w:tcW w:type="dxa" w:w="4320"/>
          </w:tcPr>
          <w:p>
            <w:r>
              <w:t>Laptops</w:t>
            </w:r>
          </w:p>
        </w:tc>
        <w:tc>
          <w:tcPr>
            <w:tcW w:type="dxa" w:w="4320"/>
          </w:tcPr>
          <w:p>
            <w:r>
              <w:t>Every 3 years</w:t>
            </w:r>
          </w:p>
        </w:tc>
      </w:tr>
      <w:tr>
        <w:tc>
          <w:tcPr>
            <w:tcW w:type="dxa" w:w="4320"/>
          </w:tcPr>
          <w:p>
            <w:r>
              <w:t>Monitors</w:t>
            </w:r>
          </w:p>
        </w:tc>
        <w:tc>
          <w:tcPr>
            <w:tcW w:type="dxa" w:w="4320"/>
          </w:tcPr>
          <w:p>
            <w:r>
              <w:t>Every 5 years</w:t>
            </w:r>
          </w:p>
        </w:tc>
      </w:tr>
      <w:tr>
        <w:tc>
          <w:tcPr>
            <w:tcW w:type="dxa" w:w="4320"/>
          </w:tcPr>
          <w:p>
            <w:r>
              <w:t>Peripherals</w:t>
            </w:r>
          </w:p>
        </w:tc>
        <w:tc>
          <w:tcPr>
            <w:tcW w:type="dxa" w:w="4320"/>
          </w:tcPr>
          <w:p>
            <w:r>
              <w:t>As needed (replacement upon failure)</w:t>
            </w:r>
          </w:p>
        </w:tc>
      </w:tr>
    </w:tbl>
    <w:p/>
    <w:p>
      <w:pPr>
        <w:pStyle w:val="ListBullet"/>
      </w:pPr>
      <w:r>
        <w:t xml:space="preserve">Employees approaching their refresh date will be notified </w:t>
      </w:r>
      <w:r>
        <w:rPr>
          <w:b/>
        </w:rPr>
        <w:t>60 days</w:t>
      </w:r>
      <w:r>
        <w:t xml:space="preserve"> in advance.</w:t>
      </w:r>
    </w:p>
    <w:p>
      <w:pPr>
        <w:pStyle w:val="ListBullet"/>
      </w:pPr>
      <w:r>
        <w:t>Early refresh may be approved for hardware failures or role changes requiring different specifications.</w:t>
      </w:r>
    </w:p>
    <w:p>
      <w:pPr>
        <w:pStyle w:val="Heading2"/>
      </w:pPr>
      <w:r>
        <w:t>5. Care &amp; Responsibility</w:t>
      </w:r>
    </w:p>
    <w:p>
      <w:r>
        <w:t>Employees are responsible for:</w:t>
      </w:r>
    </w:p>
    <w:p>
      <w:pPr>
        <w:pStyle w:val="ListBullet"/>
      </w:pPr>
      <w:r>
        <w:t>Keeping equipment in good working condition</w:t>
      </w:r>
    </w:p>
    <w:p>
      <w:pPr>
        <w:pStyle w:val="ListBullet"/>
      </w:pPr>
      <w:r>
        <w:t>Not modifying hardware (opening cases, upgrading components) without IT approval</w:t>
      </w:r>
    </w:p>
    <w:p>
      <w:pPr>
        <w:pStyle w:val="ListBullet"/>
      </w:pPr>
      <w:r>
        <w:t xml:space="preserve">Reporting damage, loss, or theft within </w:t>
      </w:r>
      <w:r>
        <w:rPr>
          <w:b/>
        </w:rPr>
        <w:t>24 hours</w:t>
      </w:r>
      <w:r>
        <w:t xml:space="preserve"> to the IT Service Desk</w:t>
      </w:r>
    </w:p>
    <w:p>
      <w:pPr>
        <w:pStyle w:val="ListBullet"/>
      </w:pPr>
      <w:r>
        <w:t>Not leaving equipment unattended in public places</w:t>
      </w:r>
    </w:p>
    <w:p>
      <w:pPr>
        <w:pStyle w:val="Heading3"/>
      </w:pPr>
      <w:r>
        <w:t>5.1 Accidental Damage</w:t>
      </w:r>
    </w:p>
    <w:p>
      <w:pPr>
        <w:pStyle w:val="ListBullet"/>
      </w:pPr>
      <w:r>
        <w:t>First incident: Replacement at no cost.</w:t>
      </w:r>
    </w:p>
    <w:p>
      <w:pPr>
        <w:pStyle w:val="ListBullet"/>
      </w:pPr>
      <w:r>
        <w:t>Second incident within 12 months: Employee's manager is notified; additional training may be required.</w:t>
      </w:r>
    </w:p>
    <w:p>
      <w:pPr>
        <w:pStyle w:val="ListBullet"/>
      </w:pPr>
      <w:r>
        <w:t>Third incident within 12 months: Cost of replacement may be partially charged to the employee's department.</w:t>
      </w:r>
    </w:p>
    <w:p>
      <w:pPr>
        <w:pStyle w:val="Heading3"/>
      </w:pPr>
      <w:r>
        <w:t>5.2 Theft or Loss</w:t>
      </w:r>
    </w:p>
    <w:p>
      <w:pPr>
        <w:pStyle w:val="ListBullet"/>
      </w:pPr>
      <w:r>
        <w:t xml:space="preserve">Must be reported to the </w:t>
      </w:r>
      <w:r>
        <w:rPr>
          <w:b/>
        </w:rPr>
        <w:t>IT Service Desk</w:t>
      </w:r>
      <w:r>
        <w:t xml:space="preserve"> and </w:t>
      </w:r>
      <w:r>
        <w:rPr>
          <w:b/>
        </w:rPr>
        <w:t>local law enforcement</w:t>
      </w:r>
      <w:r>
        <w:t xml:space="preserve"> within 24 hours.</w:t>
      </w:r>
    </w:p>
    <w:p>
      <w:pPr>
        <w:pStyle w:val="ListBullet"/>
      </w:pPr>
      <w:r>
        <w:t>IT will remotely wipe the device immediately upon report.</w:t>
      </w:r>
    </w:p>
    <w:p>
      <w:pPr>
        <w:pStyle w:val="ListBullet"/>
      </w:pPr>
      <w:r>
        <w:t>A police report number is required for a replacement to be issued.</w:t>
      </w:r>
    </w:p>
    <w:p>
      <w:pPr>
        <w:pStyle w:val="Heading2"/>
      </w:pPr>
      <w:r>
        <w:t>6. Return of Equipment</w:t>
      </w:r>
    </w:p>
    <w:p>
      <w:r>
        <w:t>All company equipment must be returned:</w:t>
      </w:r>
    </w:p>
    <w:p>
      <w:pPr>
        <w:pStyle w:val="ListBullet"/>
      </w:pPr>
      <w:r>
        <w:t xml:space="preserve">On the employee's </w:t>
      </w:r>
      <w:r>
        <w:rPr>
          <w:b/>
        </w:rPr>
        <w:t>last day of employment</w:t>
      </w:r>
      <w:r/>
    </w:p>
    <w:p>
      <w:pPr>
        <w:pStyle w:val="ListBullet"/>
      </w:pPr>
      <w:r>
        <w:t>When equipment is replaced during a refresh cycle</w:t>
      </w:r>
    </w:p>
    <w:p>
      <w:pPr>
        <w:pStyle w:val="ListBullet"/>
      </w:pPr>
      <w:r>
        <w:t xml:space="preserve">Within </w:t>
      </w:r>
      <w:r>
        <w:rPr>
          <w:b/>
        </w:rPr>
        <w:t>5 business days</w:t>
      </w:r>
      <w:r>
        <w:t xml:space="preserve"> of a role change that alters equipment entitlement</w:t>
      </w:r>
    </w:p>
    <w:p>
      <w:r>
        <w:t xml:space="preserve">Unreturned equipment after </w:t>
      </w:r>
      <w:r>
        <w:rPr>
          <w:b/>
        </w:rPr>
        <w:t>15 business days</w:t>
      </w:r>
      <w:r>
        <w:t xml:space="preserve"> from the due date will be deducted from the employee's final paycheck (where legally permitted) or referred to collections.</w:t>
      </w:r>
    </w:p>
    <w:p>
      <w:pPr>
        <w:pStyle w:val="Heading2"/>
      </w:pPr>
      <w:r>
        <w:t>7. Personal Use</w:t>
      </w:r>
    </w:p>
    <w:p>
      <w:r>
        <w:t>Limited personal use of company hardware is permitted provided it does not:</w:t>
      </w:r>
    </w:p>
    <w:p>
      <w:pPr>
        <w:pStyle w:val="ListBullet"/>
      </w:pPr>
      <w:r>
        <w:t>Violate the Acceptable Use Policy (IT-POL-010)</w:t>
      </w:r>
    </w:p>
    <w:p>
      <w:pPr>
        <w:pStyle w:val="ListBullet"/>
      </w:pPr>
      <w:r>
        <w:t>Interfere with work duties</w:t>
      </w:r>
    </w:p>
    <w:p>
      <w:pPr>
        <w:pStyle w:val="ListBullet"/>
      </w:pPr>
      <w:r>
        <w:t>Introduce security risks (e.g., installing unauthorized software)</w:t>
      </w:r>
    </w:p>
    <w:p>
      <w:pPr>
        <w:pStyle w:val="Heading2"/>
      </w:pPr>
      <w:r>
        <w:t>8. Contact</w:t>
      </w:r>
    </w:p>
    <w:p>
      <w:r>
        <w:t xml:space="preserve">For hardware requests or issues, contact the </w:t>
      </w:r>
      <w:r>
        <w:rPr>
          <w:b/>
        </w:rPr>
        <w:t>IT Service Desk</w:t>
      </w:r>
      <w:r>
        <w:t xml:space="preserve"> at </w:t>
      </w:r>
      <w:r>
        <w:rPr>
          <w:b/>
        </w:rPr>
        <w:t>it-help@contoso.com</w:t>
      </w:r>
      <w:r>
        <w:t xml:space="preserve"> or ext. </w:t>
      </w:r>
      <w:r>
        <w:rPr>
          <w:b/>
        </w:rPr>
        <w:t>5000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