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VPN &amp; Remote Access Policy</w:t>
      </w:r>
    </w:p>
    <w:p>
      <w:r/>
      <w:r>
        <w:rPr>
          <w:b/>
        </w:rPr>
        <w:t>Policy ID:</w:t>
      </w:r>
      <w:r>
        <w:t xml:space="preserve"> IT-POL-003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September 5,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the requirements for secure remote access to Contoso Ltd. corporate network and resources via Virtual Private Network (VPN) and other remote access technologies.</w:t>
      </w:r>
    </w:p>
    <w:p>
      <w:pPr>
        <w:pStyle w:val="Heading2"/>
      </w:pPr>
      <w:r>
        <w:t>2. Scope</w:t>
      </w:r>
    </w:p>
    <w:p>
      <w:r>
        <w:t>This policy applies to all employees, contractors, and authorized third parties who access Contoso's internal network from outside corporate premises.</w:t>
      </w:r>
    </w:p>
    <w:p>
      <w:pPr>
        <w:pStyle w:val="Heading2"/>
      </w:pPr>
      <w:r>
        <w:t>3. Approved Remote Access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 Required</w:t>
            </w:r>
          </w:p>
        </w:tc>
      </w:tr>
      <w:tr>
        <w:tc>
          <w:tcPr>
            <w:tcW w:type="dxa" w:w="2880"/>
          </w:tcPr>
          <w:p>
            <w:r>
              <w:t>GlobalProtect VPN</w:t>
            </w:r>
          </w:p>
        </w:tc>
        <w:tc>
          <w:tcPr>
            <w:tcW w:type="dxa" w:w="2880"/>
          </w:tcPr>
          <w:p>
            <w:r>
              <w:t>Full network access for employees</w:t>
            </w:r>
          </w:p>
        </w:tc>
        <w:tc>
          <w:tcPr>
            <w:tcW w:type="dxa" w:w="2880"/>
          </w:tcPr>
          <w:p>
            <w:r>
              <w:t>Automatic (MFA)</w:t>
            </w:r>
          </w:p>
        </w:tc>
      </w:tr>
      <w:tr>
        <w:tc>
          <w:tcPr>
            <w:tcW w:type="dxa" w:w="2880"/>
          </w:tcPr>
          <w:p>
            <w:r>
              <w:t>Azure AD App Proxy</w:t>
            </w:r>
          </w:p>
        </w:tc>
        <w:tc>
          <w:tcPr>
            <w:tcW w:type="dxa" w:w="2880"/>
          </w:tcPr>
          <w:p>
            <w:r>
              <w:t>Access to specific web apps without VPN</w:t>
            </w:r>
          </w:p>
        </w:tc>
        <w:tc>
          <w:tcPr>
            <w:tcW w:type="dxa" w:w="2880"/>
          </w:tcPr>
          <w:p>
            <w:r>
              <w:t>Automatic (MFA)</w:t>
            </w:r>
          </w:p>
        </w:tc>
      </w:tr>
      <w:tr>
        <w:tc>
          <w:tcPr>
            <w:tcW w:type="dxa" w:w="2880"/>
          </w:tcPr>
          <w:p>
            <w:r>
              <w:t>Privileged Access Workstation (PAW)</w:t>
            </w:r>
          </w:p>
        </w:tc>
        <w:tc>
          <w:tcPr>
            <w:tcW w:type="dxa" w:w="2880"/>
          </w:tcPr>
          <w:p>
            <w:r>
              <w:t>Admin access to servers and infrastructure</w:t>
            </w:r>
          </w:p>
        </w:tc>
        <w:tc>
          <w:tcPr>
            <w:tcW w:type="dxa" w:w="2880"/>
          </w:tcPr>
          <w:p>
            <w:r>
              <w:t>IT Security Team</w:t>
            </w:r>
          </w:p>
        </w:tc>
      </w:tr>
      <w:tr>
        <w:tc>
          <w:tcPr>
            <w:tcW w:type="dxa" w:w="2880"/>
          </w:tcPr>
          <w:p>
            <w:r>
              <w:t>Third-party VPN</w:t>
            </w:r>
          </w:p>
        </w:tc>
        <w:tc>
          <w:tcPr>
            <w:tcW w:type="dxa" w:w="2880"/>
          </w:tcPr>
          <w:p>
            <w:r>
              <w:t>Vendor access to isolated network segments</w:t>
            </w:r>
          </w:p>
        </w:tc>
        <w:tc>
          <w:tcPr>
            <w:tcW w:type="dxa" w:w="2880"/>
          </w:tcPr>
          <w:p>
            <w:r>
              <w:t>IT Security Team</w:t>
            </w:r>
          </w:p>
        </w:tc>
      </w:tr>
    </w:tbl>
    <w:p/>
    <w:p>
      <w:pPr>
        <w:pStyle w:val="Heading2"/>
      </w:pPr>
      <w:r>
        <w:t>4. VPN Configuration Requirements</w:t>
      </w:r>
    </w:p>
    <w:p>
      <w:pPr>
        <w:pStyle w:val="ListBullet"/>
      </w:pPr>
      <w:r>
        <w:t xml:space="preserve">All VPN connections must use </w:t>
      </w:r>
      <w:r>
        <w:rPr>
          <w:b/>
        </w:rPr>
        <w:t>TLS 1.3</w:t>
      </w:r>
      <w:r>
        <w:t xml:space="preserve"> or </w:t>
      </w:r>
      <w:r>
        <w:rPr>
          <w:b/>
        </w:rPr>
        <w:t>IPsec IKEv2</w:t>
      </w:r>
      <w:r>
        <w:t xml:space="preserve"> encryption.</w:t>
      </w:r>
    </w:p>
    <w:p>
      <w:pPr>
        <w:pStyle w:val="ListBullet"/>
      </w:pPr>
      <w:r>
        <w:t xml:space="preserve">Split tunneling is </w:t>
      </w:r>
      <w:r>
        <w:rPr>
          <w:b/>
        </w:rPr>
        <w:t>disabled</w:t>
      </w:r>
      <w:r>
        <w:t xml:space="preserve"> by default. Exceptions require IT Security approval.</w:t>
      </w:r>
    </w:p>
    <w:p>
      <w:pPr>
        <w:pStyle w:val="ListBullet"/>
      </w:pPr>
      <w:r>
        <w:t xml:space="preserve">VPN sessions are limited to </w:t>
      </w:r>
      <w:r>
        <w:rPr>
          <w:b/>
        </w:rPr>
        <w:t>12 hours</w:t>
      </w:r>
      <w:r>
        <w:t>. Users must re-authenticate after session expiration.</w:t>
      </w:r>
    </w:p>
    <w:p>
      <w:pPr>
        <w:pStyle w:val="ListBullet"/>
      </w:pPr>
      <w:r>
        <w:t xml:space="preserve">Idle sessions are disconnected after </w:t>
      </w:r>
      <w:r>
        <w:rPr>
          <w:b/>
        </w:rPr>
        <w:t>30 minutes</w:t>
      </w:r>
      <w:r>
        <w:t xml:space="preserve"> of inactivity.</w:t>
      </w:r>
    </w:p>
    <w:p>
      <w:pPr>
        <w:pStyle w:val="Heading2"/>
      </w:pPr>
      <w:r>
        <w:t>5. Authentication</w:t>
      </w:r>
    </w:p>
    <w:p>
      <w:pPr>
        <w:pStyle w:val="ListBullet"/>
      </w:pPr>
      <w:r>
        <w:t xml:space="preserve">VPN access requires </w:t>
      </w:r>
      <w:r>
        <w:rPr>
          <w:b/>
        </w:rPr>
        <w:t>MFA</w:t>
      </w:r>
      <w:r>
        <w:t xml:space="preserve"> (see IT-POL-001).</w:t>
      </w:r>
    </w:p>
    <w:p>
      <w:pPr>
        <w:pStyle w:val="ListBullet"/>
      </w:pPr>
      <w:r>
        <w:t>Certificate-based device authentication is required in addition to user MFA for accessing sensitive network segments (e.g., finance, HR systems).</w:t>
      </w:r>
    </w:p>
    <w:p>
      <w:pPr>
        <w:pStyle w:val="ListBullet"/>
      </w:pPr>
      <w:r>
        <w:t xml:space="preserve">Service accounts used for automated VPN connections must use </w:t>
      </w:r>
      <w:r>
        <w:rPr>
          <w:b/>
        </w:rPr>
        <w:t>certificate-based authentication</w:t>
      </w:r>
      <w:r>
        <w:t xml:space="preserve"> and are reviewed quarterly.</w:t>
      </w:r>
    </w:p>
    <w:p>
      <w:pPr>
        <w:pStyle w:val="Heading2"/>
      </w:pPr>
      <w:r>
        <w:t>6. Device Compliance</w:t>
      </w:r>
    </w:p>
    <w:p>
      <w:r>
        <w:t>Devices connecting via VPN must meet the following minimum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11 23H2+, macOS 14+, or approved Linux</w:t>
            </w:r>
          </w:p>
        </w:tc>
      </w:tr>
      <w:tr>
        <w:tc>
          <w:tcPr>
            <w:tcW w:type="dxa" w:w="4320"/>
          </w:tcPr>
          <w:p>
            <w:r>
              <w:t>Antivirus</w:t>
            </w:r>
          </w:p>
        </w:tc>
        <w:tc>
          <w:tcPr>
            <w:tcW w:type="dxa" w:w="4320"/>
          </w:tcPr>
          <w:p>
            <w:r>
              <w:t>Microsoft Defender for Endpoint (active &amp; updated)</w:t>
            </w:r>
          </w:p>
        </w:tc>
      </w:tr>
      <w:tr>
        <w:tc>
          <w:tcPr>
            <w:tcW w:type="dxa" w:w="4320"/>
          </w:tcPr>
          <w:p>
            <w:r>
              <w:t>Disk Encryption</w:t>
            </w:r>
          </w:p>
        </w:tc>
        <w:tc>
          <w:tcPr>
            <w:tcW w:type="dxa" w:w="4320"/>
          </w:tcPr>
          <w:p>
            <w:r>
              <w:t>BitLocker (Windows) or FileVault (macOS) enabled</w:t>
            </w:r>
          </w:p>
        </w:tc>
      </w:tr>
      <w:tr>
        <w:tc>
          <w:tcPr>
            <w:tcW w:type="dxa" w:w="4320"/>
          </w:tcPr>
          <w:p>
            <w:r>
              <w:t>Patch Level</w:t>
            </w:r>
          </w:p>
        </w:tc>
        <w:tc>
          <w:tcPr>
            <w:tcW w:type="dxa" w:w="4320"/>
          </w:tcPr>
          <w:p>
            <w:r>
              <w:t>All critical patches applied within 14 days</w:t>
            </w:r>
          </w:p>
        </w:tc>
      </w:tr>
      <w:tr>
        <w:tc>
          <w:tcPr>
            <w:tcW w:type="dxa" w:w="4320"/>
          </w:tcPr>
          <w:p>
            <w:r>
              <w:t>MDM Enrollment</w:t>
            </w:r>
          </w:p>
        </w:tc>
        <w:tc>
          <w:tcPr>
            <w:tcW w:type="dxa" w:w="4320"/>
          </w:tcPr>
          <w:p>
            <w:r>
              <w:t>Enrolled in Microsoft Intune</w:t>
            </w:r>
          </w:p>
        </w:tc>
      </w:tr>
    </w:tbl>
    <w:p/>
    <w:p>
      <w:r>
        <w:t xml:space="preserve">Non-compliant devices will be </w:t>
      </w:r>
      <w:r>
        <w:rPr>
          <w:b/>
        </w:rPr>
        <w:t>blocked from VPN access</w:t>
      </w:r>
      <w:r>
        <w:t xml:space="preserve"> until remediated.</w:t>
      </w:r>
    </w:p>
    <w:p>
      <w:pPr>
        <w:pStyle w:val="Heading2"/>
      </w:pPr>
      <w:r>
        <w:t>7. Prohibited Activities Over VPN</w:t>
      </w:r>
    </w:p>
    <w:p>
      <w:r>
        <w:t>The following are prohibited when connected to the corporate VPN:</w:t>
      </w:r>
    </w:p>
    <w:p>
      <w:pPr>
        <w:pStyle w:val="ListBullet"/>
      </w:pPr>
      <w:r>
        <w:t>Torrenting or peer-to-peer file sharing</w:t>
      </w:r>
    </w:p>
    <w:p>
      <w:pPr>
        <w:pStyle w:val="ListBullet"/>
      </w:pPr>
      <w:r>
        <w:t>Accessing content that violates the Acceptable Use Policy (IT-POL-010)</w:t>
      </w:r>
    </w:p>
    <w:p>
      <w:pPr>
        <w:pStyle w:val="ListBullet"/>
      </w:pPr>
      <w:r>
        <w:t>Running network scanning or penetration testing tools without written authorization</w:t>
      </w:r>
    </w:p>
    <w:p>
      <w:pPr>
        <w:pStyle w:val="ListBullet"/>
      </w:pPr>
      <w:r>
        <w:t>Bridging the VPN connection to another network (e.g., home network sharing)</w:t>
      </w:r>
    </w:p>
    <w:p>
      <w:pPr>
        <w:pStyle w:val="ListBullet"/>
      </w:pPr>
      <w:r>
        <w:t>Connecting from public Wi-Fi without using a company-managed device</w:t>
      </w:r>
    </w:p>
    <w:p>
      <w:pPr>
        <w:pStyle w:val="Heading2"/>
      </w:pPr>
      <w:r>
        <w:t>8. Third-Party &amp; Vendor Access</w:t>
      </w:r>
    </w:p>
    <w:p>
      <w:pPr>
        <w:pStyle w:val="ListBullet"/>
      </w:pPr>
      <w:r>
        <w:t xml:space="preserve">Third-party vendors must use a </w:t>
      </w:r>
      <w:r>
        <w:rPr>
          <w:b/>
        </w:rPr>
        <w:t>dedicated vendor VPN profile</w:t>
      </w:r>
      <w:r>
        <w:t xml:space="preserve"> with access restricted to approved network segments only.</w:t>
      </w:r>
    </w:p>
    <w:p>
      <w:pPr>
        <w:pStyle w:val="ListBullet"/>
      </w:pPr>
      <w:r>
        <w:t xml:space="preserve">Vendor VPN accounts expire after </w:t>
      </w:r>
      <w:r>
        <w:rPr>
          <w:b/>
        </w:rPr>
        <w:t>90 days</w:t>
      </w:r>
      <w:r>
        <w:t xml:space="preserve"> and must be renewed by the sponsoring Contoso employee.</w:t>
      </w:r>
    </w:p>
    <w:p>
      <w:pPr>
        <w:pStyle w:val="ListBullet"/>
      </w:pPr>
      <w:r>
        <w:t>All vendor sessions are logged and subject to audit.</w:t>
      </w:r>
    </w:p>
    <w:p>
      <w:pPr>
        <w:pStyle w:val="Heading2"/>
      </w:pPr>
      <w:r>
        <w:t>9. Logging &amp; Monitoring</w:t>
      </w:r>
    </w:p>
    <w:p>
      <w:r>
        <w:t>All VPN connections are logged, including:</w:t>
      </w:r>
    </w:p>
    <w:p>
      <w:pPr>
        <w:pStyle w:val="ListBullet"/>
      </w:pPr>
      <w:r>
        <w:t>User identity, source IP, connection time, and duration</w:t>
      </w:r>
    </w:p>
    <w:p>
      <w:pPr>
        <w:pStyle w:val="ListBullet"/>
      </w:pPr>
      <w:r>
        <w:t>Data volume transferred</w:t>
      </w:r>
    </w:p>
    <w:p>
      <w:pPr>
        <w:pStyle w:val="ListBullet"/>
      </w:pPr>
      <w:r>
        <w:t>Resources accessed</w:t>
      </w:r>
    </w:p>
    <w:p>
      <w:r>
        <w:t xml:space="preserve">Logs are retained for </w:t>
      </w:r>
      <w:r>
        <w:rPr>
          <w:b/>
        </w:rPr>
        <w:t>12 months</w:t>
      </w:r>
      <w:r>
        <w:t xml:space="preserve"> and are subject to review by the IT Security Team.</w:t>
      </w:r>
    </w:p>
    <w:p>
      <w:pPr>
        <w:pStyle w:val="Heading2"/>
      </w:pPr>
      <w:r>
        <w:t>10. Contact</w:t>
      </w:r>
    </w:p>
    <w:p>
      <w:r>
        <w:t xml:space="preserve">For VPN access issues,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